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60CAC" w14:textId="77777777" w:rsidR="00FB3EC2" w:rsidRPr="00292B32" w:rsidRDefault="00FB3EC2" w:rsidP="00565BDE">
      <w:bookmarkStart w:id="0" w:name="_GoBack"/>
      <w:bookmarkEnd w:id="0"/>
    </w:p>
    <w:p w14:paraId="7950EA30" w14:textId="77777777" w:rsidR="00FB3EC2" w:rsidRPr="00292B32" w:rsidRDefault="00FB3EC2" w:rsidP="00D139D0">
      <w:pPr>
        <w:spacing w:before="840" w:line="762" w:lineRule="exact"/>
        <w:ind w:left="1006"/>
        <w:rPr>
          <w:rFonts w:ascii="Calibri" w:hAnsi="Calibri"/>
          <w:color w:val="3C3C3C" w:themeColor="text1"/>
          <w:sz w:val="66"/>
        </w:rPr>
      </w:pPr>
      <w:r w:rsidRPr="00292B32">
        <w:rPr>
          <w:rFonts w:ascii="Calibri" w:hAnsi="Calibri"/>
          <w:color w:val="FFFFFF"/>
          <w:sz w:val="66"/>
        </w:rPr>
        <w:t>2019–20</w:t>
      </w:r>
    </w:p>
    <w:p w14:paraId="30352D1F" w14:textId="77777777" w:rsidR="00FB3EC2" w:rsidRPr="00292B32" w:rsidRDefault="00FB3EC2" w:rsidP="00704AA5">
      <w:pPr>
        <w:tabs>
          <w:tab w:val="left" w:pos="5485"/>
        </w:tabs>
        <w:spacing w:line="1226" w:lineRule="exact"/>
        <w:ind w:left="993"/>
        <w:rPr>
          <w:rFonts w:ascii="Calibri" w:hAnsi="Calibri Light"/>
          <w:b/>
          <w:color w:val="FFFFFF"/>
          <w:sz w:val="104"/>
        </w:rPr>
      </w:pPr>
      <w:r w:rsidRPr="00292B32">
        <w:rPr>
          <w:rFonts w:ascii="Calibri"/>
          <w:b/>
          <w:color w:val="FFFFFF"/>
          <w:spacing w:val="-5"/>
          <w:sz w:val="104"/>
        </w:rPr>
        <w:t xml:space="preserve">ANNUAL </w:t>
      </w:r>
      <w:r w:rsidRPr="00292B32">
        <w:rPr>
          <w:rFonts w:ascii="Calibri"/>
          <w:b/>
          <w:color w:val="FFFFFF"/>
          <w:sz w:val="104"/>
        </w:rPr>
        <w:t>REPORT</w:t>
      </w:r>
    </w:p>
    <w:p w14:paraId="0310D781" w14:textId="77777777" w:rsidR="00FB3EC2" w:rsidRPr="00292B32" w:rsidRDefault="00FB3EC2" w:rsidP="00704AA5">
      <w:pPr>
        <w:ind w:left="993"/>
        <w:rPr>
          <w:rFonts w:ascii="Calibri"/>
          <w:color w:val="FFFFFF"/>
          <w:sz w:val="24"/>
        </w:rPr>
      </w:pPr>
      <w:r w:rsidRPr="00292B32">
        <w:rPr>
          <w:rFonts w:ascii="Calibri"/>
          <w:color w:val="FFFFFF"/>
          <w:sz w:val="24"/>
        </w:rPr>
        <w:t>An independent agency combating major crime</w:t>
      </w:r>
      <w:r w:rsidRPr="00292B32">
        <w:rPr>
          <w:rFonts w:ascii="Calibri"/>
          <w:color w:val="FFFFFF"/>
          <w:sz w:val="24"/>
        </w:rPr>
        <w:br/>
        <w:t>and reducing corruption for the benefit of</w:t>
      </w:r>
      <w:r w:rsidRPr="00292B32">
        <w:rPr>
          <w:rFonts w:ascii="Calibri"/>
          <w:color w:val="FFFFFF"/>
          <w:sz w:val="24"/>
        </w:rPr>
        <w:br/>
        <w:t>the Queensland community</w:t>
      </w:r>
    </w:p>
    <w:p w14:paraId="38283027" w14:textId="77777777" w:rsidR="001F4692" w:rsidRPr="00292B32" w:rsidRDefault="001F4692" w:rsidP="00565BDE">
      <w:pPr>
        <w:rPr>
          <w:rFonts w:ascii="Calibri" w:hAnsi="Calibri"/>
          <w:b/>
        </w:rPr>
        <w:sectPr w:rsidR="001F4692" w:rsidRPr="00292B32" w:rsidSect="00F15A72">
          <w:headerReference w:type="default" r:id="rId9"/>
          <w:footerReference w:type="even" r:id="rId10"/>
          <w:footerReference w:type="default" r:id="rId11"/>
          <w:headerReference w:type="first" r:id="rId12"/>
          <w:footerReference w:type="first" r:id="rId13"/>
          <w:type w:val="continuous"/>
          <w:pgSz w:w="11906" w:h="16838"/>
          <w:pgMar w:top="1814" w:right="1134" w:bottom="1588" w:left="1134" w:header="170" w:footer="340" w:gutter="0"/>
          <w:cols w:space="708"/>
          <w:titlePg/>
          <w:docGrid w:linePitch="360"/>
        </w:sectPr>
      </w:pPr>
    </w:p>
    <w:tbl>
      <w:tblPr>
        <w:tblpPr w:leftFromText="180" w:rightFromText="180" w:vertAnchor="page" w:horzAnchor="margin" w:tblpY="7328"/>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79"/>
        <w:gridCol w:w="5593"/>
      </w:tblGrid>
      <w:tr w:rsidR="00B11E89" w:rsidRPr="00292B32" w14:paraId="4FAFF4B5" w14:textId="77777777" w:rsidTr="00B11E89">
        <w:tc>
          <w:tcPr>
            <w:tcW w:w="9072" w:type="dxa"/>
            <w:gridSpan w:val="2"/>
            <w:tcBorders>
              <w:left w:val="nil"/>
              <w:bottom w:val="single" w:sz="4" w:space="0" w:color="auto"/>
              <w:right w:val="nil"/>
            </w:tcBorders>
            <w:tcMar>
              <w:top w:w="113" w:type="dxa"/>
              <w:bottom w:w="170" w:type="dxa"/>
            </w:tcMar>
          </w:tcPr>
          <w:p w14:paraId="78CC1C29" w14:textId="77777777" w:rsidR="00B11E89" w:rsidRPr="00292B32" w:rsidRDefault="009F0C5B" w:rsidP="00565BDE">
            <w:pPr>
              <w:pStyle w:val="Creativecommonstext1stpara"/>
              <w:spacing w:after="240"/>
              <w:rPr>
                <w:lang w:val="en-AU"/>
              </w:rPr>
            </w:pPr>
            <w:r w:rsidRPr="00292B32">
              <w:rPr>
                <w:lang w:val="en-AU"/>
              </w:rPr>
              <w:lastRenderedPageBreak/>
              <w:t>ISS</w:t>
            </w:r>
            <w:r w:rsidR="00B11E89" w:rsidRPr="00292B32">
              <w:rPr>
                <w:lang w:val="en-AU"/>
              </w:rPr>
              <w:t xml:space="preserve">N: </w:t>
            </w:r>
            <w:r w:rsidRPr="00292B32">
              <w:rPr>
                <w:lang w:val="en-AU"/>
              </w:rPr>
              <w:t>2205-5991 (Online)</w:t>
            </w:r>
          </w:p>
          <w:p w14:paraId="4961597D" w14:textId="77777777" w:rsidR="00B11E89" w:rsidRPr="00292B32" w:rsidRDefault="00B11E89" w:rsidP="00565BDE">
            <w:pPr>
              <w:pStyle w:val="Creativecommonstext1stpara"/>
              <w:spacing w:after="240"/>
              <w:rPr>
                <w:lang w:val="en-AU"/>
              </w:rPr>
            </w:pPr>
            <w:r w:rsidRPr="00292B32">
              <w:rPr>
                <w:lang w:val="en-AU"/>
              </w:rPr>
              <w:t>© The Crime and Corruption Commission (CCC) 2020</w:t>
            </w:r>
          </w:p>
          <w:p w14:paraId="36B2EF58" w14:textId="77777777" w:rsidR="00B11E89" w:rsidRPr="00292B32" w:rsidRDefault="00B11E89" w:rsidP="00565BDE">
            <w:pPr>
              <w:pStyle w:val="BasicParagraph"/>
              <w:suppressAutoHyphens/>
              <w:rPr>
                <w:rStyle w:val="bodytextbold"/>
                <w:rFonts w:ascii="Calibri" w:hAnsi="Calibri" w:cs="Calibri"/>
                <w:b/>
                <w:color w:val="auto"/>
                <w:sz w:val="20"/>
                <w:lang w:val="en-AU"/>
              </w:rPr>
            </w:pPr>
            <w:r w:rsidRPr="00292B32">
              <w:rPr>
                <w:rFonts w:ascii="Calibri" w:hAnsi="Calibri" w:cs="Calibri"/>
                <w:b/>
                <w:bCs/>
                <w:color w:val="auto"/>
                <w:sz w:val="20"/>
                <w:lang w:val="en-AU"/>
              </w:rPr>
              <w:t>Licence</w:t>
            </w:r>
          </w:p>
          <w:p w14:paraId="0994E222" w14:textId="77777777" w:rsidR="00B11E89" w:rsidRPr="00292B32" w:rsidRDefault="00B11E89" w:rsidP="00565BDE">
            <w:pPr>
              <w:pStyle w:val="Figures9ptAnnualreport2018-19"/>
              <w:suppressAutoHyphens/>
              <w:rPr>
                <w:sz w:val="16"/>
                <w:lang w:val="en-AU"/>
              </w:rPr>
            </w:pPr>
            <w:r w:rsidRPr="00292B32">
              <w:rPr>
                <w:sz w:val="16"/>
                <w:lang w:val="en-AU"/>
              </w:rPr>
              <w:t xml:space="preserve">This </w:t>
            </w:r>
            <w:r w:rsidR="009F0C5B" w:rsidRPr="00292B32">
              <w:rPr>
                <w:sz w:val="16"/>
                <w:lang w:val="en-AU"/>
              </w:rPr>
              <w:t>annual report</w:t>
            </w:r>
            <w:r w:rsidRPr="00292B32">
              <w:rPr>
                <w:sz w:val="16"/>
                <w:lang w:val="en-AU"/>
              </w:rPr>
              <w:t xml:space="preserve"> is licensed by the Crime and Corruption Commission under a Creative Commons Attribution (CC BY) 4.0 International licence. To view a copy of this licence, visit </w:t>
            </w:r>
            <w:hyperlink r:id="rId14" w:history="1">
              <w:r w:rsidRPr="00292B32">
                <w:rPr>
                  <w:sz w:val="16"/>
                  <w:lang w:val="en-AU"/>
                </w:rPr>
                <w:t>http://creativecommons.org/licenses/by/4.0/</w:t>
              </w:r>
            </w:hyperlink>
            <w:r w:rsidRPr="00292B32">
              <w:rPr>
                <w:sz w:val="16"/>
                <w:lang w:val="en-AU"/>
              </w:rPr>
              <w:t>.</w:t>
            </w:r>
          </w:p>
          <w:p w14:paraId="2FB3D9B1" w14:textId="77777777" w:rsidR="00B11E89" w:rsidRPr="00292B32" w:rsidRDefault="00B11E89" w:rsidP="00565BDE">
            <w:pPr>
              <w:pStyle w:val="Figures9ptAnnualreport2018-19"/>
              <w:suppressAutoHyphens/>
              <w:rPr>
                <w:sz w:val="16"/>
                <w:lang w:val="en-AU"/>
              </w:rPr>
            </w:pPr>
          </w:p>
          <w:p w14:paraId="21B31CA4" w14:textId="77777777" w:rsidR="00B11E89" w:rsidRPr="00292B32" w:rsidRDefault="00B11E89" w:rsidP="00565BDE">
            <w:pPr>
              <w:pStyle w:val="Figures9ptAnnualreport2018-19"/>
              <w:suppressAutoHyphens/>
              <w:ind w:left="1757"/>
              <w:rPr>
                <w:sz w:val="16"/>
                <w:lang w:val="en-AU"/>
              </w:rPr>
            </w:pPr>
            <w:r w:rsidRPr="00292B32">
              <w:rPr>
                <w:noProof/>
                <w:sz w:val="16"/>
                <w:lang w:val="en-AU" w:eastAsia="en-AU"/>
              </w:rPr>
              <w:drawing>
                <wp:anchor distT="0" distB="0" distL="114300" distR="114300" simplePos="0" relativeHeight="251693056" behindDoc="1" locked="0" layoutInCell="1" allowOverlap="1" wp14:anchorId="1A24BD26" wp14:editId="5767A0F6">
                  <wp:simplePos x="0" y="0"/>
                  <wp:positionH relativeFrom="column">
                    <wp:posOffset>0</wp:posOffset>
                  </wp:positionH>
                  <wp:positionV relativeFrom="paragraph">
                    <wp:posOffset>22937</wp:posOffset>
                  </wp:positionV>
                  <wp:extent cx="935990" cy="327660"/>
                  <wp:effectExtent l="0" t="0" r="0" b="0"/>
                  <wp:wrapTight wrapText="bothSides">
                    <wp:wrapPolygon edited="0">
                      <wp:start x="0" y="0"/>
                      <wp:lineTo x="0" y="20093"/>
                      <wp:lineTo x="21102" y="20093"/>
                      <wp:lineTo x="21102" y="0"/>
                      <wp:lineTo x="0" y="0"/>
                    </wp:wrapPolygon>
                  </wp:wrapTight>
                  <wp:docPr id="218" name="Picture 25" descr="Creative Commons Attributi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ive Commons Attribution (B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5990" cy="327660"/>
                          </a:xfrm>
                          <a:prstGeom prst="rect">
                            <a:avLst/>
                          </a:prstGeom>
                          <a:noFill/>
                        </pic:spPr>
                      </pic:pic>
                    </a:graphicData>
                  </a:graphic>
                  <wp14:sizeRelH relativeFrom="page">
                    <wp14:pctWidth>0</wp14:pctWidth>
                  </wp14:sizeRelH>
                  <wp14:sizeRelV relativeFrom="page">
                    <wp14:pctHeight>0</wp14:pctHeight>
                  </wp14:sizeRelV>
                </wp:anchor>
              </w:drawing>
            </w:r>
            <w:r w:rsidRPr="00292B32">
              <w:rPr>
                <w:sz w:val="16"/>
                <w:lang w:val="en-AU"/>
              </w:rPr>
              <w:t>In essence, you are free to copy, communicate and adapt this publication, as long as you</w:t>
            </w:r>
            <w:r w:rsidRPr="00292B32">
              <w:rPr>
                <w:sz w:val="16"/>
                <w:lang w:val="en-AU"/>
              </w:rPr>
              <w:br/>
              <w:t xml:space="preserve">attribute the work to the Crime and Corruption Commission. For further information contact: </w:t>
            </w:r>
            <w:hyperlink r:id="rId16" w:history="1">
              <w:r w:rsidRPr="00292B32">
                <w:rPr>
                  <w:rStyle w:val="Hyperlink"/>
                  <w:sz w:val="16"/>
                  <w:lang w:val="en-AU"/>
                </w:rPr>
                <w:t xml:space="preserve">mailbox@ccc.qld.gov.au </w:t>
              </w:r>
            </w:hyperlink>
          </w:p>
          <w:p w14:paraId="6F5E8209" w14:textId="77777777" w:rsidR="00B11E89" w:rsidRPr="00292B32" w:rsidRDefault="00B11E89" w:rsidP="00565BDE">
            <w:pPr>
              <w:pStyle w:val="BasicParagraph"/>
              <w:suppressAutoHyphens/>
              <w:rPr>
                <w:b/>
                <w:bCs/>
                <w:color w:val="auto"/>
                <w:sz w:val="20"/>
                <w:lang w:val="en-AU"/>
              </w:rPr>
            </w:pPr>
            <w:r w:rsidRPr="00292B32">
              <w:rPr>
                <w:rFonts w:ascii="Calibri" w:hAnsi="Calibri" w:cs="Calibri"/>
                <w:b/>
                <w:bCs/>
                <w:color w:val="auto"/>
                <w:sz w:val="20"/>
                <w:lang w:val="en-AU"/>
              </w:rPr>
              <w:t>Attribution</w:t>
            </w:r>
          </w:p>
          <w:p w14:paraId="17AF97E5" w14:textId="1515CB31" w:rsidR="00B11E89" w:rsidRPr="00292B32" w:rsidRDefault="00B11E89" w:rsidP="00565BDE">
            <w:pPr>
              <w:pStyle w:val="Figures9ptAnnualreport2018-19"/>
              <w:suppressAutoHyphens/>
              <w:spacing w:after="240"/>
              <w:rPr>
                <w:sz w:val="16"/>
                <w:lang w:val="en-AU"/>
              </w:rPr>
            </w:pPr>
            <w:r w:rsidRPr="00292B32">
              <w:rPr>
                <w:sz w:val="16"/>
                <w:lang w:val="en-AU"/>
              </w:rPr>
              <w:t>Content from this publication should be attributed as: The Crime and Corruption Commission</w:t>
            </w:r>
            <w:r w:rsidR="00E2476E" w:rsidRPr="00292B32">
              <w:rPr>
                <w:sz w:val="16"/>
                <w:lang w:val="en-AU"/>
              </w:rPr>
              <w:t xml:space="preserve"> 2019–</w:t>
            </w:r>
            <w:r w:rsidR="006337E6" w:rsidRPr="00292B32">
              <w:rPr>
                <w:sz w:val="16"/>
                <w:lang w:val="en-AU"/>
              </w:rPr>
              <w:t xml:space="preserve">2020 </w:t>
            </w:r>
            <w:r w:rsidR="009F0C5B" w:rsidRPr="00292B32">
              <w:rPr>
                <w:sz w:val="16"/>
                <w:lang w:val="en-AU"/>
              </w:rPr>
              <w:t xml:space="preserve">Annual Report </w:t>
            </w:r>
          </w:p>
          <w:p w14:paraId="4662F326" w14:textId="77777777" w:rsidR="00B11E89" w:rsidRPr="00292B32" w:rsidRDefault="00B11E89" w:rsidP="00565BDE">
            <w:pPr>
              <w:pStyle w:val="BasicParagraph"/>
              <w:suppressAutoHyphens/>
              <w:rPr>
                <w:rFonts w:ascii="Calibri" w:hAnsi="Calibri" w:cs="Calibri"/>
                <w:b/>
                <w:bCs/>
                <w:color w:val="auto"/>
                <w:sz w:val="20"/>
                <w:lang w:val="en-AU"/>
              </w:rPr>
            </w:pPr>
            <w:r w:rsidRPr="00292B32">
              <w:rPr>
                <w:rFonts w:ascii="Calibri" w:hAnsi="Calibri" w:cs="Calibri"/>
                <w:b/>
                <w:bCs/>
                <w:color w:val="auto"/>
                <w:sz w:val="20"/>
                <w:lang w:val="en-AU"/>
              </w:rPr>
              <w:t>Disclaimer of Liability</w:t>
            </w:r>
          </w:p>
          <w:p w14:paraId="5D16D32B" w14:textId="77777777" w:rsidR="00B11E89" w:rsidRPr="00292B32" w:rsidRDefault="00B11E89" w:rsidP="00565BDE">
            <w:pPr>
              <w:pStyle w:val="Figures9ptAnnualreport2018-19"/>
              <w:suppressAutoHyphens/>
              <w:rPr>
                <w:lang w:val="en-AU"/>
              </w:rPr>
            </w:pPr>
            <w:r w:rsidRPr="00292B32">
              <w:rPr>
                <w:sz w:val="16"/>
                <w:lang w:val="en-AU"/>
              </w:rPr>
              <w:t>While every effort is made to ensure that accurate information is disseminated through this medium, the Crime and Corruption Commission makes no representation about the content and suitability of this information for any purpose. The information provided is only intended to increase awareness and provide general information on the topic. It does not constitute legal advice. The Crime and Corruption Commission does not accept responsibility for any actions undertaken based on the information contained herein.</w:t>
            </w:r>
          </w:p>
        </w:tc>
      </w:tr>
      <w:tr w:rsidR="00B11E89" w:rsidRPr="00292B32" w14:paraId="5A1FF841" w14:textId="77777777" w:rsidTr="00B11E89">
        <w:tc>
          <w:tcPr>
            <w:tcW w:w="3479" w:type="dxa"/>
            <w:tcBorders>
              <w:top w:val="single" w:sz="4" w:space="0" w:color="auto"/>
              <w:left w:val="nil"/>
              <w:bottom w:val="single" w:sz="4" w:space="0" w:color="auto"/>
              <w:right w:val="nil"/>
            </w:tcBorders>
            <w:tcMar>
              <w:top w:w="113" w:type="dxa"/>
              <w:bottom w:w="170" w:type="dxa"/>
            </w:tcMar>
          </w:tcPr>
          <w:p w14:paraId="2C4BA6A9" w14:textId="77777777" w:rsidR="00B11E89" w:rsidRPr="00292B32" w:rsidRDefault="00B11E89" w:rsidP="00565BDE">
            <w:pPr>
              <w:pStyle w:val="Tabletext1stpara"/>
              <w:rPr>
                <w:sz w:val="16"/>
                <w:szCs w:val="16"/>
              </w:rPr>
            </w:pPr>
            <w:r w:rsidRPr="00292B32">
              <w:rPr>
                <w:b/>
                <w:sz w:val="16"/>
                <w:szCs w:val="16"/>
              </w:rPr>
              <w:t>Crime and Corruption Commission</w:t>
            </w:r>
            <w:r w:rsidRPr="00292B32">
              <w:rPr>
                <w:sz w:val="16"/>
                <w:szCs w:val="16"/>
              </w:rPr>
              <w:br/>
              <w:t>GPO Box 3123, Brisbane QLD 4001</w:t>
            </w:r>
          </w:p>
          <w:p w14:paraId="6D45723D" w14:textId="77777777" w:rsidR="00B11E89" w:rsidRPr="00292B32" w:rsidRDefault="00B11E89" w:rsidP="00565BDE">
            <w:pPr>
              <w:pStyle w:val="Tabletext"/>
              <w:rPr>
                <w:sz w:val="16"/>
                <w:szCs w:val="16"/>
              </w:rPr>
            </w:pPr>
            <w:r w:rsidRPr="00292B32">
              <w:rPr>
                <w:sz w:val="16"/>
                <w:szCs w:val="16"/>
              </w:rPr>
              <w:t>Level 2, North Tower Green Square</w:t>
            </w:r>
            <w:r w:rsidRPr="00292B32">
              <w:rPr>
                <w:sz w:val="16"/>
                <w:szCs w:val="16"/>
              </w:rPr>
              <w:br/>
              <w:t>515 St Pauls Terrace</w:t>
            </w:r>
            <w:r w:rsidRPr="00292B32">
              <w:rPr>
                <w:sz w:val="16"/>
                <w:szCs w:val="16"/>
              </w:rPr>
              <w:br/>
              <w:t>Fortitude Valley QLD 4006</w:t>
            </w:r>
          </w:p>
        </w:tc>
        <w:tc>
          <w:tcPr>
            <w:tcW w:w="5593" w:type="dxa"/>
            <w:tcBorders>
              <w:top w:val="single" w:sz="4" w:space="0" w:color="auto"/>
              <w:left w:val="nil"/>
              <w:bottom w:val="single" w:sz="4" w:space="0" w:color="auto"/>
              <w:right w:val="nil"/>
            </w:tcBorders>
            <w:tcMar>
              <w:top w:w="113" w:type="dxa"/>
              <w:bottom w:w="170" w:type="dxa"/>
            </w:tcMar>
          </w:tcPr>
          <w:p w14:paraId="1C3C8DFE" w14:textId="77777777" w:rsidR="00B11E89" w:rsidRPr="00292B32" w:rsidRDefault="00B11E89" w:rsidP="00565BDE">
            <w:pPr>
              <w:pStyle w:val="Tabletext1stpara"/>
              <w:rPr>
                <w:sz w:val="16"/>
                <w:szCs w:val="16"/>
              </w:rPr>
            </w:pPr>
            <w:r w:rsidRPr="00292B32">
              <w:rPr>
                <w:sz w:val="16"/>
                <w:szCs w:val="16"/>
              </w:rPr>
              <w:br/>
              <w:t>Phone:</w:t>
            </w:r>
            <w:r w:rsidRPr="00292B32">
              <w:rPr>
                <w:sz w:val="16"/>
                <w:szCs w:val="16"/>
              </w:rPr>
              <w:tab/>
              <w:t>07 3360 6060</w:t>
            </w:r>
            <w:r w:rsidRPr="00292B32">
              <w:rPr>
                <w:sz w:val="16"/>
                <w:szCs w:val="16"/>
              </w:rPr>
              <w:br/>
            </w:r>
            <w:r w:rsidRPr="00292B32">
              <w:rPr>
                <w:sz w:val="16"/>
                <w:szCs w:val="16"/>
              </w:rPr>
              <w:tab/>
              <w:t>(toll-free outside Brisbane: 1800 061 611)</w:t>
            </w:r>
            <w:r w:rsidRPr="00292B32">
              <w:rPr>
                <w:sz w:val="16"/>
                <w:szCs w:val="16"/>
              </w:rPr>
              <w:br/>
              <w:t>Fax:</w:t>
            </w:r>
            <w:r w:rsidRPr="00292B32">
              <w:rPr>
                <w:sz w:val="16"/>
                <w:szCs w:val="16"/>
              </w:rPr>
              <w:tab/>
              <w:t>07 3360 6333</w:t>
            </w:r>
            <w:r w:rsidRPr="00292B32">
              <w:rPr>
                <w:sz w:val="16"/>
                <w:szCs w:val="16"/>
              </w:rPr>
              <w:br/>
              <w:t>Email:</w:t>
            </w:r>
            <w:r w:rsidRPr="00292B32">
              <w:rPr>
                <w:sz w:val="16"/>
                <w:szCs w:val="16"/>
              </w:rPr>
              <w:tab/>
            </w:r>
            <w:hyperlink r:id="rId17" w:history="1">
              <w:r w:rsidRPr="00292B32">
                <w:rPr>
                  <w:rStyle w:val="Hyperlink"/>
                  <w:color w:val="3C3C3C" w:themeColor="text1"/>
                  <w:sz w:val="16"/>
                  <w:szCs w:val="16"/>
                </w:rPr>
                <w:t>mailbox@ccc.qld.gov.au</w:t>
              </w:r>
            </w:hyperlink>
          </w:p>
        </w:tc>
      </w:tr>
      <w:tr w:rsidR="00B11E89" w:rsidRPr="00292B32" w14:paraId="314AEE2F" w14:textId="77777777" w:rsidTr="00B11E89">
        <w:tc>
          <w:tcPr>
            <w:tcW w:w="9072" w:type="dxa"/>
            <w:gridSpan w:val="2"/>
            <w:tcBorders>
              <w:top w:val="single" w:sz="4" w:space="0" w:color="auto"/>
              <w:left w:val="nil"/>
              <w:right w:val="nil"/>
            </w:tcBorders>
            <w:shd w:val="clear" w:color="auto" w:fill="000000"/>
            <w:tcMar>
              <w:top w:w="57" w:type="dxa"/>
              <w:left w:w="113" w:type="dxa"/>
              <w:bottom w:w="113" w:type="dxa"/>
            </w:tcMar>
          </w:tcPr>
          <w:p w14:paraId="1783AB2F" w14:textId="77777777" w:rsidR="00B11E89" w:rsidRPr="00292B32" w:rsidRDefault="00B11E89" w:rsidP="00565BDE">
            <w:pPr>
              <w:pStyle w:val="Creativecommonstext1stpara"/>
              <w:rPr>
                <w:sz w:val="18"/>
                <w:szCs w:val="16"/>
                <w:lang w:val="en-AU"/>
              </w:rPr>
            </w:pPr>
            <w:r w:rsidRPr="00292B32">
              <w:rPr>
                <w:szCs w:val="16"/>
                <w:lang w:val="en-AU"/>
              </w:rPr>
              <w:t xml:space="preserve">Note: This publication is accessible through the CCC website: </w:t>
            </w:r>
            <w:hyperlink r:id="rId18" w:history="1">
              <w:r w:rsidRPr="00292B32">
                <w:rPr>
                  <w:rStyle w:val="Hyperlink"/>
                  <w:color w:val="FFFFFF"/>
                  <w:sz w:val="16"/>
                  <w:szCs w:val="16"/>
                  <w:lang w:val="en-AU"/>
                </w:rPr>
                <w:t>www.ccc.qld.gov.au</w:t>
              </w:r>
            </w:hyperlink>
            <w:r w:rsidRPr="00292B32">
              <w:rPr>
                <w:szCs w:val="16"/>
                <w:lang w:val="en-AU"/>
              </w:rPr>
              <w:t>.</w:t>
            </w:r>
          </w:p>
        </w:tc>
      </w:tr>
    </w:tbl>
    <w:p w14:paraId="22A05F30" w14:textId="77777777" w:rsidR="00B11E89" w:rsidRPr="00292B32" w:rsidRDefault="00A67E3D" w:rsidP="00565BDE">
      <w:pPr>
        <w:rPr>
          <w:rFonts w:ascii="Calibri" w:hAnsi="Calibri"/>
          <w:b/>
          <w:caps/>
        </w:rPr>
      </w:pPr>
      <w:r w:rsidRPr="00292B32">
        <w:rPr>
          <w:rFonts w:ascii="Calibri" w:hAnsi="Calibri"/>
        </w:rPr>
        <w:br w:type="page"/>
      </w:r>
    </w:p>
    <w:sdt>
      <w:sdtPr>
        <w:rPr>
          <w:rFonts w:ascii="Calibri" w:eastAsiaTheme="minorHAnsi" w:hAnsi="Calibri" w:cstheme="minorBidi"/>
          <w:b w:val="0"/>
          <w:caps/>
          <w:snapToGrid/>
          <w:color w:val="auto"/>
          <w:sz w:val="22"/>
          <w:szCs w:val="22"/>
          <w:lang w:val="en-AU"/>
        </w:rPr>
        <w:id w:val="-368533613"/>
        <w:docPartObj>
          <w:docPartGallery w:val="Table of Contents"/>
          <w:docPartUnique/>
        </w:docPartObj>
      </w:sdtPr>
      <w:sdtEndPr>
        <w:rPr>
          <w:rFonts w:asciiTheme="minorHAnsi" w:hAnsiTheme="minorHAnsi"/>
          <w:caps w:val="0"/>
        </w:rPr>
      </w:sdtEndPr>
      <w:sdtContent>
        <w:p w14:paraId="5D1E445E" w14:textId="3F36BA5C" w:rsidR="001F4692" w:rsidRPr="00292B32" w:rsidRDefault="001F4692" w:rsidP="00565BDE">
          <w:pPr>
            <w:pStyle w:val="TOCHeading"/>
            <w:spacing w:after="120"/>
            <w:rPr>
              <w:sz w:val="60"/>
              <w:szCs w:val="60"/>
              <w:lang w:val="en-AU"/>
            </w:rPr>
          </w:pPr>
          <w:r w:rsidRPr="00292B32">
            <w:rPr>
              <w:sz w:val="60"/>
              <w:szCs w:val="60"/>
              <w:lang w:val="en-AU"/>
            </w:rPr>
            <w:t>Contents</w:t>
          </w:r>
        </w:p>
        <w:p w14:paraId="00CB0AE5" w14:textId="77777777" w:rsidR="00954452" w:rsidRDefault="00A33340">
          <w:pPr>
            <w:pStyle w:val="TOC1"/>
            <w:tabs>
              <w:tab w:val="right" w:leader="dot" w:pos="9628"/>
            </w:tabs>
            <w:rPr>
              <w:rFonts w:asciiTheme="minorHAnsi" w:eastAsiaTheme="minorEastAsia" w:hAnsiTheme="minorHAnsi"/>
              <w:b w:val="0"/>
              <w:noProof/>
              <w:color w:val="auto"/>
              <w:sz w:val="22"/>
              <w:lang w:eastAsia="en-AU"/>
            </w:rPr>
          </w:pPr>
          <w:r>
            <w:rPr>
              <w:b w:val="0"/>
              <w:bCs/>
            </w:rPr>
            <w:fldChar w:fldCharType="begin"/>
          </w:r>
          <w:r>
            <w:rPr>
              <w:b w:val="0"/>
              <w:bCs/>
            </w:rPr>
            <w:instrText xml:space="preserve"> TOC \o "1-2" \h \z \u </w:instrText>
          </w:r>
          <w:r>
            <w:rPr>
              <w:b w:val="0"/>
              <w:bCs/>
            </w:rPr>
            <w:fldChar w:fldCharType="separate"/>
          </w:r>
          <w:hyperlink w:anchor="_Toc49765133" w:history="1">
            <w:r w:rsidR="00954452" w:rsidRPr="00761E6C">
              <w:rPr>
                <w:rStyle w:val="Hyperlink"/>
                <w:noProof/>
              </w:rPr>
              <w:t>About us</w:t>
            </w:r>
            <w:r w:rsidR="00954452">
              <w:rPr>
                <w:noProof/>
                <w:webHidden/>
              </w:rPr>
              <w:tab/>
            </w:r>
            <w:r w:rsidR="00954452">
              <w:rPr>
                <w:noProof/>
                <w:webHidden/>
              </w:rPr>
              <w:fldChar w:fldCharType="begin"/>
            </w:r>
            <w:r w:rsidR="00954452">
              <w:rPr>
                <w:noProof/>
                <w:webHidden/>
              </w:rPr>
              <w:instrText xml:space="preserve"> PAGEREF _Toc49765133 \h </w:instrText>
            </w:r>
            <w:r w:rsidR="00954452">
              <w:rPr>
                <w:noProof/>
                <w:webHidden/>
              </w:rPr>
            </w:r>
            <w:r w:rsidR="00954452">
              <w:rPr>
                <w:noProof/>
                <w:webHidden/>
              </w:rPr>
              <w:fldChar w:fldCharType="separate"/>
            </w:r>
            <w:r w:rsidR="00E531D4">
              <w:rPr>
                <w:noProof/>
                <w:webHidden/>
              </w:rPr>
              <w:t>5</w:t>
            </w:r>
            <w:r w:rsidR="00954452">
              <w:rPr>
                <w:noProof/>
                <w:webHidden/>
              </w:rPr>
              <w:fldChar w:fldCharType="end"/>
            </w:r>
          </w:hyperlink>
        </w:p>
        <w:p w14:paraId="086DA014"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34" w:history="1">
            <w:r w:rsidR="00954452" w:rsidRPr="00761E6C">
              <w:rPr>
                <w:rStyle w:val="Hyperlink"/>
                <w:noProof/>
              </w:rPr>
              <w:t>Our vision, purpose and values</w:t>
            </w:r>
            <w:r w:rsidR="00954452">
              <w:rPr>
                <w:noProof/>
                <w:webHidden/>
              </w:rPr>
              <w:tab/>
            </w:r>
            <w:r w:rsidR="00954452">
              <w:rPr>
                <w:noProof/>
                <w:webHidden/>
              </w:rPr>
              <w:fldChar w:fldCharType="begin"/>
            </w:r>
            <w:r w:rsidR="00954452">
              <w:rPr>
                <w:noProof/>
                <w:webHidden/>
              </w:rPr>
              <w:instrText xml:space="preserve"> PAGEREF _Toc49765134 \h </w:instrText>
            </w:r>
            <w:r w:rsidR="00954452">
              <w:rPr>
                <w:noProof/>
                <w:webHidden/>
              </w:rPr>
            </w:r>
            <w:r w:rsidR="00954452">
              <w:rPr>
                <w:noProof/>
                <w:webHidden/>
              </w:rPr>
              <w:fldChar w:fldCharType="separate"/>
            </w:r>
            <w:r w:rsidR="00E531D4">
              <w:rPr>
                <w:noProof/>
                <w:webHidden/>
              </w:rPr>
              <w:t>6</w:t>
            </w:r>
            <w:r w:rsidR="00954452">
              <w:rPr>
                <w:noProof/>
                <w:webHidden/>
              </w:rPr>
              <w:fldChar w:fldCharType="end"/>
            </w:r>
          </w:hyperlink>
        </w:p>
        <w:p w14:paraId="70A2CB2C"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35" w:history="1">
            <w:r w:rsidR="00954452" w:rsidRPr="00761E6C">
              <w:rPr>
                <w:rStyle w:val="Hyperlink"/>
                <w:noProof/>
              </w:rPr>
              <w:t>Key facts and figures</w:t>
            </w:r>
            <w:r w:rsidR="00954452">
              <w:rPr>
                <w:noProof/>
                <w:webHidden/>
              </w:rPr>
              <w:tab/>
            </w:r>
            <w:r w:rsidR="00954452">
              <w:rPr>
                <w:noProof/>
                <w:webHidden/>
              </w:rPr>
              <w:fldChar w:fldCharType="begin"/>
            </w:r>
            <w:r w:rsidR="00954452">
              <w:rPr>
                <w:noProof/>
                <w:webHidden/>
              </w:rPr>
              <w:instrText xml:space="preserve"> PAGEREF _Toc49765135 \h </w:instrText>
            </w:r>
            <w:r w:rsidR="00954452">
              <w:rPr>
                <w:noProof/>
                <w:webHidden/>
              </w:rPr>
            </w:r>
            <w:r w:rsidR="00954452">
              <w:rPr>
                <w:noProof/>
                <w:webHidden/>
              </w:rPr>
              <w:fldChar w:fldCharType="separate"/>
            </w:r>
            <w:r w:rsidR="00E531D4">
              <w:rPr>
                <w:noProof/>
                <w:webHidden/>
              </w:rPr>
              <w:t>7</w:t>
            </w:r>
            <w:r w:rsidR="00954452">
              <w:rPr>
                <w:noProof/>
                <w:webHidden/>
              </w:rPr>
              <w:fldChar w:fldCharType="end"/>
            </w:r>
          </w:hyperlink>
        </w:p>
        <w:p w14:paraId="30594D43"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36" w:history="1">
            <w:r w:rsidR="00954452" w:rsidRPr="00761E6C">
              <w:rPr>
                <w:rStyle w:val="Hyperlink"/>
                <w:noProof/>
              </w:rPr>
              <w:t>Who we are</w:t>
            </w:r>
            <w:r w:rsidR="00954452">
              <w:rPr>
                <w:noProof/>
                <w:webHidden/>
              </w:rPr>
              <w:tab/>
            </w:r>
            <w:r w:rsidR="00954452">
              <w:rPr>
                <w:noProof/>
                <w:webHidden/>
              </w:rPr>
              <w:fldChar w:fldCharType="begin"/>
            </w:r>
            <w:r w:rsidR="00954452">
              <w:rPr>
                <w:noProof/>
                <w:webHidden/>
              </w:rPr>
              <w:instrText xml:space="preserve"> PAGEREF _Toc49765136 \h </w:instrText>
            </w:r>
            <w:r w:rsidR="00954452">
              <w:rPr>
                <w:noProof/>
                <w:webHidden/>
              </w:rPr>
            </w:r>
            <w:r w:rsidR="00954452">
              <w:rPr>
                <w:noProof/>
                <w:webHidden/>
              </w:rPr>
              <w:fldChar w:fldCharType="separate"/>
            </w:r>
            <w:r w:rsidR="00E531D4">
              <w:rPr>
                <w:noProof/>
                <w:webHidden/>
              </w:rPr>
              <w:t>8</w:t>
            </w:r>
            <w:r w:rsidR="00954452">
              <w:rPr>
                <w:noProof/>
                <w:webHidden/>
              </w:rPr>
              <w:fldChar w:fldCharType="end"/>
            </w:r>
          </w:hyperlink>
        </w:p>
        <w:p w14:paraId="6CF5BF5B"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37" w:history="1">
            <w:r w:rsidR="00954452" w:rsidRPr="00761E6C">
              <w:rPr>
                <w:rStyle w:val="Hyperlink"/>
                <w:noProof/>
              </w:rPr>
              <w:t>Our stakeholders and partners</w:t>
            </w:r>
            <w:r w:rsidR="00954452">
              <w:rPr>
                <w:noProof/>
                <w:webHidden/>
              </w:rPr>
              <w:tab/>
            </w:r>
            <w:r w:rsidR="00954452">
              <w:rPr>
                <w:noProof/>
                <w:webHidden/>
              </w:rPr>
              <w:fldChar w:fldCharType="begin"/>
            </w:r>
            <w:r w:rsidR="00954452">
              <w:rPr>
                <w:noProof/>
                <w:webHidden/>
              </w:rPr>
              <w:instrText xml:space="preserve"> PAGEREF _Toc49765137 \h </w:instrText>
            </w:r>
            <w:r w:rsidR="00954452">
              <w:rPr>
                <w:noProof/>
                <w:webHidden/>
              </w:rPr>
            </w:r>
            <w:r w:rsidR="00954452">
              <w:rPr>
                <w:noProof/>
                <w:webHidden/>
              </w:rPr>
              <w:fldChar w:fldCharType="separate"/>
            </w:r>
            <w:r w:rsidR="00E531D4">
              <w:rPr>
                <w:noProof/>
                <w:webHidden/>
              </w:rPr>
              <w:t>9</w:t>
            </w:r>
            <w:r w:rsidR="00954452">
              <w:rPr>
                <w:noProof/>
                <w:webHidden/>
              </w:rPr>
              <w:fldChar w:fldCharType="end"/>
            </w:r>
          </w:hyperlink>
        </w:p>
        <w:p w14:paraId="2ABAF2DB"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38" w:history="1">
            <w:r w:rsidR="00954452" w:rsidRPr="00761E6C">
              <w:rPr>
                <w:rStyle w:val="Hyperlink"/>
                <w:noProof/>
              </w:rPr>
              <w:t>How we work</w:t>
            </w:r>
            <w:r w:rsidR="00954452">
              <w:rPr>
                <w:noProof/>
                <w:webHidden/>
              </w:rPr>
              <w:tab/>
            </w:r>
            <w:r w:rsidR="00954452">
              <w:rPr>
                <w:noProof/>
                <w:webHidden/>
              </w:rPr>
              <w:fldChar w:fldCharType="begin"/>
            </w:r>
            <w:r w:rsidR="00954452">
              <w:rPr>
                <w:noProof/>
                <w:webHidden/>
              </w:rPr>
              <w:instrText xml:space="preserve"> PAGEREF _Toc49765138 \h </w:instrText>
            </w:r>
            <w:r w:rsidR="00954452">
              <w:rPr>
                <w:noProof/>
                <w:webHidden/>
              </w:rPr>
            </w:r>
            <w:r w:rsidR="00954452">
              <w:rPr>
                <w:noProof/>
                <w:webHidden/>
              </w:rPr>
              <w:fldChar w:fldCharType="separate"/>
            </w:r>
            <w:r w:rsidR="00E531D4">
              <w:rPr>
                <w:noProof/>
                <w:webHidden/>
              </w:rPr>
              <w:t>10</w:t>
            </w:r>
            <w:r w:rsidR="00954452">
              <w:rPr>
                <w:noProof/>
                <w:webHidden/>
              </w:rPr>
              <w:fldChar w:fldCharType="end"/>
            </w:r>
          </w:hyperlink>
        </w:p>
        <w:p w14:paraId="61038B81"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39" w:history="1">
            <w:r w:rsidR="00954452" w:rsidRPr="00761E6C">
              <w:rPr>
                <w:rStyle w:val="Hyperlink"/>
                <w:noProof/>
              </w:rPr>
              <w:t>Message from the Chairperson</w:t>
            </w:r>
            <w:r w:rsidR="00954452">
              <w:rPr>
                <w:noProof/>
                <w:webHidden/>
              </w:rPr>
              <w:tab/>
            </w:r>
            <w:r w:rsidR="00954452">
              <w:rPr>
                <w:noProof/>
                <w:webHidden/>
              </w:rPr>
              <w:fldChar w:fldCharType="begin"/>
            </w:r>
            <w:r w:rsidR="00954452">
              <w:rPr>
                <w:noProof/>
                <w:webHidden/>
              </w:rPr>
              <w:instrText xml:space="preserve"> PAGEREF _Toc49765139 \h </w:instrText>
            </w:r>
            <w:r w:rsidR="00954452">
              <w:rPr>
                <w:noProof/>
                <w:webHidden/>
              </w:rPr>
            </w:r>
            <w:r w:rsidR="00954452">
              <w:rPr>
                <w:noProof/>
                <w:webHidden/>
              </w:rPr>
              <w:fldChar w:fldCharType="separate"/>
            </w:r>
            <w:r w:rsidR="00E531D4">
              <w:rPr>
                <w:noProof/>
                <w:webHidden/>
              </w:rPr>
              <w:t>12</w:t>
            </w:r>
            <w:r w:rsidR="00954452">
              <w:rPr>
                <w:noProof/>
                <w:webHidden/>
              </w:rPr>
              <w:fldChar w:fldCharType="end"/>
            </w:r>
          </w:hyperlink>
        </w:p>
        <w:p w14:paraId="600BCCCC"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0" w:history="1">
            <w:r w:rsidR="00954452" w:rsidRPr="00761E6C">
              <w:rPr>
                <w:rStyle w:val="Hyperlink"/>
                <w:noProof/>
              </w:rPr>
              <w:t>Message from the CEO</w:t>
            </w:r>
            <w:r w:rsidR="00954452">
              <w:rPr>
                <w:noProof/>
                <w:webHidden/>
              </w:rPr>
              <w:tab/>
            </w:r>
            <w:r w:rsidR="00954452">
              <w:rPr>
                <w:noProof/>
                <w:webHidden/>
              </w:rPr>
              <w:fldChar w:fldCharType="begin"/>
            </w:r>
            <w:r w:rsidR="00954452">
              <w:rPr>
                <w:noProof/>
                <w:webHidden/>
              </w:rPr>
              <w:instrText xml:space="preserve"> PAGEREF _Toc49765140 \h </w:instrText>
            </w:r>
            <w:r w:rsidR="00954452">
              <w:rPr>
                <w:noProof/>
                <w:webHidden/>
              </w:rPr>
            </w:r>
            <w:r w:rsidR="00954452">
              <w:rPr>
                <w:noProof/>
                <w:webHidden/>
              </w:rPr>
              <w:fldChar w:fldCharType="separate"/>
            </w:r>
            <w:r w:rsidR="00E531D4">
              <w:rPr>
                <w:noProof/>
                <w:webHidden/>
              </w:rPr>
              <w:t>14</w:t>
            </w:r>
            <w:r w:rsidR="00954452">
              <w:rPr>
                <w:noProof/>
                <w:webHidden/>
              </w:rPr>
              <w:fldChar w:fldCharType="end"/>
            </w:r>
          </w:hyperlink>
        </w:p>
        <w:p w14:paraId="3FBC8E64"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1" w:history="1">
            <w:r w:rsidR="00954452" w:rsidRPr="00761E6C">
              <w:rPr>
                <w:rStyle w:val="Hyperlink"/>
                <w:noProof/>
              </w:rPr>
              <w:t>Impacts of a global pandemic</w:t>
            </w:r>
            <w:r w:rsidR="00954452">
              <w:rPr>
                <w:noProof/>
                <w:webHidden/>
              </w:rPr>
              <w:tab/>
            </w:r>
            <w:r w:rsidR="00954452">
              <w:rPr>
                <w:noProof/>
                <w:webHidden/>
              </w:rPr>
              <w:fldChar w:fldCharType="begin"/>
            </w:r>
            <w:r w:rsidR="00954452">
              <w:rPr>
                <w:noProof/>
                <w:webHidden/>
              </w:rPr>
              <w:instrText xml:space="preserve"> PAGEREF _Toc49765141 \h </w:instrText>
            </w:r>
            <w:r w:rsidR="00954452">
              <w:rPr>
                <w:noProof/>
                <w:webHidden/>
              </w:rPr>
            </w:r>
            <w:r w:rsidR="00954452">
              <w:rPr>
                <w:noProof/>
                <w:webHidden/>
              </w:rPr>
              <w:fldChar w:fldCharType="separate"/>
            </w:r>
            <w:r w:rsidR="00E531D4">
              <w:rPr>
                <w:noProof/>
                <w:webHidden/>
              </w:rPr>
              <w:t>16</w:t>
            </w:r>
            <w:r w:rsidR="00954452">
              <w:rPr>
                <w:noProof/>
                <w:webHidden/>
              </w:rPr>
              <w:fldChar w:fldCharType="end"/>
            </w:r>
          </w:hyperlink>
        </w:p>
        <w:p w14:paraId="3FAF7BD4"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2" w:history="1">
            <w:r w:rsidR="00954452" w:rsidRPr="00761E6C">
              <w:rPr>
                <w:rStyle w:val="Hyperlink"/>
                <w:noProof/>
              </w:rPr>
              <w:t>Our strategic objectives</w:t>
            </w:r>
            <w:r w:rsidR="00954452">
              <w:rPr>
                <w:noProof/>
                <w:webHidden/>
              </w:rPr>
              <w:tab/>
            </w:r>
            <w:r w:rsidR="00954452">
              <w:rPr>
                <w:noProof/>
                <w:webHidden/>
              </w:rPr>
              <w:fldChar w:fldCharType="begin"/>
            </w:r>
            <w:r w:rsidR="00954452">
              <w:rPr>
                <w:noProof/>
                <w:webHidden/>
              </w:rPr>
              <w:instrText xml:space="preserve"> PAGEREF _Toc49765142 \h </w:instrText>
            </w:r>
            <w:r w:rsidR="00954452">
              <w:rPr>
                <w:noProof/>
                <w:webHidden/>
              </w:rPr>
            </w:r>
            <w:r w:rsidR="00954452">
              <w:rPr>
                <w:noProof/>
                <w:webHidden/>
              </w:rPr>
              <w:fldChar w:fldCharType="separate"/>
            </w:r>
            <w:r w:rsidR="00E531D4">
              <w:rPr>
                <w:noProof/>
                <w:webHidden/>
              </w:rPr>
              <w:t>18</w:t>
            </w:r>
            <w:r w:rsidR="00954452">
              <w:rPr>
                <w:noProof/>
                <w:webHidden/>
              </w:rPr>
              <w:fldChar w:fldCharType="end"/>
            </w:r>
          </w:hyperlink>
        </w:p>
        <w:p w14:paraId="4A2E4443"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3" w:history="1">
            <w:r w:rsidR="00954452" w:rsidRPr="00761E6C">
              <w:rPr>
                <w:rStyle w:val="Hyperlink"/>
                <w:noProof/>
              </w:rPr>
              <w:t>2019–20 at a glance</w:t>
            </w:r>
            <w:r w:rsidR="00954452">
              <w:rPr>
                <w:noProof/>
                <w:webHidden/>
              </w:rPr>
              <w:tab/>
            </w:r>
            <w:r w:rsidR="00954452">
              <w:rPr>
                <w:noProof/>
                <w:webHidden/>
              </w:rPr>
              <w:fldChar w:fldCharType="begin"/>
            </w:r>
            <w:r w:rsidR="00954452">
              <w:rPr>
                <w:noProof/>
                <w:webHidden/>
              </w:rPr>
              <w:instrText xml:space="preserve"> PAGEREF _Toc49765143 \h </w:instrText>
            </w:r>
            <w:r w:rsidR="00954452">
              <w:rPr>
                <w:noProof/>
                <w:webHidden/>
              </w:rPr>
            </w:r>
            <w:r w:rsidR="00954452">
              <w:rPr>
                <w:noProof/>
                <w:webHidden/>
              </w:rPr>
              <w:fldChar w:fldCharType="separate"/>
            </w:r>
            <w:r w:rsidR="00E531D4">
              <w:rPr>
                <w:noProof/>
                <w:webHidden/>
              </w:rPr>
              <w:t>20</w:t>
            </w:r>
            <w:r w:rsidR="00954452">
              <w:rPr>
                <w:noProof/>
                <w:webHidden/>
              </w:rPr>
              <w:fldChar w:fldCharType="end"/>
            </w:r>
          </w:hyperlink>
        </w:p>
        <w:p w14:paraId="6BFDACC8"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4" w:history="1">
            <w:r w:rsidR="00954452" w:rsidRPr="00761E6C">
              <w:rPr>
                <w:rStyle w:val="Hyperlink"/>
                <w:noProof/>
              </w:rPr>
              <w:t>Performance information: Our Service Delivery Standards</w:t>
            </w:r>
            <w:r w:rsidR="00954452">
              <w:rPr>
                <w:noProof/>
                <w:webHidden/>
              </w:rPr>
              <w:tab/>
            </w:r>
            <w:r w:rsidR="00954452">
              <w:rPr>
                <w:noProof/>
                <w:webHidden/>
              </w:rPr>
              <w:fldChar w:fldCharType="begin"/>
            </w:r>
            <w:r w:rsidR="00954452">
              <w:rPr>
                <w:noProof/>
                <w:webHidden/>
              </w:rPr>
              <w:instrText xml:space="preserve"> PAGEREF _Toc49765144 \h </w:instrText>
            </w:r>
            <w:r w:rsidR="00954452">
              <w:rPr>
                <w:noProof/>
                <w:webHidden/>
              </w:rPr>
            </w:r>
            <w:r w:rsidR="00954452">
              <w:rPr>
                <w:noProof/>
                <w:webHidden/>
              </w:rPr>
              <w:fldChar w:fldCharType="separate"/>
            </w:r>
            <w:r w:rsidR="00E531D4">
              <w:rPr>
                <w:noProof/>
                <w:webHidden/>
              </w:rPr>
              <w:t>22</w:t>
            </w:r>
            <w:r w:rsidR="00954452">
              <w:rPr>
                <w:noProof/>
                <w:webHidden/>
              </w:rPr>
              <w:fldChar w:fldCharType="end"/>
            </w:r>
          </w:hyperlink>
        </w:p>
        <w:p w14:paraId="7DDA6AD1"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5" w:history="1">
            <w:r w:rsidR="00954452" w:rsidRPr="00761E6C">
              <w:rPr>
                <w:rStyle w:val="Hyperlink"/>
                <w:noProof/>
              </w:rPr>
              <w:t>Other operational standards</w:t>
            </w:r>
            <w:r w:rsidR="00954452">
              <w:rPr>
                <w:noProof/>
                <w:webHidden/>
              </w:rPr>
              <w:tab/>
            </w:r>
            <w:r w:rsidR="00954452">
              <w:rPr>
                <w:noProof/>
                <w:webHidden/>
              </w:rPr>
              <w:fldChar w:fldCharType="begin"/>
            </w:r>
            <w:r w:rsidR="00954452">
              <w:rPr>
                <w:noProof/>
                <w:webHidden/>
              </w:rPr>
              <w:instrText xml:space="preserve"> PAGEREF _Toc49765145 \h </w:instrText>
            </w:r>
            <w:r w:rsidR="00954452">
              <w:rPr>
                <w:noProof/>
                <w:webHidden/>
              </w:rPr>
            </w:r>
            <w:r w:rsidR="00954452">
              <w:rPr>
                <w:noProof/>
                <w:webHidden/>
              </w:rPr>
              <w:fldChar w:fldCharType="separate"/>
            </w:r>
            <w:r w:rsidR="00E531D4">
              <w:rPr>
                <w:noProof/>
                <w:webHidden/>
              </w:rPr>
              <w:t>23</w:t>
            </w:r>
            <w:r w:rsidR="00954452">
              <w:rPr>
                <w:noProof/>
                <w:webHidden/>
              </w:rPr>
              <w:fldChar w:fldCharType="end"/>
            </w:r>
          </w:hyperlink>
        </w:p>
        <w:p w14:paraId="3F40BF00"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6" w:history="1">
            <w:r w:rsidR="00954452" w:rsidRPr="00761E6C">
              <w:rPr>
                <w:rStyle w:val="Hyperlink"/>
                <w:noProof/>
              </w:rPr>
              <w:t>Financial summary</w:t>
            </w:r>
            <w:r w:rsidR="00954452">
              <w:rPr>
                <w:noProof/>
                <w:webHidden/>
              </w:rPr>
              <w:tab/>
            </w:r>
            <w:r w:rsidR="00954452">
              <w:rPr>
                <w:noProof/>
                <w:webHidden/>
              </w:rPr>
              <w:fldChar w:fldCharType="begin"/>
            </w:r>
            <w:r w:rsidR="00954452">
              <w:rPr>
                <w:noProof/>
                <w:webHidden/>
              </w:rPr>
              <w:instrText xml:space="preserve"> PAGEREF _Toc49765146 \h </w:instrText>
            </w:r>
            <w:r w:rsidR="00954452">
              <w:rPr>
                <w:noProof/>
                <w:webHidden/>
              </w:rPr>
            </w:r>
            <w:r w:rsidR="00954452">
              <w:rPr>
                <w:noProof/>
                <w:webHidden/>
              </w:rPr>
              <w:fldChar w:fldCharType="separate"/>
            </w:r>
            <w:r w:rsidR="00E531D4">
              <w:rPr>
                <w:noProof/>
                <w:webHidden/>
              </w:rPr>
              <w:t>24</w:t>
            </w:r>
            <w:r w:rsidR="00954452">
              <w:rPr>
                <w:noProof/>
                <w:webHidden/>
              </w:rPr>
              <w:fldChar w:fldCharType="end"/>
            </w:r>
          </w:hyperlink>
        </w:p>
        <w:p w14:paraId="31EC2C35"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7" w:history="1">
            <w:r w:rsidR="00954452" w:rsidRPr="00761E6C">
              <w:rPr>
                <w:rStyle w:val="Hyperlink"/>
                <w:noProof/>
              </w:rPr>
              <w:t>Looking ahead</w:t>
            </w:r>
            <w:r w:rsidR="00954452">
              <w:rPr>
                <w:noProof/>
                <w:webHidden/>
              </w:rPr>
              <w:tab/>
            </w:r>
            <w:r w:rsidR="00954452">
              <w:rPr>
                <w:noProof/>
                <w:webHidden/>
              </w:rPr>
              <w:fldChar w:fldCharType="begin"/>
            </w:r>
            <w:r w:rsidR="00954452">
              <w:rPr>
                <w:noProof/>
                <w:webHidden/>
              </w:rPr>
              <w:instrText xml:space="preserve"> PAGEREF _Toc49765147 \h </w:instrText>
            </w:r>
            <w:r w:rsidR="00954452">
              <w:rPr>
                <w:noProof/>
                <w:webHidden/>
              </w:rPr>
            </w:r>
            <w:r w:rsidR="00954452">
              <w:rPr>
                <w:noProof/>
                <w:webHidden/>
              </w:rPr>
              <w:fldChar w:fldCharType="separate"/>
            </w:r>
            <w:r w:rsidR="00E531D4">
              <w:rPr>
                <w:noProof/>
                <w:webHidden/>
              </w:rPr>
              <w:t>26</w:t>
            </w:r>
            <w:r w:rsidR="00954452">
              <w:rPr>
                <w:noProof/>
                <w:webHidden/>
              </w:rPr>
              <w:fldChar w:fldCharType="end"/>
            </w:r>
          </w:hyperlink>
        </w:p>
        <w:p w14:paraId="4C68B27D" w14:textId="77777777" w:rsidR="00954452" w:rsidRDefault="00482504">
          <w:pPr>
            <w:pStyle w:val="TOC1"/>
            <w:tabs>
              <w:tab w:val="right" w:leader="dot" w:pos="9628"/>
            </w:tabs>
            <w:rPr>
              <w:rFonts w:asciiTheme="minorHAnsi" w:eastAsiaTheme="minorEastAsia" w:hAnsiTheme="minorHAnsi"/>
              <w:b w:val="0"/>
              <w:noProof/>
              <w:color w:val="auto"/>
              <w:sz w:val="22"/>
              <w:lang w:eastAsia="en-AU"/>
            </w:rPr>
          </w:pPr>
          <w:hyperlink w:anchor="_Toc49765148" w:history="1">
            <w:r w:rsidR="00954452" w:rsidRPr="00761E6C">
              <w:rPr>
                <w:rStyle w:val="Hyperlink"/>
                <w:noProof/>
              </w:rPr>
              <w:t>Reducing crime and corruption in Queensland</w:t>
            </w:r>
            <w:r w:rsidR="00954452">
              <w:rPr>
                <w:noProof/>
                <w:webHidden/>
              </w:rPr>
              <w:tab/>
            </w:r>
            <w:r w:rsidR="00954452">
              <w:rPr>
                <w:noProof/>
                <w:webHidden/>
              </w:rPr>
              <w:fldChar w:fldCharType="begin"/>
            </w:r>
            <w:r w:rsidR="00954452">
              <w:rPr>
                <w:noProof/>
                <w:webHidden/>
              </w:rPr>
              <w:instrText xml:space="preserve"> PAGEREF _Toc49765148 \h </w:instrText>
            </w:r>
            <w:r w:rsidR="00954452">
              <w:rPr>
                <w:noProof/>
                <w:webHidden/>
              </w:rPr>
            </w:r>
            <w:r w:rsidR="00954452">
              <w:rPr>
                <w:noProof/>
                <w:webHidden/>
              </w:rPr>
              <w:fldChar w:fldCharType="separate"/>
            </w:r>
            <w:r w:rsidR="00E531D4">
              <w:rPr>
                <w:noProof/>
                <w:webHidden/>
              </w:rPr>
              <w:t>27</w:t>
            </w:r>
            <w:r w:rsidR="00954452">
              <w:rPr>
                <w:noProof/>
                <w:webHidden/>
              </w:rPr>
              <w:fldChar w:fldCharType="end"/>
            </w:r>
          </w:hyperlink>
        </w:p>
        <w:p w14:paraId="679438F4"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49" w:history="1">
            <w:r w:rsidR="00954452" w:rsidRPr="00761E6C">
              <w:rPr>
                <w:rStyle w:val="Hyperlink"/>
                <w:noProof/>
              </w:rPr>
              <w:t>Focus area  |  Illicit markets of high value or high public impact</w:t>
            </w:r>
            <w:r w:rsidR="00954452">
              <w:rPr>
                <w:noProof/>
                <w:webHidden/>
              </w:rPr>
              <w:tab/>
            </w:r>
            <w:r w:rsidR="00954452">
              <w:rPr>
                <w:noProof/>
                <w:webHidden/>
              </w:rPr>
              <w:fldChar w:fldCharType="begin"/>
            </w:r>
            <w:r w:rsidR="00954452">
              <w:rPr>
                <w:noProof/>
                <w:webHidden/>
              </w:rPr>
              <w:instrText xml:space="preserve"> PAGEREF _Toc49765149 \h </w:instrText>
            </w:r>
            <w:r w:rsidR="00954452">
              <w:rPr>
                <w:noProof/>
                <w:webHidden/>
              </w:rPr>
            </w:r>
            <w:r w:rsidR="00954452">
              <w:rPr>
                <w:noProof/>
                <w:webHidden/>
              </w:rPr>
              <w:fldChar w:fldCharType="separate"/>
            </w:r>
            <w:r w:rsidR="00E531D4">
              <w:rPr>
                <w:noProof/>
                <w:webHidden/>
              </w:rPr>
              <w:t>28</w:t>
            </w:r>
            <w:r w:rsidR="00954452">
              <w:rPr>
                <w:noProof/>
                <w:webHidden/>
              </w:rPr>
              <w:fldChar w:fldCharType="end"/>
            </w:r>
          </w:hyperlink>
        </w:p>
        <w:p w14:paraId="3C59D6C9"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50" w:history="1">
            <w:r w:rsidR="00954452" w:rsidRPr="00761E6C">
              <w:rPr>
                <w:rStyle w:val="Hyperlink"/>
                <w:noProof/>
                <w:snapToGrid w:val="0"/>
              </w:rPr>
              <w:t>Focus area  |  Crimes involving risk to, or actual loss of, life or serious injury to a person</w:t>
            </w:r>
            <w:r w:rsidR="00954452">
              <w:rPr>
                <w:noProof/>
                <w:webHidden/>
              </w:rPr>
              <w:tab/>
            </w:r>
            <w:r w:rsidR="00954452">
              <w:rPr>
                <w:noProof/>
                <w:webHidden/>
              </w:rPr>
              <w:fldChar w:fldCharType="begin"/>
            </w:r>
            <w:r w:rsidR="00954452">
              <w:rPr>
                <w:noProof/>
                <w:webHidden/>
              </w:rPr>
              <w:instrText xml:space="preserve"> PAGEREF _Toc49765150 \h </w:instrText>
            </w:r>
            <w:r w:rsidR="00954452">
              <w:rPr>
                <w:noProof/>
                <w:webHidden/>
              </w:rPr>
            </w:r>
            <w:r w:rsidR="00954452">
              <w:rPr>
                <w:noProof/>
                <w:webHidden/>
              </w:rPr>
              <w:fldChar w:fldCharType="separate"/>
            </w:r>
            <w:r w:rsidR="00E531D4">
              <w:rPr>
                <w:noProof/>
                <w:webHidden/>
              </w:rPr>
              <w:t>32</w:t>
            </w:r>
            <w:r w:rsidR="00954452">
              <w:rPr>
                <w:noProof/>
                <w:webHidden/>
              </w:rPr>
              <w:fldChar w:fldCharType="end"/>
            </w:r>
          </w:hyperlink>
        </w:p>
        <w:p w14:paraId="5D91B74F"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51" w:history="1">
            <w:r w:rsidR="00954452" w:rsidRPr="00761E6C">
              <w:rPr>
                <w:rStyle w:val="Hyperlink"/>
                <w:noProof/>
                <w:snapToGrid w:val="0"/>
              </w:rPr>
              <w:t>Focus area  |  Crimes against children and vulnerable victims</w:t>
            </w:r>
            <w:r w:rsidR="00954452">
              <w:rPr>
                <w:noProof/>
                <w:webHidden/>
              </w:rPr>
              <w:tab/>
            </w:r>
            <w:r w:rsidR="00954452">
              <w:rPr>
                <w:noProof/>
                <w:webHidden/>
              </w:rPr>
              <w:fldChar w:fldCharType="begin"/>
            </w:r>
            <w:r w:rsidR="00954452">
              <w:rPr>
                <w:noProof/>
                <w:webHidden/>
              </w:rPr>
              <w:instrText xml:space="preserve"> PAGEREF _Toc49765151 \h </w:instrText>
            </w:r>
            <w:r w:rsidR="00954452">
              <w:rPr>
                <w:noProof/>
                <w:webHidden/>
              </w:rPr>
            </w:r>
            <w:r w:rsidR="00954452">
              <w:rPr>
                <w:noProof/>
                <w:webHidden/>
              </w:rPr>
              <w:fldChar w:fldCharType="separate"/>
            </w:r>
            <w:r w:rsidR="00E531D4">
              <w:rPr>
                <w:noProof/>
                <w:webHidden/>
              </w:rPr>
              <w:t>34</w:t>
            </w:r>
            <w:r w:rsidR="00954452">
              <w:rPr>
                <w:noProof/>
                <w:webHidden/>
              </w:rPr>
              <w:fldChar w:fldCharType="end"/>
            </w:r>
          </w:hyperlink>
        </w:p>
        <w:p w14:paraId="3A3226D2"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52" w:history="1">
            <w:r w:rsidR="00954452" w:rsidRPr="00761E6C">
              <w:rPr>
                <w:rStyle w:val="Hyperlink"/>
                <w:noProof/>
              </w:rPr>
              <w:t>Focus area  |  Corruption</w:t>
            </w:r>
            <w:r w:rsidR="00954452">
              <w:rPr>
                <w:noProof/>
                <w:webHidden/>
              </w:rPr>
              <w:tab/>
            </w:r>
            <w:r w:rsidR="00954452">
              <w:rPr>
                <w:noProof/>
                <w:webHidden/>
              </w:rPr>
              <w:fldChar w:fldCharType="begin"/>
            </w:r>
            <w:r w:rsidR="00954452">
              <w:rPr>
                <w:noProof/>
                <w:webHidden/>
              </w:rPr>
              <w:instrText xml:space="preserve"> PAGEREF _Toc49765152 \h </w:instrText>
            </w:r>
            <w:r w:rsidR="00954452">
              <w:rPr>
                <w:noProof/>
                <w:webHidden/>
              </w:rPr>
            </w:r>
            <w:r w:rsidR="00954452">
              <w:rPr>
                <w:noProof/>
                <w:webHidden/>
              </w:rPr>
              <w:fldChar w:fldCharType="separate"/>
            </w:r>
            <w:r w:rsidR="00E531D4">
              <w:rPr>
                <w:noProof/>
                <w:webHidden/>
              </w:rPr>
              <w:t>36</w:t>
            </w:r>
            <w:r w:rsidR="00954452">
              <w:rPr>
                <w:noProof/>
                <w:webHidden/>
              </w:rPr>
              <w:fldChar w:fldCharType="end"/>
            </w:r>
          </w:hyperlink>
        </w:p>
        <w:p w14:paraId="310806F4"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53" w:history="1">
            <w:r w:rsidR="00954452" w:rsidRPr="00761E6C">
              <w:rPr>
                <w:rStyle w:val="Hyperlink"/>
                <w:noProof/>
              </w:rPr>
              <w:t>Focus area  |  Stakeholder engagement</w:t>
            </w:r>
            <w:r w:rsidR="00954452">
              <w:rPr>
                <w:noProof/>
                <w:webHidden/>
              </w:rPr>
              <w:tab/>
            </w:r>
            <w:r w:rsidR="00954452">
              <w:rPr>
                <w:noProof/>
                <w:webHidden/>
              </w:rPr>
              <w:fldChar w:fldCharType="begin"/>
            </w:r>
            <w:r w:rsidR="00954452">
              <w:rPr>
                <w:noProof/>
                <w:webHidden/>
              </w:rPr>
              <w:instrText xml:space="preserve"> PAGEREF _Toc49765153 \h </w:instrText>
            </w:r>
            <w:r w:rsidR="00954452">
              <w:rPr>
                <w:noProof/>
                <w:webHidden/>
              </w:rPr>
            </w:r>
            <w:r w:rsidR="00954452">
              <w:rPr>
                <w:noProof/>
                <w:webHidden/>
              </w:rPr>
              <w:fldChar w:fldCharType="separate"/>
            </w:r>
            <w:r w:rsidR="00E531D4">
              <w:rPr>
                <w:noProof/>
                <w:webHidden/>
              </w:rPr>
              <w:t>48</w:t>
            </w:r>
            <w:r w:rsidR="00954452">
              <w:rPr>
                <w:noProof/>
                <w:webHidden/>
              </w:rPr>
              <w:fldChar w:fldCharType="end"/>
            </w:r>
          </w:hyperlink>
        </w:p>
        <w:p w14:paraId="1BFF8F1E" w14:textId="77777777" w:rsidR="00954452" w:rsidRDefault="00482504">
          <w:pPr>
            <w:pStyle w:val="TOC1"/>
            <w:tabs>
              <w:tab w:val="right" w:leader="dot" w:pos="9628"/>
            </w:tabs>
            <w:rPr>
              <w:rFonts w:asciiTheme="minorHAnsi" w:eastAsiaTheme="minorEastAsia" w:hAnsiTheme="minorHAnsi"/>
              <w:b w:val="0"/>
              <w:noProof/>
              <w:color w:val="auto"/>
              <w:sz w:val="22"/>
              <w:lang w:eastAsia="en-AU"/>
            </w:rPr>
          </w:pPr>
          <w:hyperlink w:anchor="_Toc49765154" w:history="1">
            <w:r w:rsidR="00954452" w:rsidRPr="00761E6C">
              <w:rPr>
                <w:rStyle w:val="Hyperlink"/>
                <w:noProof/>
              </w:rPr>
              <w:t>Building our organisational capability</w:t>
            </w:r>
            <w:r w:rsidR="00954452">
              <w:rPr>
                <w:noProof/>
                <w:webHidden/>
              </w:rPr>
              <w:tab/>
            </w:r>
            <w:r w:rsidR="00954452">
              <w:rPr>
                <w:noProof/>
                <w:webHidden/>
              </w:rPr>
              <w:fldChar w:fldCharType="begin"/>
            </w:r>
            <w:r w:rsidR="00954452">
              <w:rPr>
                <w:noProof/>
                <w:webHidden/>
              </w:rPr>
              <w:instrText xml:space="preserve"> PAGEREF _Toc49765154 \h </w:instrText>
            </w:r>
            <w:r w:rsidR="00954452">
              <w:rPr>
                <w:noProof/>
                <w:webHidden/>
              </w:rPr>
            </w:r>
            <w:r w:rsidR="00954452">
              <w:rPr>
                <w:noProof/>
                <w:webHidden/>
              </w:rPr>
              <w:fldChar w:fldCharType="separate"/>
            </w:r>
            <w:r w:rsidR="00E531D4">
              <w:rPr>
                <w:noProof/>
                <w:webHidden/>
              </w:rPr>
              <w:t>52</w:t>
            </w:r>
            <w:r w:rsidR="00954452">
              <w:rPr>
                <w:noProof/>
                <w:webHidden/>
              </w:rPr>
              <w:fldChar w:fldCharType="end"/>
            </w:r>
          </w:hyperlink>
        </w:p>
        <w:p w14:paraId="36222886"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55" w:history="1">
            <w:r w:rsidR="00954452" w:rsidRPr="00761E6C">
              <w:rPr>
                <w:rStyle w:val="Hyperlink"/>
                <w:noProof/>
              </w:rPr>
              <w:t>Focus area  |  Critical organisational capabilities</w:t>
            </w:r>
            <w:r w:rsidR="00954452">
              <w:rPr>
                <w:noProof/>
                <w:webHidden/>
              </w:rPr>
              <w:tab/>
            </w:r>
            <w:r w:rsidR="00954452">
              <w:rPr>
                <w:noProof/>
                <w:webHidden/>
              </w:rPr>
              <w:fldChar w:fldCharType="begin"/>
            </w:r>
            <w:r w:rsidR="00954452">
              <w:rPr>
                <w:noProof/>
                <w:webHidden/>
              </w:rPr>
              <w:instrText xml:space="preserve"> PAGEREF _Toc49765155 \h </w:instrText>
            </w:r>
            <w:r w:rsidR="00954452">
              <w:rPr>
                <w:noProof/>
                <w:webHidden/>
              </w:rPr>
            </w:r>
            <w:r w:rsidR="00954452">
              <w:rPr>
                <w:noProof/>
                <w:webHidden/>
              </w:rPr>
              <w:fldChar w:fldCharType="separate"/>
            </w:r>
            <w:r w:rsidR="00E531D4">
              <w:rPr>
                <w:noProof/>
                <w:webHidden/>
              </w:rPr>
              <w:t>53</w:t>
            </w:r>
            <w:r w:rsidR="00954452">
              <w:rPr>
                <w:noProof/>
                <w:webHidden/>
              </w:rPr>
              <w:fldChar w:fldCharType="end"/>
            </w:r>
          </w:hyperlink>
        </w:p>
        <w:p w14:paraId="5779601D" w14:textId="77777777" w:rsidR="00954452" w:rsidRDefault="00482504">
          <w:pPr>
            <w:pStyle w:val="TOC1"/>
            <w:tabs>
              <w:tab w:val="right" w:leader="dot" w:pos="9628"/>
            </w:tabs>
            <w:rPr>
              <w:rFonts w:asciiTheme="minorHAnsi" w:eastAsiaTheme="minorEastAsia" w:hAnsiTheme="minorHAnsi"/>
              <w:b w:val="0"/>
              <w:noProof/>
              <w:color w:val="auto"/>
              <w:sz w:val="22"/>
              <w:lang w:eastAsia="en-AU"/>
            </w:rPr>
          </w:pPr>
          <w:hyperlink w:anchor="_Toc49765156" w:history="1">
            <w:r w:rsidR="00954452" w:rsidRPr="00761E6C">
              <w:rPr>
                <w:rStyle w:val="Hyperlink"/>
                <w:noProof/>
              </w:rPr>
              <w:t>Governance and people</w:t>
            </w:r>
            <w:r w:rsidR="00954452">
              <w:rPr>
                <w:noProof/>
                <w:webHidden/>
              </w:rPr>
              <w:tab/>
            </w:r>
            <w:r w:rsidR="00954452">
              <w:rPr>
                <w:noProof/>
                <w:webHidden/>
              </w:rPr>
              <w:fldChar w:fldCharType="begin"/>
            </w:r>
            <w:r w:rsidR="00954452">
              <w:rPr>
                <w:noProof/>
                <w:webHidden/>
              </w:rPr>
              <w:instrText xml:space="preserve"> PAGEREF _Toc49765156 \h </w:instrText>
            </w:r>
            <w:r w:rsidR="00954452">
              <w:rPr>
                <w:noProof/>
                <w:webHidden/>
              </w:rPr>
            </w:r>
            <w:r w:rsidR="00954452">
              <w:rPr>
                <w:noProof/>
                <w:webHidden/>
              </w:rPr>
              <w:fldChar w:fldCharType="separate"/>
            </w:r>
            <w:r w:rsidR="00E531D4">
              <w:rPr>
                <w:noProof/>
                <w:webHidden/>
              </w:rPr>
              <w:t>62</w:t>
            </w:r>
            <w:r w:rsidR="00954452">
              <w:rPr>
                <w:noProof/>
                <w:webHidden/>
              </w:rPr>
              <w:fldChar w:fldCharType="end"/>
            </w:r>
          </w:hyperlink>
        </w:p>
        <w:p w14:paraId="666924A8"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57" w:history="1">
            <w:r w:rsidR="00954452" w:rsidRPr="00761E6C">
              <w:rPr>
                <w:rStyle w:val="Hyperlink"/>
                <w:noProof/>
              </w:rPr>
              <w:t>Our Commission</w:t>
            </w:r>
            <w:r w:rsidR="00954452">
              <w:rPr>
                <w:noProof/>
                <w:webHidden/>
              </w:rPr>
              <w:tab/>
            </w:r>
            <w:r w:rsidR="00954452">
              <w:rPr>
                <w:noProof/>
                <w:webHidden/>
              </w:rPr>
              <w:fldChar w:fldCharType="begin"/>
            </w:r>
            <w:r w:rsidR="00954452">
              <w:rPr>
                <w:noProof/>
                <w:webHidden/>
              </w:rPr>
              <w:instrText xml:space="preserve"> PAGEREF _Toc49765157 \h </w:instrText>
            </w:r>
            <w:r w:rsidR="00954452">
              <w:rPr>
                <w:noProof/>
                <w:webHidden/>
              </w:rPr>
            </w:r>
            <w:r w:rsidR="00954452">
              <w:rPr>
                <w:noProof/>
                <w:webHidden/>
              </w:rPr>
              <w:fldChar w:fldCharType="separate"/>
            </w:r>
            <w:r w:rsidR="00E531D4">
              <w:rPr>
                <w:noProof/>
                <w:webHidden/>
              </w:rPr>
              <w:t>63</w:t>
            </w:r>
            <w:r w:rsidR="00954452">
              <w:rPr>
                <w:noProof/>
                <w:webHidden/>
              </w:rPr>
              <w:fldChar w:fldCharType="end"/>
            </w:r>
          </w:hyperlink>
        </w:p>
        <w:p w14:paraId="6AB01EFD"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58" w:history="1">
            <w:r w:rsidR="00954452" w:rsidRPr="00761E6C">
              <w:rPr>
                <w:rStyle w:val="Hyperlink"/>
                <w:noProof/>
              </w:rPr>
              <w:t>Our Executive Leadership Team</w:t>
            </w:r>
            <w:r w:rsidR="00954452">
              <w:rPr>
                <w:noProof/>
                <w:webHidden/>
              </w:rPr>
              <w:tab/>
            </w:r>
            <w:r w:rsidR="00954452">
              <w:rPr>
                <w:noProof/>
                <w:webHidden/>
              </w:rPr>
              <w:fldChar w:fldCharType="begin"/>
            </w:r>
            <w:r w:rsidR="00954452">
              <w:rPr>
                <w:noProof/>
                <w:webHidden/>
              </w:rPr>
              <w:instrText xml:space="preserve"> PAGEREF _Toc49765158 \h </w:instrText>
            </w:r>
            <w:r w:rsidR="00954452">
              <w:rPr>
                <w:noProof/>
                <w:webHidden/>
              </w:rPr>
            </w:r>
            <w:r w:rsidR="00954452">
              <w:rPr>
                <w:noProof/>
                <w:webHidden/>
              </w:rPr>
              <w:fldChar w:fldCharType="separate"/>
            </w:r>
            <w:r w:rsidR="00E531D4">
              <w:rPr>
                <w:noProof/>
                <w:webHidden/>
              </w:rPr>
              <w:t>66</w:t>
            </w:r>
            <w:r w:rsidR="00954452">
              <w:rPr>
                <w:noProof/>
                <w:webHidden/>
              </w:rPr>
              <w:fldChar w:fldCharType="end"/>
            </w:r>
          </w:hyperlink>
        </w:p>
        <w:p w14:paraId="01A1C793"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59" w:history="1">
            <w:r w:rsidR="00954452" w:rsidRPr="00761E6C">
              <w:rPr>
                <w:rStyle w:val="Hyperlink"/>
                <w:noProof/>
              </w:rPr>
              <w:t>Our staff</w:t>
            </w:r>
            <w:r w:rsidR="00954452">
              <w:rPr>
                <w:noProof/>
                <w:webHidden/>
              </w:rPr>
              <w:tab/>
            </w:r>
            <w:r w:rsidR="00954452">
              <w:rPr>
                <w:noProof/>
                <w:webHidden/>
              </w:rPr>
              <w:fldChar w:fldCharType="begin"/>
            </w:r>
            <w:r w:rsidR="00954452">
              <w:rPr>
                <w:noProof/>
                <w:webHidden/>
              </w:rPr>
              <w:instrText xml:space="preserve"> PAGEREF _Toc49765159 \h </w:instrText>
            </w:r>
            <w:r w:rsidR="00954452">
              <w:rPr>
                <w:noProof/>
                <w:webHidden/>
              </w:rPr>
            </w:r>
            <w:r w:rsidR="00954452">
              <w:rPr>
                <w:noProof/>
                <w:webHidden/>
              </w:rPr>
              <w:fldChar w:fldCharType="separate"/>
            </w:r>
            <w:r w:rsidR="00E531D4">
              <w:rPr>
                <w:noProof/>
                <w:webHidden/>
              </w:rPr>
              <w:t>68</w:t>
            </w:r>
            <w:r w:rsidR="00954452">
              <w:rPr>
                <w:noProof/>
                <w:webHidden/>
              </w:rPr>
              <w:fldChar w:fldCharType="end"/>
            </w:r>
          </w:hyperlink>
        </w:p>
        <w:p w14:paraId="367208F3"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60" w:history="1">
            <w:r w:rsidR="00954452" w:rsidRPr="00761E6C">
              <w:rPr>
                <w:rStyle w:val="Hyperlink"/>
                <w:noProof/>
              </w:rPr>
              <w:t>Governance and oversight</w:t>
            </w:r>
            <w:r w:rsidR="00954452">
              <w:rPr>
                <w:noProof/>
                <w:webHidden/>
              </w:rPr>
              <w:tab/>
            </w:r>
            <w:r w:rsidR="00954452">
              <w:rPr>
                <w:noProof/>
                <w:webHidden/>
              </w:rPr>
              <w:fldChar w:fldCharType="begin"/>
            </w:r>
            <w:r w:rsidR="00954452">
              <w:rPr>
                <w:noProof/>
                <w:webHidden/>
              </w:rPr>
              <w:instrText xml:space="preserve"> PAGEREF _Toc49765160 \h </w:instrText>
            </w:r>
            <w:r w:rsidR="00954452">
              <w:rPr>
                <w:noProof/>
                <w:webHidden/>
              </w:rPr>
            </w:r>
            <w:r w:rsidR="00954452">
              <w:rPr>
                <w:noProof/>
                <w:webHidden/>
              </w:rPr>
              <w:fldChar w:fldCharType="separate"/>
            </w:r>
            <w:r w:rsidR="00E531D4">
              <w:rPr>
                <w:noProof/>
                <w:webHidden/>
              </w:rPr>
              <w:t>71</w:t>
            </w:r>
            <w:r w:rsidR="00954452">
              <w:rPr>
                <w:noProof/>
                <w:webHidden/>
              </w:rPr>
              <w:fldChar w:fldCharType="end"/>
            </w:r>
          </w:hyperlink>
        </w:p>
        <w:p w14:paraId="4FCE351C" w14:textId="77777777" w:rsidR="00954452" w:rsidRDefault="00482504">
          <w:pPr>
            <w:pStyle w:val="TOC1"/>
            <w:tabs>
              <w:tab w:val="right" w:leader="dot" w:pos="9628"/>
            </w:tabs>
            <w:rPr>
              <w:rFonts w:asciiTheme="minorHAnsi" w:eastAsiaTheme="minorEastAsia" w:hAnsiTheme="minorHAnsi"/>
              <w:b w:val="0"/>
              <w:noProof/>
              <w:color w:val="auto"/>
              <w:sz w:val="22"/>
              <w:lang w:eastAsia="en-AU"/>
            </w:rPr>
          </w:pPr>
          <w:hyperlink w:anchor="_Toc49765161" w:history="1">
            <w:r w:rsidR="00954452" w:rsidRPr="00761E6C">
              <w:rPr>
                <w:rStyle w:val="Hyperlink"/>
                <w:noProof/>
              </w:rPr>
              <w:t>Financial information</w:t>
            </w:r>
            <w:r w:rsidR="00954452">
              <w:rPr>
                <w:noProof/>
                <w:webHidden/>
              </w:rPr>
              <w:tab/>
            </w:r>
            <w:r w:rsidR="00954452">
              <w:rPr>
                <w:noProof/>
                <w:webHidden/>
              </w:rPr>
              <w:fldChar w:fldCharType="begin"/>
            </w:r>
            <w:r w:rsidR="00954452">
              <w:rPr>
                <w:noProof/>
                <w:webHidden/>
              </w:rPr>
              <w:instrText xml:space="preserve"> PAGEREF _Toc49765161 \h </w:instrText>
            </w:r>
            <w:r w:rsidR="00954452">
              <w:rPr>
                <w:noProof/>
                <w:webHidden/>
              </w:rPr>
            </w:r>
            <w:r w:rsidR="00954452">
              <w:rPr>
                <w:noProof/>
                <w:webHidden/>
              </w:rPr>
              <w:fldChar w:fldCharType="separate"/>
            </w:r>
            <w:r w:rsidR="00E531D4">
              <w:rPr>
                <w:noProof/>
                <w:webHidden/>
              </w:rPr>
              <w:t>77</w:t>
            </w:r>
            <w:r w:rsidR="00954452">
              <w:rPr>
                <w:noProof/>
                <w:webHidden/>
              </w:rPr>
              <w:fldChar w:fldCharType="end"/>
            </w:r>
          </w:hyperlink>
        </w:p>
        <w:p w14:paraId="34D84884"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62" w:history="1">
            <w:r w:rsidR="00954452" w:rsidRPr="00761E6C">
              <w:rPr>
                <w:rStyle w:val="Hyperlink"/>
                <w:noProof/>
              </w:rPr>
              <w:t>About the Financial Statements</w:t>
            </w:r>
            <w:r w:rsidR="00954452">
              <w:rPr>
                <w:noProof/>
                <w:webHidden/>
              </w:rPr>
              <w:tab/>
            </w:r>
            <w:r w:rsidR="00954452">
              <w:rPr>
                <w:noProof/>
                <w:webHidden/>
              </w:rPr>
              <w:fldChar w:fldCharType="begin"/>
            </w:r>
            <w:r w:rsidR="00954452">
              <w:rPr>
                <w:noProof/>
                <w:webHidden/>
              </w:rPr>
              <w:instrText xml:space="preserve"> PAGEREF _Toc49765162 \h </w:instrText>
            </w:r>
            <w:r w:rsidR="00954452">
              <w:rPr>
                <w:noProof/>
                <w:webHidden/>
              </w:rPr>
            </w:r>
            <w:r w:rsidR="00954452">
              <w:rPr>
                <w:noProof/>
                <w:webHidden/>
              </w:rPr>
              <w:fldChar w:fldCharType="separate"/>
            </w:r>
            <w:r w:rsidR="00E531D4">
              <w:rPr>
                <w:noProof/>
                <w:webHidden/>
              </w:rPr>
              <w:t>78</w:t>
            </w:r>
            <w:r w:rsidR="00954452">
              <w:rPr>
                <w:noProof/>
                <w:webHidden/>
              </w:rPr>
              <w:fldChar w:fldCharType="end"/>
            </w:r>
          </w:hyperlink>
        </w:p>
        <w:p w14:paraId="6862C585"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63" w:history="1">
            <w:r w:rsidR="00954452" w:rsidRPr="00761E6C">
              <w:rPr>
                <w:rStyle w:val="Hyperlink"/>
                <w:noProof/>
              </w:rPr>
              <w:t>Financial Statements</w:t>
            </w:r>
            <w:r w:rsidR="00954452">
              <w:rPr>
                <w:noProof/>
                <w:webHidden/>
              </w:rPr>
              <w:tab/>
            </w:r>
            <w:r w:rsidR="00954452">
              <w:rPr>
                <w:noProof/>
                <w:webHidden/>
              </w:rPr>
              <w:fldChar w:fldCharType="begin"/>
            </w:r>
            <w:r w:rsidR="00954452">
              <w:rPr>
                <w:noProof/>
                <w:webHidden/>
              </w:rPr>
              <w:instrText xml:space="preserve"> PAGEREF _Toc49765163 \h </w:instrText>
            </w:r>
            <w:r w:rsidR="00954452">
              <w:rPr>
                <w:noProof/>
                <w:webHidden/>
              </w:rPr>
            </w:r>
            <w:r w:rsidR="00954452">
              <w:rPr>
                <w:noProof/>
                <w:webHidden/>
              </w:rPr>
              <w:fldChar w:fldCharType="separate"/>
            </w:r>
            <w:r w:rsidR="00E531D4">
              <w:rPr>
                <w:noProof/>
                <w:webHidden/>
              </w:rPr>
              <w:t>80</w:t>
            </w:r>
            <w:r w:rsidR="00954452">
              <w:rPr>
                <w:noProof/>
                <w:webHidden/>
              </w:rPr>
              <w:fldChar w:fldCharType="end"/>
            </w:r>
          </w:hyperlink>
        </w:p>
        <w:p w14:paraId="304069CA" w14:textId="77777777" w:rsidR="00954452" w:rsidRDefault="00482504">
          <w:pPr>
            <w:pStyle w:val="TOC1"/>
            <w:tabs>
              <w:tab w:val="right" w:leader="dot" w:pos="9628"/>
            </w:tabs>
            <w:rPr>
              <w:rFonts w:asciiTheme="minorHAnsi" w:eastAsiaTheme="minorEastAsia" w:hAnsiTheme="minorHAnsi"/>
              <w:b w:val="0"/>
              <w:noProof/>
              <w:color w:val="auto"/>
              <w:sz w:val="22"/>
              <w:lang w:eastAsia="en-AU"/>
            </w:rPr>
          </w:pPr>
          <w:hyperlink w:anchor="_Toc49765164" w:history="1">
            <w:r w:rsidR="00954452" w:rsidRPr="00761E6C">
              <w:rPr>
                <w:rStyle w:val="Hyperlink"/>
                <w:noProof/>
              </w:rPr>
              <w:t>Appendices</w:t>
            </w:r>
            <w:r w:rsidR="00954452">
              <w:rPr>
                <w:noProof/>
                <w:webHidden/>
              </w:rPr>
              <w:tab/>
            </w:r>
            <w:r w:rsidR="00954452">
              <w:rPr>
                <w:noProof/>
                <w:webHidden/>
              </w:rPr>
              <w:fldChar w:fldCharType="begin"/>
            </w:r>
            <w:r w:rsidR="00954452">
              <w:rPr>
                <w:noProof/>
                <w:webHidden/>
              </w:rPr>
              <w:instrText xml:space="preserve"> PAGEREF _Toc49765164 \h </w:instrText>
            </w:r>
            <w:r w:rsidR="00954452">
              <w:rPr>
                <w:noProof/>
                <w:webHidden/>
              </w:rPr>
            </w:r>
            <w:r w:rsidR="00954452">
              <w:rPr>
                <w:noProof/>
                <w:webHidden/>
              </w:rPr>
              <w:fldChar w:fldCharType="separate"/>
            </w:r>
            <w:r w:rsidR="00E531D4">
              <w:rPr>
                <w:noProof/>
                <w:webHidden/>
              </w:rPr>
              <w:t>115</w:t>
            </w:r>
            <w:r w:rsidR="00954452">
              <w:rPr>
                <w:noProof/>
                <w:webHidden/>
              </w:rPr>
              <w:fldChar w:fldCharType="end"/>
            </w:r>
          </w:hyperlink>
        </w:p>
        <w:p w14:paraId="3227487E"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65" w:history="1">
            <w:r w:rsidR="00954452" w:rsidRPr="00761E6C">
              <w:rPr>
                <w:rStyle w:val="Hyperlink"/>
                <w:noProof/>
              </w:rPr>
              <w:t>Appendix A: Glossary of terms</w:t>
            </w:r>
            <w:r w:rsidR="00954452">
              <w:rPr>
                <w:noProof/>
                <w:webHidden/>
              </w:rPr>
              <w:tab/>
            </w:r>
            <w:r w:rsidR="00954452">
              <w:rPr>
                <w:noProof/>
                <w:webHidden/>
              </w:rPr>
              <w:fldChar w:fldCharType="begin"/>
            </w:r>
            <w:r w:rsidR="00954452">
              <w:rPr>
                <w:noProof/>
                <w:webHidden/>
              </w:rPr>
              <w:instrText xml:space="preserve"> PAGEREF _Toc49765165 \h </w:instrText>
            </w:r>
            <w:r w:rsidR="00954452">
              <w:rPr>
                <w:noProof/>
                <w:webHidden/>
              </w:rPr>
            </w:r>
            <w:r w:rsidR="00954452">
              <w:rPr>
                <w:noProof/>
                <w:webHidden/>
              </w:rPr>
              <w:fldChar w:fldCharType="separate"/>
            </w:r>
            <w:r w:rsidR="00E531D4">
              <w:rPr>
                <w:noProof/>
                <w:webHidden/>
              </w:rPr>
              <w:t>116</w:t>
            </w:r>
            <w:r w:rsidR="00954452">
              <w:rPr>
                <w:noProof/>
                <w:webHidden/>
              </w:rPr>
              <w:fldChar w:fldCharType="end"/>
            </w:r>
          </w:hyperlink>
        </w:p>
        <w:p w14:paraId="2814E902" w14:textId="77777777" w:rsidR="00954452" w:rsidRDefault="00482504">
          <w:pPr>
            <w:pStyle w:val="TOC2"/>
            <w:tabs>
              <w:tab w:val="right" w:leader="dot" w:pos="9628"/>
            </w:tabs>
            <w:rPr>
              <w:rFonts w:asciiTheme="minorHAnsi" w:eastAsiaTheme="minorEastAsia" w:hAnsiTheme="minorHAnsi"/>
              <w:noProof/>
              <w:color w:val="auto"/>
              <w:sz w:val="22"/>
              <w:lang w:eastAsia="en-AU"/>
            </w:rPr>
          </w:pPr>
          <w:hyperlink w:anchor="_Toc49765166" w:history="1">
            <w:r w:rsidR="00954452" w:rsidRPr="00761E6C">
              <w:rPr>
                <w:rStyle w:val="Hyperlink"/>
                <w:noProof/>
              </w:rPr>
              <w:t>Appendix B: Compliance checklist</w:t>
            </w:r>
            <w:r w:rsidR="00954452">
              <w:rPr>
                <w:noProof/>
                <w:webHidden/>
              </w:rPr>
              <w:tab/>
            </w:r>
            <w:r w:rsidR="00954452">
              <w:rPr>
                <w:noProof/>
                <w:webHidden/>
              </w:rPr>
              <w:fldChar w:fldCharType="begin"/>
            </w:r>
            <w:r w:rsidR="00954452">
              <w:rPr>
                <w:noProof/>
                <w:webHidden/>
              </w:rPr>
              <w:instrText xml:space="preserve"> PAGEREF _Toc49765166 \h </w:instrText>
            </w:r>
            <w:r w:rsidR="00954452">
              <w:rPr>
                <w:noProof/>
                <w:webHidden/>
              </w:rPr>
            </w:r>
            <w:r w:rsidR="00954452">
              <w:rPr>
                <w:noProof/>
                <w:webHidden/>
              </w:rPr>
              <w:fldChar w:fldCharType="separate"/>
            </w:r>
            <w:r w:rsidR="00E531D4">
              <w:rPr>
                <w:noProof/>
                <w:webHidden/>
              </w:rPr>
              <w:t>117</w:t>
            </w:r>
            <w:r w:rsidR="00954452">
              <w:rPr>
                <w:noProof/>
                <w:webHidden/>
              </w:rPr>
              <w:fldChar w:fldCharType="end"/>
            </w:r>
          </w:hyperlink>
        </w:p>
        <w:p w14:paraId="3186DA59" w14:textId="18DF11B1" w:rsidR="001F4692" w:rsidRPr="00292B32" w:rsidRDefault="00A33340" w:rsidP="00565BDE">
          <w:r>
            <w:rPr>
              <w:rFonts w:ascii="Calibri" w:hAnsi="Calibri"/>
              <w:b/>
              <w:bCs/>
              <w:color w:val="3C3C3C" w:themeColor="text1"/>
              <w:sz w:val="20"/>
            </w:rPr>
            <w:fldChar w:fldCharType="end"/>
          </w:r>
        </w:p>
      </w:sdtContent>
    </w:sdt>
    <w:p w14:paraId="5254A1CC" w14:textId="77777777" w:rsidR="0025074E" w:rsidRPr="00292B32" w:rsidRDefault="0025074E" w:rsidP="00565BDE">
      <w:pPr>
        <w:pStyle w:val="Normaltext"/>
        <w:rPr>
          <w:rFonts w:cs="Arial"/>
          <w:snapToGrid w:val="0"/>
          <w:sz w:val="16"/>
          <w:szCs w:val="16"/>
        </w:rPr>
        <w:sectPr w:rsidR="0025074E" w:rsidRPr="00292B32" w:rsidSect="00A83DF9">
          <w:headerReference w:type="even" r:id="rId19"/>
          <w:headerReference w:type="default" r:id="rId20"/>
          <w:footerReference w:type="even" r:id="rId21"/>
          <w:footerReference w:type="default" r:id="rId22"/>
          <w:pgSz w:w="11906" w:h="16838"/>
          <w:pgMar w:top="1814" w:right="1134" w:bottom="1588" w:left="1134" w:header="283" w:footer="340" w:gutter="0"/>
          <w:cols w:space="708"/>
          <w:docGrid w:linePitch="360"/>
        </w:sectPr>
      </w:pPr>
    </w:p>
    <w:tbl>
      <w:tblPr>
        <w:tblStyle w:val="Openingparagraph"/>
        <w:tblW w:w="0" w:type="auto"/>
        <w:tblLook w:val="04A0" w:firstRow="1" w:lastRow="0" w:firstColumn="1" w:lastColumn="0" w:noHBand="0" w:noVBand="1"/>
      </w:tblPr>
      <w:tblGrid>
        <w:gridCol w:w="4455"/>
      </w:tblGrid>
      <w:tr w:rsidR="0025074E" w:rsidRPr="00292B32" w14:paraId="694CD3AA" w14:textId="77777777" w:rsidTr="0025074E">
        <w:tc>
          <w:tcPr>
            <w:tcW w:w="4455" w:type="dxa"/>
          </w:tcPr>
          <w:p w14:paraId="13CFFA7C" w14:textId="77777777" w:rsidR="0025074E" w:rsidRPr="003868D4" w:rsidRDefault="0025074E" w:rsidP="00565BDE">
            <w:pPr>
              <w:pStyle w:val="Normaltext"/>
              <w:rPr>
                <w:color w:val="3C3C3C" w:themeColor="text1"/>
              </w:rPr>
            </w:pPr>
            <w:r w:rsidRPr="003868D4">
              <w:rPr>
                <w:color w:val="3C3C3C" w:themeColor="text1"/>
              </w:rPr>
              <w:lastRenderedPageBreak/>
              <w:t xml:space="preserve">31 August 2020 </w:t>
            </w:r>
          </w:p>
          <w:p w14:paraId="620E200A" w14:textId="77777777" w:rsidR="00E53CED" w:rsidRPr="003868D4" w:rsidRDefault="00E53CED" w:rsidP="00565BDE">
            <w:pPr>
              <w:pStyle w:val="Normaltext"/>
              <w:rPr>
                <w:color w:val="3C3C3C" w:themeColor="text1"/>
              </w:rPr>
            </w:pPr>
          </w:p>
          <w:p w14:paraId="2CC925B0" w14:textId="77777777" w:rsidR="0025074E" w:rsidRPr="003868D4" w:rsidRDefault="0025074E" w:rsidP="00E53CED">
            <w:pPr>
              <w:pStyle w:val="Normaltext"/>
              <w:spacing w:before="0"/>
              <w:rPr>
                <w:color w:val="3C3C3C" w:themeColor="text1"/>
              </w:rPr>
            </w:pPr>
            <w:r w:rsidRPr="003868D4">
              <w:rPr>
                <w:color w:val="3C3C3C" w:themeColor="text1"/>
              </w:rPr>
              <w:t xml:space="preserve">The Honourable Yvette D’Ath MP </w:t>
            </w:r>
          </w:p>
          <w:p w14:paraId="3BB7A515" w14:textId="5136291D" w:rsidR="0025074E" w:rsidRPr="003868D4" w:rsidRDefault="0025074E" w:rsidP="00E53CED">
            <w:pPr>
              <w:pStyle w:val="Normaltext"/>
              <w:spacing w:before="0"/>
              <w:rPr>
                <w:color w:val="3C3C3C" w:themeColor="text1"/>
              </w:rPr>
            </w:pPr>
            <w:r w:rsidRPr="003868D4">
              <w:rPr>
                <w:color w:val="3C3C3C" w:themeColor="text1"/>
              </w:rPr>
              <w:t>Attorney-General and Minister for Justice</w:t>
            </w:r>
            <w:r w:rsidR="00E53CED" w:rsidRPr="003868D4">
              <w:rPr>
                <w:color w:val="3C3C3C" w:themeColor="text1"/>
              </w:rPr>
              <w:t xml:space="preserve"> and Leader of the House</w:t>
            </w:r>
            <w:r w:rsidRPr="003868D4">
              <w:rPr>
                <w:color w:val="3C3C3C" w:themeColor="text1"/>
              </w:rPr>
              <w:t xml:space="preserve"> </w:t>
            </w:r>
          </w:p>
          <w:p w14:paraId="21828A02" w14:textId="6F849DCB" w:rsidR="00E53CED" w:rsidRPr="003868D4" w:rsidRDefault="0025074E" w:rsidP="00E53CED">
            <w:pPr>
              <w:pStyle w:val="Normaltext"/>
              <w:spacing w:before="0"/>
              <w:rPr>
                <w:color w:val="3C3C3C" w:themeColor="text1"/>
              </w:rPr>
            </w:pPr>
            <w:r w:rsidRPr="003868D4">
              <w:rPr>
                <w:color w:val="3C3C3C" w:themeColor="text1"/>
              </w:rPr>
              <w:t xml:space="preserve">1 William Street Brisbane Qld 4000 </w:t>
            </w:r>
          </w:p>
          <w:p w14:paraId="62B01E6D" w14:textId="77777777" w:rsidR="0025074E" w:rsidRPr="003868D4" w:rsidRDefault="0025074E" w:rsidP="00E53CED">
            <w:pPr>
              <w:pStyle w:val="Normaltext"/>
              <w:spacing w:before="240"/>
              <w:rPr>
                <w:color w:val="3C3C3C" w:themeColor="text1"/>
              </w:rPr>
            </w:pPr>
            <w:r w:rsidRPr="003868D4">
              <w:rPr>
                <w:color w:val="3C3C3C" w:themeColor="text1"/>
              </w:rPr>
              <w:t xml:space="preserve">Dear Attorney </w:t>
            </w:r>
          </w:p>
          <w:p w14:paraId="2AAA0CBC" w14:textId="77777777" w:rsidR="00E53CED" w:rsidRPr="003868D4" w:rsidRDefault="0025074E" w:rsidP="00565BDE">
            <w:pPr>
              <w:pStyle w:val="Normaltext"/>
              <w:rPr>
                <w:color w:val="3C3C3C" w:themeColor="text1"/>
              </w:rPr>
            </w:pPr>
            <w:r w:rsidRPr="003868D4">
              <w:rPr>
                <w:color w:val="3C3C3C" w:themeColor="text1"/>
              </w:rPr>
              <w:t xml:space="preserve">I am pleased to submit for presentation to the Parliament the Annual Report 2019–20 and financial statements for the Crime and Corruption Commission (CCC). </w:t>
            </w:r>
          </w:p>
          <w:p w14:paraId="198C3A14" w14:textId="58B74417" w:rsidR="0025074E" w:rsidRPr="003868D4" w:rsidRDefault="0025074E" w:rsidP="00565BDE">
            <w:pPr>
              <w:pStyle w:val="Normaltext"/>
              <w:rPr>
                <w:color w:val="3C3C3C" w:themeColor="text1"/>
              </w:rPr>
            </w:pPr>
            <w:r w:rsidRPr="003868D4">
              <w:rPr>
                <w:color w:val="3C3C3C" w:themeColor="text1"/>
              </w:rPr>
              <w:t xml:space="preserve">I certify that this Annual Report complies with: </w:t>
            </w:r>
          </w:p>
          <w:p w14:paraId="339CDC1F" w14:textId="0C159334" w:rsidR="0025074E" w:rsidRPr="003868D4" w:rsidRDefault="00E53CED" w:rsidP="00565BDE">
            <w:pPr>
              <w:pStyle w:val="Bulletpoints"/>
            </w:pPr>
            <w:r w:rsidRPr="003868D4">
              <w:t>t</w:t>
            </w:r>
            <w:r w:rsidR="0025074E" w:rsidRPr="003868D4">
              <w:t xml:space="preserve">he prescribed requirements of the </w:t>
            </w:r>
            <w:r w:rsidR="0025074E" w:rsidRPr="003868D4">
              <w:rPr>
                <w:i/>
              </w:rPr>
              <w:t>Financial Accountability Act 2009</w:t>
            </w:r>
            <w:r w:rsidR="0025074E" w:rsidRPr="003868D4">
              <w:t xml:space="preserve"> and the </w:t>
            </w:r>
            <w:r w:rsidR="0025074E" w:rsidRPr="003868D4">
              <w:rPr>
                <w:i/>
              </w:rPr>
              <w:t>Financial and Perf</w:t>
            </w:r>
            <w:r w:rsidR="00B22414" w:rsidRPr="003868D4">
              <w:rPr>
                <w:i/>
              </w:rPr>
              <w:t>ormance Management Standards 201</w:t>
            </w:r>
            <w:r w:rsidR="0025074E" w:rsidRPr="003868D4">
              <w:rPr>
                <w:i/>
              </w:rPr>
              <w:t>9</w:t>
            </w:r>
            <w:r w:rsidR="0025074E" w:rsidRPr="003868D4">
              <w:t xml:space="preserve">, and </w:t>
            </w:r>
          </w:p>
          <w:p w14:paraId="23B55659" w14:textId="2BC56146" w:rsidR="0025074E" w:rsidRPr="003868D4" w:rsidRDefault="00E53CED" w:rsidP="00565BDE">
            <w:pPr>
              <w:pStyle w:val="Bulletpoints"/>
            </w:pPr>
            <w:r w:rsidRPr="003868D4">
              <w:t>t</w:t>
            </w:r>
            <w:r w:rsidR="0025074E" w:rsidRPr="003868D4">
              <w:t xml:space="preserve">he detailed requirements set out in the </w:t>
            </w:r>
            <w:r w:rsidR="0025074E" w:rsidRPr="003868D4">
              <w:rPr>
                <w:i/>
              </w:rPr>
              <w:t xml:space="preserve">Annual </w:t>
            </w:r>
            <w:r w:rsidRPr="003868D4">
              <w:rPr>
                <w:i/>
              </w:rPr>
              <w:t>r</w:t>
            </w:r>
            <w:r w:rsidR="0025074E" w:rsidRPr="003868D4">
              <w:rPr>
                <w:i/>
              </w:rPr>
              <w:t>eport requirements for Queensland Government agencie</w:t>
            </w:r>
            <w:r w:rsidR="00AB5EAE" w:rsidRPr="003868D4">
              <w:rPr>
                <w:i/>
              </w:rPr>
              <w:t>s.</w:t>
            </w:r>
            <w:r w:rsidR="0025074E" w:rsidRPr="003868D4">
              <w:t xml:space="preserve"> </w:t>
            </w:r>
          </w:p>
          <w:p w14:paraId="7EBE59F0" w14:textId="7174A1D4" w:rsidR="0025074E" w:rsidRPr="003868D4" w:rsidRDefault="0025074E" w:rsidP="00565BDE">
            <w:pPr>
              <w:pStyle w:val="Normaltext"/>
              <w:rPr>
                <w:color w:val="3C3C3C" w:themeColor="text1"/>
              </w:rPr>
            </w:pPr>
            <w:r w:rsidRPr="003868D4">
              <w:rPr>
                <w:color w:val="3C3C3C" w:themeColor="text1"/>
              </w:rPr>
              <w:t xml:space="preserve">A checklist outlining the annual reporting </w:t>
            </w:r>
            <w:r w:rsidR="00AB5EAE" w:rsidRPr="003868D4">
              <w:rPr>
                <w:color w:val="3C3C3C" w:themeColor="text1"/>
              </w:rPr>
              <w:t xml:space="preserve">requirements can be accessed at page </w:t>
            </w:r>
            <w:r w:rsidR="00F12D84" w:rsidRPr="00F12D84">
              <w:rPr>
                <w:color w:val="3C3C3C" w:themeColor="text1"/>
              </w:rPr>
              <w:t>117</w:t>
            </w:r>
            <w:r w:rsidR="00AB5EAE" w:rsidRPr="003868D4">
              <w:rPr>
                <w:color w:val="3C3C3C" w:themeColor="text1"/>
              </w:rPr>
              <w:t xml:space="preserve"> of this annual report.</w:t>
            </w:r>
          </w:p>
          <w:p w14:paraId="678D4292" w14:textId="77777777" w:rsidR="0025074E" w:rsidRPr="003868D4" w:rsidRDefault="0025074E" w:rsidP="00AB5EAE">
            <w:pPr>
              <w:pStyle w:val="Normaltext"/>
              <w:spacing w:before="240"/>
              <w:rPr>
                <w:color w:val="3C3C3C" w:themeColor="text1"/>
              </w:rPr>
            </w:pPr>
            <w:r w:rsidRPr="003868D4">
              <w:rPr>
                <w:color w:val="3C3C3C" w:themeColor="text1"/>
              </w:rPr>
              <w:t>Yours sincerely</w:t>
            </w:r>
          </w:p>
          <w:p w14:paraId="313FDAF1" w14:textId="3F36325D" w:rsidR="0025074E" w:rsidRPr="003868D4" w:rsidRDefault="0025074E" w:rsidP="00565BDE">
            <w:pPr>
              <w:pStyle w:val="Normaltext"/>
              <w:rPr>
                <w:color w:val="3C3C3C" w:themeColor="text1"/>
              </w:rPr>
            </w:pPr>
          </w:p>
          <w:p w14:paraId="79BF2BB6" w14:textId="5C268914" w:rsidR="0025074E" w:rsidRPr="003868D4" w:rsidRDefault="00A3423B" w:rsidP="00565BDE">
            <w:pPr>
              <w:pStyle w:val="Normaltext"/>
              <w:rPr>
                <w:color w:val="3C3C3C" w:themeColor="text1"/>
              </w:rPr>
            </w:pPr>
            <w:r>
              <w:rPr>
                <w:noProof/>
                <w:lang w:eastAsia="en-AU"/>
              </w:rPr>
              <w:drawing>
                <wp:inline distT="0" distB="0" distL="0" distR="0" wp14:anchorId="4D65B0FC" wp14:editId="60913FE5">
                  <wp:extent cx="1783080" cy="349767"/>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83080" cy="349767"/>
                          </a:xfrm>
                          <a:prstGeom prst="rect">
                            <a:avLst/>
                          </a:prstGeom>
                          <a:noFill/>
                          <a:ln>
                            <a:noFill/>
                          </a:ln>
                        </pic:spPr>
                      </pic:pic>
                    </a:graphicData>
                  </a:graphic>
                </wp:inline>
              </w:drawing>
            </w:r>
          </w:p>
          <w:p w14:paraId="35FCCEFE" w14:textId="77777777" w:rsidR="0025074E" w:rsidRPr="003868D4" w:rsidRDefault="0025074E" w:rsidP="00565BDE">
            <w:pPr>
              <w:pStyle w:val="Normaltext"/>
              <w:spacing w:before="0"/>
              <w:rPr>
                <w:rFonts w:asciiTheme="minorHAnsi" w:hAnsiTheme="minorHAnsi" w:cstheme="minorHAnsi"/>
                <w:b/>
                <w:color w:val="3C3C3C" w:themeColor="text1"/>
              </w:rPr>
            </w:pPr>
            <w:r w:rsidRPr="003868D4">
              <w:rPr>
                <w:rFonts w:asciiTheme="minorHAnsi" w:hAnsiTheme="minorHAnsi" w:cstheme="minorHAnsi"/>
                <w:b/>
                <w:color w:val="3C3C3C" w:themeColor="text1"/>
              </w:rPr>
              <w:t xml:space="preserve">A J MacSporran QC </w:t>
            </w:r>
          </w:p>
          <w:p w14:paraId="3E9DB313" w14:textId="77777777" w:rsidR="0025074E" w:rsidRPr="003868D4" w:rsidRDefault="0025074E" w:rsidP="00565BDE">
            <w:pPr>
              <w:pStyle w:val="Normaltext"/>
              <w:spacing w:before="0"/>
              <w:rPr>
                <w:color w:val="3C3C3C" w:themeColor="text1"/>
              </w:rPr>
            </w:pPr>
            <w:r w:rsidRPr="003868D4">
              <w:rPr>
                <w:color w:val="3C3C3C" w:themeColor="text1"/>
              </w:rPr>
              <w:t xml:space="preserve">Chairperson </w:t>
            </w:r>
          </w:p>
          <w:p w14:paraId="42EBC0B6" w14:textId="77777777" w:rsidR="0025074E" w:rsidRPr="00292B32" w:rsidRDefault="0025074E" w:rsidP="00AB5EAE">
            <w:pPr>
              <w:pStyle w:val="Normaltext"/>
              <w:spacing w:before="0" w:after="240"/>
            </w:pPr>
            <w:r w:rsidRPr="003868D4">
              <w:rPr>
                <w:color w:val="3C3C3C" w:themeColor="text1"/>
              </w:rPr>
              <w:t xml:space="preserve">Crime and Corruption </w:t>
            </w:r>
            <w:r w:rsidR="00365F45" w:rsidRPr="003868D4">
              <w:rPr>
                <w:color w:val="3C3C3C" w:themeColor="text1"/>
              </w:rPr>
              <w:t>Commission</w:t>
            </w:r>
          </w:p>
        </w:tc>
      </w:tr>
    </w:tbl>
    <w:p w14:paraId="436120E3" w14:textId="3B86C152" w:rsidR="0025074E" w:rsidRPr="00954452" w:rsidRDefault="0035737B" w:rsidP="00954452">
      <w:pPr>
        <w:pStyle w:val="Normaltext"/>
        <w:rPr>
          <w:spacing w:val="-2"/>
        </w:rPr>
      </w:pPr>
      <w:r w:rsidRPr="00292B32">
        <w:br w:type="column"/>
      </w:r>
      <w:r w:rsidRPr="00954452">
        <w:rPr>
          <w:rFonts w:asciiTheme="minorHAnsi" w:hAnsiTheme="minorHAnsi" w:cstheme="minorHAnsi"/>
          <w:b/>
          <w:spacing w:val="-2"/>
          <w:sz w:val="24"/>
        </w:rPr>
        <w:t>About our Annual R</w:t>
      </w:r>
      <w:r w:rsidR="0025074E" w:rsidRPr="00954452">
        <w:rPr>
          <w:rFonts w:asciiTheme="minorHAnsi" w:hAnsiTheme="minorHAnsi" w:cstheme="minorHAnsi"/>
          <w:b/>
          <w:spacing w:val="-2"/>
          <w:sz w:val="24"/>
        </w:rPr>
        <w:t>eport</w:t>
      </w:r>
    </w:p>
    <w:p w14:paraId="00376F2C" w14:textId="6116EBB6" w:rsidR="0025074E" w:rsidRPr="00954452" w:rsidRDefault="0025074E" w:rsidP="00954452">
      <w:pPr>
        <w:pStyle w:val="Normal1stpara"/>
        <w:rPr>
          <w:spacing w:val="-4"/>
        </w:rPr>
      </w:pPr>
      <w:r w:rsidRPr="00954452">
        <w:rPr>
          <w:spacing w:val="-4"/>
        </w:rPr>
        <w:t>This report assesses o</w:t>
      </w:r>
      <w:r w:rsidR="003B0073" w:rsidRPr="00954452">
        <w:rPr>
          <w:spacing w:val="-4"/>
        </w:rPr>
        <w:t xml:space="preserve">ur agency’s performance against </w:t>
      </w:r>
      <w:r w:rsidRPr="00954452">
        <w:rPr>
          <w:spacing w:val="-4"/>
        </w:rPr>
        <w:t xml:space="preserve">our strategic objectives including performance indicators aligning with our </w:t>
      </w:r>
      <w:hyperlink r:id="rId24" w:history="1">
        <w:r w:rsidRPr="00E861CD">
          <w:rPr>
            <w:rStyle w:val="Hyperlink"/>
            <w:rFonts w:ascii="Calibri Light" w:hAnsi="Calibri Light"/>
            <w:spacing w:val="-4"/>
            <w:sz w:val="20"/>
            <w:u w:val="single"/>
          </w:rPr>
          <w:t>2019–23 Strategic Plan</w:t>
        </w:r>
      </w:hyperlink>
      <w:r w:rsidRPr="00954452">
        <w:rPr>
          <w:spacing w:val="-4"/>
        </w:rPr>
        <w:t>, 2019–20 Operational Plan, and 2019–20 Service Delivery Statement. This report includes both qualitative and quantitative performance information demons</w:t>
      </w:r>
      <w:r w:rsidR="002C0CA2" w:rsidRPr="00954452">
        <w:rPr>
          <w:spacing w:val="-4"/>
        </w:rPr>
        <w:t>trating our commitment to comba</w:t>
      </w:r>
      <w:r w:rsidRPr="00954452">
        <w:rPr>
          <w:spacing w:val="-4"/>
        </w:rPr>
        <w:t>ting major crime and reducing corruption for the benefit of the Queensland community.</w:t>
      </w:r>
    </w:p>
    <w:p w14:paraId="69B0A221" w14:textId="77777777" w:rsidR="0025074E" w:rsidRPr="00954452" w:rsidRDefault="0025074E" w:rsidP="00954452">
      <w:pPr>
        <w:pStyle w:val="Normaltext"/>
        <w:rPr>
          <w:b/>
          <w:spacing w:val="-2"/>
        </w:rPr>
      </w:pPr>
      <w:r w:rsidRPr="00954452">
        <w:rPr>
          <w:spacing w:val="-2"/>
        </w:rPr>
        <w:t xml:space="preserve">As part of our commitment to transparent and accountable reporting, we have endeavoured to strike a balance between informing the public and protecting confidential information that could compromise a person or an ongoing investigation. For that reason, it is not possible to include detailed reports on the CCC’s witness protection program. </w:t>
      </w:r>
    </w:p>
    <w:p w14:paraId="3848C034" w14:textId="02A65535" w:rsidR="0025074E" w:rsidRPr="00954452" w:rsidRDefault="0025074E" w:rsidP="00954452">
      <w:pPr>
        <w:pStyle w:val="Normaltext"/>
        <w:rPr>
          <w:b/>
          <w:spacing w:val="-2"/>
        </w:rPr>
      </w:pPr>
      <w:r w:rsidRPr="00954452">
        <w:rPr>
          <w:spacing w:val="-2"/>
        </w:rPr>
        <w:t xml:space="preserve">The annual report is available on the CCC website at </w:t>
      </w:r>
      <w:hyperlink r:id="rId25" w:history="1">
        <w:r w:rsidRPr="00954452">
          <w:rPr>
            <w:rStyle w:val="Hyperlink"/>
            <w:rFonts w:ascii="Calibri Light" w:eastAsia="Calibri" w:hAnsi="Calibri Light" w:cs="Times New Roman"/>
            <w:color w:val="3C3C3C" w:themeColor="text1"/>
            <w:spacing w:val="-2"/>
            <w:sz w:val="20"/>
            <w:u w:val="single"/>
          </w:rPr>
          <w:t>www.ccc.qld.gov.au/annualreport</w:t>
        </w:r>
      </w:hyperlink>
      <w:r w:rsidRPr="00954452">
        <w:rPr>
          <w:spacing w:val="-2"/>
        </w:rPr>
        <w:t xml:space="preserve"> or in hard copy</w:t>
      </w:r>
      <w:r w:rsidR="0035737B" w:rsidRPr="00954452">
        <w:rPr>
          <w:spacing w:val="-2"/>
        </w:rPr>
        <w:t xml:space="preserve"> on request. Our</w:t>
      </w:r>
      <w:r w:rsidRPr="00954452">
        <w:rPr>
          <w:spacing w:val="-2"/>
        </w:rPr>
        <w:t xml:space="preserve"> website also hosts detailed information </w:t>
      </w:r>
      <w:r w:rsidR="0035737B" w:rsidRPr="00954452">
        <w:rPr>
          <w:spacing w:val="-2"/>
        </w:rPr>
        <w:t xml:space="preserve">about the CCC including our Strategic Plan, Audit Plan, publications, media releases </w:t>
      </w:r>
      <w:r w:rsidRPr="00954452">
        <w:rPr>
          <w:spacing w:val="-2"/>
        </w:rPr>
        <w:t>and information about government bodies relevant to us.</w:t>
      </w:r>
    </w:p>
    <w:p w14:paraId="5A02688D" w14:textId="3605D3B7" w:rsidR="0025074E" w:rsidRPr="00954452" w:rsidRDefault="0025074E" w:rsidP="00954452">
      <w:pPr>
        <w:pStyle w:val="Normaltext"/>
        <w:rPr>
          <w:b/>
          <w:spacing w:val="-2"/>
        </w:rPr>
      </w:pPr>
      <w:r w:rsidRPr="00954452">
        <w:rPr>
          <w:spacing w:val="-2"/>
        </w:rPr>
        <w:t>Additional information on</w:t>
      </w:r>
      <w:r w:rsidR="00565BDE" w:rsidRPr="00954452">
        <w:rPr>
          <w:spacing w:val="-2"/>
        </w:rPr>
        <w:t xml:space="preserve"> consultancies, overseas travel </w:t>
      </w:r>
      <w:r w:rsidRPr="00954452">
        <w:rPr>
          <w:spacing w:val="-2"/>
        </w:rPr>
        <w:t xml:space="preserve">and interpreter services (in accordance with the Queensland Language Services Policy) is published through the Queensland Government Open Data website, </w:t>
      </w:r>
      <w:hyperlink r:id="rId26" w:history="1">
        <w:r w:rsidRPr="00954452">
          <w:rPr>
            <w:rStyle w:val="Hyperlink"/>
            <w:rFonts w:ascii="Calibri Light" w:eastAsia="Calibri" w:hAnsi="Calibri Light" w:cs="Times New Roman"/>
            <w:color w:val="3C3C3C" w:themeColor="text1"/>
            <w:spacing w:val="-2"/>
            <w:sz w:val="20"/>
            <w:u w:val="single"/>
          </w:rPr>
          <w:t>www.data.qld.gov.au</w:t>
        </w:r>
      </w:hyperlink>
    </w:p>
    <w:p w14:paraId="2971C503" w14:textId="77777777" w:rsidR="0025074E" w:rsidRPr="00954452" w:rsidRDefault="0025074E" w:rsidP="00954452">
      <w:pPr>
        <w:pStyle w:val="Normaltext"/>
        <w:rPr>
          <w:rFonts w:asciiTheme="minorHAnsi" w:hAnsiTheme="minorHAnsi" w:cstheme="minorHAnsi"/>
          <w:b/>
          <w:spacing w:val="-2"/>
          <w:sz w:val="24"/>
        </w:rPr>
      </w:pPr>
      <w:r w:rsidRPr="00954452">
        <w:rPr>
          <w:rFonts w:asciiTheme="minorHAnsi" w:hAnsiTheme="minorHAnsi" w:cstheme="minorHAnsi"/>
          <w:b/>
          <w:spacing w:val="-2"/>
          <w:sz w:val="24"/>
        </w:rPr>
        <w:t>Acknowledgement of Country</w:t>
      </w:r>
    </w:p>
    <w:p w14:paraId="27F36CE4" w14:textId="77777777" w:rsidR="00AA3BF3" w:rsidRPr="00954452" w:rsidRDefault="0025074E" w:rsidP="00954452">
      <w:pPr>
        <w:pStyle w:val="Normal1stpara"/>
        <w:rPr>
          <w:spacing w:val="-4"/>
        </w:rPr>
      </w:pPr>
      <w:r w:rsidRPr="00954452">
        <w:rPr>
          <w:spacing w:val="-4"/>
        </w:rPr>
        <w:t xml:space="preserve">The </w:t>
      </w:r>
      <w:r w:rsidR="003A0A19" w:rsidRPr="00954452">
        <w:rPr>
          <w:spacing w:val="-4"/>
        </w:rPr>
        <w:t>CCC</w:t>
      </w:r>
      <w:r w:rsidRPr="00954452">
        <w:rPr>
          <w:spacing w:val="-4"/>
        </w:rPr>
        <w:t xml:space="preserve"> acknowledges Aboriginal and Torres Strait Islander peoples as the First Australians and recognises their culture, history, diversity and their deep connection to the land, waters and seas of Queensland and the Torres Strait. We ackno</w:t>
      </w:r>
      <w:r w:rsidR="00933E7F" w:rsidRPr="00954452">
        <w:rPr>
          <w:spacing w:val="-4"/>
        </w:rPr>
        <w:t>wledge the Traditional Custodians of the l</w:t>
      </w:r>
      <w:r w:rsidRPr="00954452">
        <w:rPr>
          <w:spacing w:val="-4"/>
        </w:rPr>
        <w:t>ands on which we operate and wish to pay ou</w:t>
      </w:r>
      <w:r w:rsidR="00351B6D" w:rsidRPr="00954452">
        <w:rPr>
          <w:spacing w:val="-4"/>
        </w:rPr>
        <w:t xml:space="preserve">r respects to their Elders past, </w:t>
      </w:r>
      <w:r w:rsidRPr="00954452">
        <w:rPr>
          <w:spacing w:val="-4"/>
        </w:rPr>
        <w:t>present</w:t>
      </w:r>
      <w:r w:rsidR="00351B6D" w:rsidRPr="00954452">
        <w:rPr>
          <w:spacing w:val="-4"/>
        </w:rPr>
        <w:t xml:space="preserve"> and emerging</w:t>
      </w:r>
      <w:r w:rsidRPr="00954452">
        <w:rPr>
          <w:spacing w:val="-4"/>
        </w:rPr>
        <w:t>.</w:t>
      </w:r>
    </w:p>
    <w:p w14:paraId="69404597" w14:textId="371B68D5" w:rsidR="0025074E" w:rsidRPr="00954452" w:rsidRDefault="0025074E" w:rsidP="00954452">
      <w:pPr>
        <w:pStyle w:val="Normaltext"/>
        <w:rPr>
          <w:rFonts w:asciiTheme="minorHAnsi" w:hAnsiTheme="minorHAnsi" w:cstheme="minorHAnsi"/>
          <w:b/>
          <w:spacing w:val="-2"/>
        </w:rPr>
      </w:pPr>
      <w:r w:rsidRPr="00954452">
        <w:rPr>
          <w:rFonts w:asciiTheme="minorHAnsi" w:hAnsiTheme="minorHAnsi" w:cstheme="minorHAnsi"/>
          <w:b/>
          <w:spacing w:val="-2"/>
        </w:rPr>
        <w:t>Interpreter service</w:t>
      </w:r>
    </w:p>
    <w:p w14:paraId="61BAB02F" w14:textId="31917A0A" w:rsidR="0025074E" w:rsidRPr="00D63E72" w:rsidRDefault="00954452" w:rsidP="00565BDE">
      <w:pPr>
        <w:pStyle w:val="Normal1stpara"/>
        <w:spacing w:before="0"/>
        <w:rPr>
          <w:color w:val="3C3C3C" w:themeColor="text1"/>
          <w:sz w:val="16"/>
          <w:szCs w:val="16"/>
        </w:rPr>
      </w:pPr>
      <w:r w:rsidRPr="00D63E72">
        <w:rPr>
          <w:noProof/>
          <w:color w:val="3C3C3C" w:themeColor="text1"/>
          <w:sz w:val="16"/>
          <w:szCs w:val="16"/>
          <w:lang w:eastAsia="en-AU"/>
        </w:rPr>
        <w:drawing>
          <wp:anchor distT="0" distB="0" distL="114300" distR="114300" simplePos="0" relativeHeight="251748352" behindDoc="0" locked="0" layoutInCell="1" allowOverlap="1" wp14:anchorId="4E66A6EB" wp14:editId="64BCE1D5">
            <wp:simplePos x="0" y="0"/>
            <wp:positionH relativeFrom="margin">
              <wp:posOffset>3277870</wp:posOffset>
            </wp:positionH>
            <wp:positionV relativeFrom="page">
              <wp:posOffset>8150860</wp:posOffset>
            </wp:positionV>
            <wp:extent cx="316865" cy="320675"/>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S-symbo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865" cy="320675"/>
                    </a:xfrm>
                    <a:prstGeom prst="rect">
                      <a:avLst/>
                    </a:prstGeom>
                  </pic:spPr>
                </pic:pic>
              </a:graphicData>
            </a:graphic>
            <wp14:sizeRelH relativeFrom="margin">
              <wp14:pctWidth>0</wp14:pctWidth>
            </wp14:sizeRelH>
            <wp14:sizeRelV relativeFrom="margin">
              <wp14:pctHeight>0</wp14:pctHeight>
            </wp14:sizeRelV>
          </wp:anchor>
        </w:drawing>
      </w:r>
      <w:r w:rsidR="0025074E" w:rsidRPr="00D63E72">
        <w:rPr>
          <w:color w:val="3C3C3C" w:themeColor="text1"/>
          <w:sz w:val="16"/>
          <w:szCs w:val="16"/>
        </w:rPr>
        <w:t>The Queensland Government is committed to providing accessible services to Queenslanders from all culturally and linguistically diverse backgrounds. If you have difficulty in understanding the annual report, you can contact the CCC on either</w:t>
      </w:r>
      <w:r w:rsidR="0025074E" w:rsidRPr="00D63E72">
        <w:rPr>
          <w:b/>
          <w:color w:val="3C3C3C" w:themeColor="text1"/>
          <w:sz w:val="16"/>
          <w:szCs w:val="16"/>
        </w:rPr>
        <w:t xml:space="preserve"> </w:t>
      </w:r>
      <w:r w:rsidR="0025074E" w:rsidRPr="00D63E72">
        <w:rPr>
          <w:rFonts w:asciiTheme="minorHAnsi" w:hAnsiTheme="minorHAnsi" w:cstheme="minorHAnsi"/>
          <w:b/>
          <w:color w:val="3C3C3C" w:themeColor="text1"/>
          <w:sz w:val="16"/>
          <w:szCs w:val="16"/>
        </w:rPr>
        <w:t>07 3360 6060</w:t>
      </w:r>
      <w:r w:rsidR="0025074E" w:rsidRPr="00D63E72">
        <w:rPr>
          <w:color w:val="3C3C3C" w:themeColor="text1"/>
          <w:sz w:val="16"/>
          <w:szCs w:val="16"/>
        </w:rPr>
        <w:t xml:space="preserve"> or </w:t>
      </w:r>
      <w:r w:rsidR="0025074E" w:rsidRPr="00D63E72">
        <w:rPr>
          <w:rFonts w:asciiTheme="minorHAnsi" w:hAnsiTheme="minorHAnsi" w:cstheme="minorHAnsi"/>
          <w:b/>
          <w:color w:val="3C3C3C" w:themeColor="text1"/>
          <w:sz w:val="16"/>
          <w:szCs w:val="16"/>
        </w:rPr>
        <w:t>toll-free 1800 061 611</w:t>
      </w:r>
      <w:r w:rsidR="0025074E" w:rsidRPr="00D63E72">
        <w:rPr>
          <w:b/>
          <w:color w:val="3C3C3C" w:themeColor="text1"/>
          <w:sz w:val="16"/>
          <w:szCs w:val="16"/>
        </w:rPr>
        <w:t xml:space="preserve"> </w:t>
      </w:r>
      <w:r w:rsidR="0025074E" w:rsidRPr="00D63E72">
        <w:rPr>
          <w:color w:val="3C3C3C" w:themeColor="text1"/>
          <w:sz w:val="16"/>
          <w:szCs w:val="16"/>
        </w:rPr>
        <w:t>and we will arrange for an interpreter to effectively communicate the report to you.</w:t>
      </w:r>
    </w:p>
    <w:p w14:paraId="5205DE5A" w14:textId="61DE3F45" w:rsidR="0025074E" w:rsidRPr="00D63E72" w:rsidRDefault="0025074E" w:rsidP="00954452">
      <w:pPr>
        <w:pStyle w:val="Normaltext"/>
        <w:rPr>
          <w:color w:val="3C3C3C" w:themeColor="text1"/>
          <w:szCs w:val="20"/>
        </w:rPr>
      </w:pPr>
      <w:r w:rsidRPr="00954452">
        <w:rPr>
          <w:rFonts w:asciiTheme="minorHAnsi" w:hAnsiTheme="minorHAnsi" w:cstheme="minorHAnsi"/>
          <w:b/>
          <w:spacing w:val="-2"/>
        </w:rPr>
        <w:t>Feedback</w:t>
      </w:r>
    </w:p>
    <w:p w14:paraId="46301662" w14:textId="77777777" w:rsidR="0025074E" w:rsidRPr="00D63E72" w:rsidRDefault="0025074E" w:rsidP="00565BDE">
      <w:pPr>
        <w:pStyle w:val="Normal1stpara"/>
        <w:spacing w:before="0"/>
        <w:rPr>
          <w:color w:val="3C3C3C" w:themeColor="text1"/>
          <w:sz w:val="16"/>
          <w:szCs w:val="16"/>
        </w:rPr>
      </w:pPr>
      <w:r w:rsidRPr="00D63E72">
        <w:rPr>
          <w:color w:val="3C3C3C" w:themeColor="text1"/>
          <w:sz w:val="16"/>
          <w:szCs w:val="16"/>
        </w:rPr>
        <w:t xml:space="preserve">We welcome your comments on this report. </w:t>
      </w:r>
    </w:p>
    <w:p w14:paraId="3DD798D3" w14:textId="421F788B" w:rsidR="0025074E" w:rsidRPr="00D63E72" w:rsidRDefault="0025074E" w:rsidP="00565BDE">
      <w:pPr>
        <w:pStyle w:val="Normal1stpara"/>
        <w:rPr>
          <w:sz w:val="16"/>
          <w:szCs w:val="16"/>
        </w:rPr>
        <w:sectPr w:rsidR="0025074E" w:rsidRPr="00D63E72" w:rsidSect="0025074E">
          <w:type w:val="continuous"/>
          <w:pgSz w:w="11906" w:h="16838"/>
          <w:pgMar w:top="1814" w:right="1134" w:bottom="1588" w:left="1134" w:header="283" w:footer="340" w:gutter="0"/>
          <w:cols w:num="2" w:space="708"/>
          <w:docGrid w:linePitch="360"/>
        </w:sectPr>
      </w:pPr>
      <w:r w:rsidRPr="00D63E72">
        <w:rPr>
          <w:color w:val="3C3C3C" w:themeColor="text1"/>
          <w:sz w:val="16"/>
          <w:szCs w:val="16"/>
        </w:rPr>
        <w:t xml:space="preserve">See the </w:t>
      </w:r>
      <w:r w:rsidR="00103F64" w:rsidRPr="00D63E72">
        <w:rPr>
          <w:color w:val="3C3C3C" w:themeColor="text1"/>
          <w:sz w:val="16"/>
          <w:szCs w:val="16"/>
        </w:rPr>
        <w:t>inside</w:t>
      </w:r>
      <w:r w:rsidRPr="00D63E72">
        <w:rPr>
          <w:color w:val="3C3C3C" w:themeColor="text1"/>
          <w:sz w:val="16"/>
          <w:szCs w:val="16"/>
        </w:rPr>
        <w:t xml:space="preserve"> cover for contact details on where to address your feedback</w:t>
      </w:r>
      <w:r w:rsidR="0035737B" w:rsidRPr="00D63E72">
        <w:rPr>
          <w:color w:val="3C3C3C" w:themeColor="text1"/>
          <w:sz w:val="16"/>
          <w:szCs w:val="16"/>
        </w:rPr>
        <w:t>.</w:t>
      </w:r>
    </w:p>
    <w:p w14:paraId="130EADB9" w14:textId="7CD157BC" w:rsidR="002F4D56" w:rsidRPr="00292B32" w:rsidRDefault="00565BDE" w:rsidP="00565BDE">
      <w:pPr>
        <w:pStyle w:val="Heading1"/>
      </w:pPr>
      <w:bookmarkStart w:id="1" w:name="_Toc49765133"/>
      <w:r w:rsidRPr="00292B32">
        <w:lastRenderedPageBreak/>
        <w:t>About us</w:t>
      </w:r>
      <w:bookmarkEnd w:id="1"/>
    </w:p>
    <w:tbl>
      <w:tblPr>
        <w:tblStyle w:val="Sectiontable"/>
        <w:tblW w:w="9639" w:type="dxa"/>
        <w:tblCellMar>
          <w:top w:w="28" w:type="dxa"/>
          <w:bottom w:w="28" w:type="dxa"/>
        </w:tblCellMar>
        <w:tblLook w:val="04A0" w:firstRow="1" w:lastRow="0" w:firstColumn="1" w:lastColumn="0" w:noHBand="0" w:noVBand="1"/>
      </w:tblPr>
      <w:tblGrid>
        <w:gridCol w:w="7938"/>
        <w:gridCol w:w="1701"/>
      </w:tblGrid>
      <w:tr w:rsidR="002F4D56" w:rsidRPr="00292B32" w14:paraId="152B8690" w14:textId="77777777" w:rsidTr="006952E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352B483B" w14:textId="77777777" w:rsidR="002F4D56" w:rsidRPr="00292B32" w:rsidRDefault="003154AC" w:rsidP="00565BDE">
            <w:pPr>
              <w:rPr>
                <w:rFonts w:cs="Arial"/>
                <w:b/>
                <w:snapToGrid w:val="0"/>
                <w:color w:val="3C3C3C" w:themeColor="text1"/>
                <w:sz w:val="20"/>
                <w:szCs w:val="20"/>
              </w:rPr>
            </w:pPr>
            <w:r w:rsidRPr="00292B32">
              <w:rPr>
                <w:rFonts w:cs="Arial"/>
                <w:b/>
                <w:snapToGrid w:val="0"/>
                <w:color w:val="3C3C3C" w:themeColor="text1"/>
                <w:sz w:val="20"/>
                <w:szCs w:val="20"/>
              </w:rPr>
              <w:t>Our</w:t>
            </w:r>
            <w:r w:rsidRPr="00292B32">
              <w:rPr>
                <w:rStyle w:val="NormaltextChar"/>
                <w:rFonts w:ascii="Calibri" w:hAnsi="Calibri" w:cs="Calibri"/>
                <w:b/>
                <w:color w:val="3C3C3C" w:themeColor="text1"/>
                <w:szCs w:val="20"/>
              </w:rPr>
              <w:t xml:space="preserve"> vision, purpose and values</w:t>
            </w:r>
          </w:p>
        </w:tc>
        <w:tc>
          <w:tcPr>
            <w:tcW w:w="1701" w:type="dxa"/>
            <w:vAlign w:val="center"/>
          </w:tcPr>
          <w:p w14:paraId="587ED7D9" w14:textId="013CF10F" w:rsidR="002F4D56" w:rsidRPr="00292B32" w:rsidRDefault="001C70F1" w:rsidP="00565BDE">
            <w:pPr>
              <w:rPr>
                <w:rFonts w:ascii="Calibri Light" w:hAnsi="Calibri Light" w:cs="Calibri Light"/>
                <w:b/>
                <w:snapToGrid w:val="0"/>
                <w:sz w:val="20"/>
                <w:szCs w:val="20"/>
              </w:rPr>
            </w:pPr>
            <w:r w:rsidRPr="00292B32">
              <w:rPr>
                <w:rFonts w:ascii="Calibri Light" w:hAnsi="Calibri Light" w:cs="Calibri Light"/>
                <w:snapToGrid w:val="0"/>
                <w:sz w:val="20"/>
                <w:szCs w:val="20"/>
              </w:rPr>
              <w:t>6</w:t>
            </w:r>
          </w:p>
        </w:tc>
      </w:tr>
      <w:tr w:rsidR="002F4D56" w:rsidRPr="00292B32" w14:paraId="471EDED6" w14:textId="77777777" w:rsidTr="006952E4">
        <w:trPr>
          <w:trHeight w:val="397"/>
        </w:trPr>
        <w:tc>
          <w:tcPr>
            <w:tcW w:w="7938" w:type="dxa"/>
            <w:vAlign w:val="center"/>
          </w:tcPr>
          <w:p w14:paraId="41D5F6EA" w14:textId="77777777" w:rsidR="002F4D56" w:rsidRPr="00292B32" w:rsidRDefault="003154AC" w:rsidP="00565BDE">
            <w:pPr>
              <w:rPr>
                <w:rFonts w:cs="Arial"/>
                <w:b/>
                <w:snapToGrid w:val="0"/>
                <w:color w:val="3C3C3C" w:themeColor="text1"/>
                <w:sz w:val="20"/>
                <w:szCs w:val="20"/>
              </w:rPr>
            </w:pPr>
            <w:r w:rsidRPr="00292B32">
              <w:rPr>
                <w:rFonts w:cs="Arial"/>
                <w:b/>
                <w:snapToGrid w:val="0"/>
                <w:color w:val="3C3C3C" w:themeColor="text1"/>
                <w:sz w:val="20"/>
                <w:szCs w:val="20"/>
              </w:rPr>
              <w:t>Key facts and figures</w:t>
            </w:r>
          </w:p>
        </w:tc>
        <w:tc>
          <w:tcPr>
            <w:tcW w:w="1701" w:type="dxa"/>
            <w:vAlign w:val="center"/>
          </w:tcPr>
          <w:p w14:paraId="486E361D" w14:textId="43B276E3" w:rsidR="002F4D56"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7</w:t>
            </w:r>
          </w:p>
        </w:tc>
      </w:tr>
      <w:tr w:rsidR="002F4D56" w:rsidRPr="00292B32" w14:paraId="083AC49D" w14:textId="77777777" w:rsidTr="006952E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06578B97" w14:textId="77777777" w:rsidR="002F4D56" w:rsidRPr="00292B32" w:rsidRDefault="003154AC" w:rsidP="00565BDE">
            <w:pPr>
              <w:rPr>
                <w:rFonts w:cs="Arial"/>
                <w:b/>
                <w:snapToGrid w:val="0"/>
                <w:color w:val="3C3C3C" w:themeColor="text1"/>
                <w:sz w:val="20"/>
                <w:szCs w:val="20"/>
              </w:rPr>
            </w:pPr>
            <w:r w:rsidRPr="00292B32">
              <w:rPr>
                <w:rFonts w:cs="Arial"/>
                <w:b/>
                <w:snapToGrid w:val="0"/>
                <w:color w:val="3C3C3C" w:themeColor="text1"/>
                <w:sz w:val="20"/>
                <w:szCs w:val="20"/>
              </w:rPr>
              <w:t>Who we are</w:t>
            </w:r>
          </w:p>
        </w:tc>
        <w:tc>
          <w:tcPr>
            <w:tcW w:w="1701" w:type="dxa"/>
            <w:vAlign w:val="center"/>
          </w:tcPr>
          <w:p w14:paraId="6792DD25" w14:textId="6FFBC7CF" w:rsidR="002F4D56"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8</w:t>
            </w:r>
          </w:p>
        </w:tc>
      </w:tr>
      <w:tr w:rsidR="00D136BB" w:rsidRPr="00292B32" w14:paraId="327236A5" w14:textId="77777777" w:rsidTr="006952E4">
        <w:trPr>
          <w:trHeight w:val="397"/>
        </w:trPr>
        <w:tc>
          <w:tcPr>
            <w:tcW w:w="7938" w:type="dxa"/>
            <w:vAlign w:val="center"/>
          </w:tcPr>
          <w:p w14:paraId="56250160" w14:textId="7BE29BF8" w:rsidR="00D136BB" w:rsidRPr="00292B32" w:rsidRDefault="00D136BB" w:rsidP="00565BDE">
            <w:pPr>
              <w:rPr>
                <w:rFonts w:cs="Arial"/>
                <w:b/>
                <w:snapToGrid w:val="0"/>
                <w:color w:val="3C3C3C" w:themeColor="text1"/>
                <w:sz w:val="20"/>
                <w:szCs w:val="20"/>
              </w:rPr>
            </w:pPr>
            <w:r w:rsidRPr="00292B32">
              <w:rPr>
                <w:rFonts w:cs="Arial"/>
                <w:b/>
                <w:snapToGrid w:val="0"/>
                <w:color w:val="3C3C3C" w:themeColor="text1"/>
                <w:sz w:val="20"/>
                <w:szCs w:val="20"/>
              </w:rPr>
              <w:t>Our stakeholders and partners</w:t>
            </w:r>
          </w:p>
        </w:tc>
        <w:tc>
          <w:tcPr>
            <w:tcW w:w="1701" w:type="dxa"/>
            <w:vAlign w:val="center"/>
          </w:tcPr>
          <w:p w14:paraId="64B297B0" w14:textId="3F867A32" w:rsidR="00D136BB" w:rsidRPr="00292B32" w:rsidRDefault="00D136BB"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9</w:t>
            </w:r>
          </w:p>
        </w:tc>
      </w:tr>
      <w:tr w:rsidR="006B4B21" w:rsidRPr="00292B32" w14:paraId="33A83F6F" w14:textId="77777777" w:rsidTr="006952E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51956B4A" w14:textId="77777777" w:rsidR="006B4B21" w:rsidRPr="00292B32" w:rsidRDefault="006B4B21" w:rsidP="00565BDE">
            <w:pPr>
              <w:rPr>
                <w:rFonts w:cs="Arial"/>
                <w:b/>
                <w:snapToGrid w:val="0"/>
                <w:color w:val="3C3C3C" w:themeColor="text1"/>
                <w:sz w:val="20"/>
                <w:szCs w:val="20"/>
              </w:rPr>
            </w:pPr>
            <w:r w:rsidRPr="00292B32">
              <w:rPr>
                <w:rFonts w:cs="Arial"/>
                <w:b/>
                <w:snapToGrid w:val="0"/>
                <w:color w:val="3C3C3C" w:themeColor="text1"/>
                <w:sz w:val="20"/>
                <w:szCs w:val="20"/>
              </w:rPr>
              <w:t>How we work</w:t>
            </w:r>
          </w:p>
        </w:tc>
        <w:tc>
          <w:tcPr>
            <w:tcW w:w="1701" w:type="dxa"/>
            <w:vAlign w:val="center"/>
          </w:tcPr>
          <w:p w14:paraId="6C41CED2" w14:textId="3EDDA5F0" w:rsidR="006B4B21" w:rsidRPr="00292B32" w:rsidRDefault="00D136BB"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10</w:t>
            </w:r>
          </w:p>
        </w:tc>
      </w:tr>
      <w:tr w:rsidR="002F4D56" w:rsidRPr="00292B32" w14:paraId="35450F16" w14:textId="77777777" w:rsidTr="006952E4">
        <w:trPr>
          <w:trHeight w:val="397"/>
        </w:trPr>
        <w:tc>
          <w:tcPr>
            <w:tcW w:w="7938" w:type="dxa"/>
            <w:vAlign w:val="center"/>
          </w:tcPr>
          <w:p w14:paraId="58964397" w14:textId="77777777" w:rsidR="002F4D56" w:rsidRPr="00292B32" w:rsidRDefault="000E64B3" w:rsidP="00565BDE">
            <w:pPr>
              <w:rPr>
                <w:rFonts w:cs="Arial"/>
                <w:b/>
                <w:snapToGrid w:val="0"/>
                <w:color w:val="3C3C3C" w:themeColor="text1"/>
                <w:sz w:val="20"/>
                <w:szCs w:val="20"/>
              </w:rPr>
            </w:pPr>
            <w:r w:rsidRPr="00292B32">
              <w:rPr>
                <w:rFonts w:cs="Arial"/>
                <w:b/>
                <w:snapToGrid w:val="0"/>
                <w:color w:val="3C3C3C" w:themeColor="text1"/>
                <w:sz w:val="20"/>
                <w:szCs w:val="20"/>
              </w:rPr>
              <w:t>Message from the C</w:t>
            </w:r>
            <w:r w:rsidR="003154AC" w:rsidRPr="00292B32">
              <w:rPr>
                <w:rFonts w:cs="Arial"/>
                <w:b/>
                <w:snapToGrid w:val="0"/>
                <w:color w:val="3C3C3C" w:themeColor="text1"/>
                <w:sz w:val="20"/>
                <w:szCs w:val="20"/>
              </w:rPr>
              <w:t>hairperson</w:t>
            </w:r>
          </w:p>
        </w:tc>
        <w:tc>
          <w:tcPr>
            <w:tcW w:w="1701" w:type="dxa"/>
            <w:vAlign w:val="center"/>
          </w:tcPr>
          <w:p w14:paraId="17ABCF86" w14:textId="0CC1E65D" w:rsidR="002F4D56"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12</w:t>
            </w:r>
          </w:p>
        </w:tc>
      </w:tr>
      <w:tr w:rsidR="002F4D56" w:rsidRPr="00292B32" w14:paraId="1400B952" w14:textId="77777777" w:rsidTr="006952E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35609CCE" w14:textId="77777777" w:rsidR="002F4D56" w:rsidRPr="00292B32" w:rsidRDefault="000E64B3" w:rsidP="00565BDE">
            <w:pPr>
              <w:rPr>
                <w:rFonts w:cs="Arial"/>
                <w:b/>
                <w:snapToGrid w:val="0"/>
                <w:color w:val="3C3C3C" w:themeColor="text1"/>
                <w:sz w:val="20"/>
                <w:szCs w:val="20"/>
              </w:rPr>
            </w:pPr>
            <w:r w:rsidRPr="00292B32">
              <w:rPr>
                <w:rFonts w:cs="Arial"/>
                <w:b/>
                <w:snapToGrid w:val="0"/>
                <w:color w:val="3C3C3C" w:themeColor="text1"/>
                <w:sz w:val="20"/>
                <w:szCs w:val="20"/>
              </w:rPr>
              <w:t>Message from the CEO</w:t>
            </w:r>
          </w:p>
        </w:tc>
        <w:tc>
          <w:tcPr>
            <w:tcW w:w="1701" w:type="dxa"/>
            <w:vAlign w:val="center"/>
          </w:tcPr>
          <w:p w14:paraId="566C4E32" w14:textId="2B527C6A" w:rsidR="002F4D56"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14</w:t>
            </w:r>
          </w:p>
        </w:tc>
      </w:tr>
      <w:tr w:rsidR="002F4D56" w:rsidRPr="00292B32" w14:paraId="2AF7B83D" w14:textId="77777777" w:rsidTr="006952E4">
        <w:trPr>
          <w:trHeight w:val="397"/>
        </w:trPr>
        <w:tc>
          <w:tcPr>
            <w:tcW w:w="7938" w:type="dxa"/>
            <w:vAlign w:val="center"/>
          </w:tcPr>
          <w:p w14:paraId="7AD23A81" w14:textId="77777777" w:rsidR="002F4D56" w:rsidRPr="00292B32" w:rsidRDefault="003154AC" w:rsidP="00565BDE">
            <w:pPr>
              <w:rPr>
                <w:rFonts w:cs="Arial"/>
                <w:b/>
                <w:snapToGrid w:val="0"/>
                <w:color w:val="3C3C3C" w:themeColor="text1"/>
                <w:sz w:val="20"/>
                <w:szCs w:val="20"/>
              </w:rPr>
            </w:pPr>
            <w:r w:rsidRPr="00292B32">
              <w:rPr>
                <w:rFonts w:cs="Arial"/>
                <w:b/>
                <w:snapToGrid w:val="0"/>
                <w:color w:val="3C3C3C" w:themeColor="text1"/>
                <w:sz w:val="20"/>
                <w:szCs w:val="20"/>
              </w:rPr>
              <w:t>Impacts of a global pandemic</w:t>
            </w:r>
          </w:p>
        </w:tc>
        <w:tc>
          <w:tcPr>
            <w:tcW w:w="1701" w:type="dxa"/>
            <w:vAlign w:val="center"/>
          </w:tcPr>
          <w:p w14:paraId="6E1B5E26" w14:textId="20978B7F" w:rsidR="002F4D56"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16</w:t>
            </w:r>
          </w:p>
        </w:tc>
      </w:tr>
      <w:tr w:rsidR="002F4D56" w:rsidRPr="00292B32" w14:paraId="674D97B4" w14:textId="77777777" w:rsidTr="006952E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7C63CD4E" w14:textId="6F9BB09E" w:rsidR="002F4D56" w:rsidRPr="00292B32" w:rsidRDefault="001C70F1" w:rsidP="00565BDE">
            <w:pPr>
              <w:rPr>
                <w:rFonts w:cs="Arial"/>
                <w:b/>
                <w:snapToGrid w:val="0"/>
                <w:color w:val="3C3C3C" w:themeColor="text1"/>
                <w:sz w:val="20"/>
                <w:szCs w:val="20"/>
              </w:rPr>
            </w:pPr>
            <w:r w:rsidRPr="00292B32">
              <w:rPr>
                <w:rFonts w:cs="Arial"/>
                <w:b/>
                <w:snapToGrid w:val="0"/>
                <w:color w:val="3C3C3C" w:themeColor="text1"/>
                <w:sz w:val="20"/>
                <w:szCs w:val="20"/>
              </w:rPr>
              <w:t>Our s</w:t>
            </w:r>
            <w:r w:rsidR="003154AC" w:rsidRPr="00292B32">
              <w:rPr>
                <w:rFonts w:cs="Arial"/>
                <w:b/>
                <w:snapToGrid w:val="0"/>
                <w:color w:val="3C3C3C" w:themeColor="text1"/>
                <w:sz w:val="20"/>
                <w:szCs w:val="20"/>
              </w:rPr>
              <w:t>trategic objectives</w:t>
            </w:r>
          </w:p>
        </w:tc>
        <w:tc>
          <w:tcPr>
            <w:tcW w:w="1701" w:type="dxa"/>
            <w:vAlign w:val="center"/>
          </w:tcPr>
          <w:p w14:paraId="1BC81EAD" w14:textId="42D39270" w:rsidR="002F4D56"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18</w:t>
            </w:r>
          </w:p>
        </w:tc>
      </w:tr>
      <w:tr w:rsidR="002F4D56" w:rsidRPr="00292B32" w14:paraId="03336244" w14:textId="77777777" w:rsidTr="006952E4">
        <w:trPr>
          <w:trHeight w:val="397"/>
        </w:trPr>
        <w:tc>
          <w:tcPr>
            <w:tcW w:w="7938" w:type="dxa"/>
            <w:vAlign w:val="center"/>
          </w:tcPr>
          <w:p w14:paraId="26C1D1D3" w14:textId="3F61A831" w:rsidR="002F4D56" w:rsidRPr="00292B32" w:rsidRDefault="001C70F1" w:rsidP="00565BDE">
            <w:pPr>
              <w:rPr>
                <w:rFonts w:cs="Arial"/>
                <w:b/>
                <w:snapToGrid w:val="0"/>
                <w:color w:val="3C3C3C" w:themeColor="text1"/>
                <w:sz w:val="20"/>
                <w:szCs w:val="20"/>
              </w:rPr>
            </w:pPr>
            <w:r w:rsidRPr="00292B32">
              <w:rPr>
                <w:rFonts w:cs="Arial"/>
                <w:b/>
                <w:snapToGrid w:val="0"/>
                <w:color w:val="3C3C3C" w:themeColor="text1"/>
                <w:sz w:val="20"/>
                <w:szCs w:val="20"/>
              </w:rPr>
              <w:t>2019–20 at a glance</w:t>
            </w:r>
          </w:p>
        </w:tc>
        <w:tc>
          <w:tcPr>
            <w:tcW w:w="1701" w:type="dxa"/>
            <w:vAlign w:val="center"/>
          </w:tcPr>
          <w:p w14:paraId="749B41AC" w14:textId="178BA4FA" w:rsidR="002F4D56"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20</w:t>
            </w:r>
          </w:p>
        </w:tc>
      </w:tr>
      <w:tr w:rsidR="00797F02" w:rsidRPr="00292B32" w14:paraId="3775D130" w14:textId="77777777" w:rsidTr="006952E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654D8B11" w14:textId="390FC661" w:rsidR="00797F02" w:rsidRPr="00292B32" w:rsidRDefault="003154AC" w:rsidP="00565BDE">
            <w:pPr>
              <w:rPr>
                <w:rFonts w:cs="Arial"/>
                <w:b/>
                <w:snapToGrid w:val="0"/>
                <w:color w:val="3C3C3C" w:themeColor="text1"/>
                <w:sz w:val="20"/>
                <w:szCs w:val="20"/>
              </w:rPr>
            </w:pPr>
            <w:r w:rsidRPr="00292B32">
              <w:rPr>
                <w:rFonts w:cs="Arial"/>
                <w:b/>
                <w:snapToGrid w:val="0"/>
                <w:color w:val="3C3C3C" w:themeColor="text1"/>
                <w:sz w:val="20"/>
                <w:szCs w:val="20"/>
              </w:rPr>
              <w:t xml:space="preserve">Performance information: </w:t>
            </w:r>
            <w:r w:rsidR="00CF6482" w:rsidRPr="00292B32">
              <w:rPr>
                <w:rFonts w:cs="Arial"/>
                <w:b/>
                <w:snapToGrid w:val="0"/>
                <w:color w:val="3C3C3C" w:themeColor="text1"/>
                <w:sz w:val="20"/>
                <w:szCs w:val="20"/>
              </w:rPr>
              <w:t>O</w:t>
            </w:r>
            <w:r w:rsidR="000E64B3" w:rsidRPr="00292B32">
              <w:rPr>
                <w:rFonts w:cs="Arial"/>
                <w:b/>
                <w:snapToGrid w:val="0"/>
                <w:color w:val="3C3C3C" w:themeColor="text1"/>
                <w:sz w:val="20"/>
                <w:szCs w:val="20"/>
              </w:rPr>
              <w:t>ur S</w:t>
            </w:r>
            <w:r w:rsidRPr="00292B32">
              <w:rPr>
                <w:rFonts w:cs="Arial"/>
                <w:b/>
                <w:snapToGrid w:val="0"/>
                <w:color w:val="3C3C3C" w:themeColor="text1"/>
                <w:sz w:val="20"/>
                <w:szCs w:val="20"/>
              </w:rPr>
              <w:t xml:space="preserve">ervice </w:t>
            </w:r>
            <w:r w:rsidR="000E64B3" w:rsidRPr="00292B32">
              <w:rPr>
                <w:rFonts w:cs="Arial"/>
                <w:b/>
                <w:snapToGrid w:val="0"/>
                <w:color w:val="3C3C3C" w:themeColor="text1"/>
                <w:sz w:val="20"/>
                <w:szCs w:val="20"/>
              </w:rPr>
              <w:t>Delivery S</w:t>
            </w:r>
            <w:r w:rsidRPr="00292B32">
              <w:rPr>
                <w:rFonts w:cs="Arial"/>
                <w:b/>
                <w:snapToGrid w:val="0"/>
                <w:color w:val="3C3C3C" w:themeColor="text1"/>
                <w:sz w:val="20"/>
                <w:szCs w:val="20"/>
              </w:rPr>
              <w:t>tandards</w:t>
            </w:r>
          </w:p>
        </w:tc>
        <w:tc>
          <w:tcPr>
            <w:tcW w:w="1701" w:type="dxa"/>
            <w:vAlign w:val="center"/>
          </w:tcPr>
          <w:p w14:paraId="6ADCE624" w14:textId="2481C53F" w:rsidR="00797F02"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22</w:t>
            </w:r>
          </w:p>
        </w:tc>
      </w:tr>
      <w:tr w:rsidR="00797F02" w:rsidRPr="00292B32" w14:paraId="1940AFC0" w14:textId="77777777" w:rsidTr="006952E4">
        <w:trPr>
          <w:trHeight w:val="397"/>
        </w:trPr>
        <w:tc>
          <w:tcPr>
            <w:tcW w:w="7938" w:type="dxa"/>
            <w:vAlign w:val="center"/>
          </w:tcPr>
          <w:p w14:paraId="3DE6FDAC" w14:textId="77777777" w:rsidR="00797F02" w:rsidRPr="00292B32" w:rsidRDefault="003154AC" w:rsidP="00565BDE">
            <w:pPr>
              <w:rPr>
                <w:rFonts w:cs="Arial"/>
                <w:b/>
                <w:snapToGrid w:val="0"/>
                <w:color w:val="3C3C3C" w:themeColor="text1"/>
                <w:sz w:val="20"/>
                <w:szCs w:val="20"/>
              </w:rPr>
            </w:pPr>
            <w:r w:rsidRPr="00292B32">
              <w:rPr>
                <w:rFonts w:cs="Arial"/>
                <w:b/>
                <w:snapToGrid w:val="0"/>
                <w:color w:val="3C3C3C" w:themeColor="text1"/>
                <w:sz w:val="20"/>
                <w:szCs w:val="20"/>
              </w:rPr>
              <w:t>Other operational standards</w:t>
            </w:r>
          </w:p>
        </w:tc>
        <w:tc>
          <w:tcPr>
            <w:tcW w:w="1701" w:type="dxa"/>
            <w:vAlign w:val="center"/>
          </w:tcPr>
          <w:p w14:paraId="619E8427" w14:textId="2F81DA92" w:rsidR="00797F02"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23</w:t>
            </w:r>
          </w:p>
        </w:tc>
      </w:tr>
      <w:tr w:rsidR="00797F02" w:rsidRPr="00292B32" w14:paraId="6E88C3FF" w14:textId="77777777" w:rsidTr="006952E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61A31B96" w14:textId="236BE5F2" w:rsidR="00797F02" w:rsidRPr="00292B32" w:rsidRDefault="003154AC" w:rsidP="00565BDE">
            <w:pPr>
              <w:rPr>
                <w:rFonts w:cs="Arial"/>
                <w:b/>
                <w:snapToGrid w:val="0"/>
                <w:color w:val="3C3C3C" w:themeColor="text1"/>
                <w:sz w:val="20"/>
                <w:szCs w:val="20"/>
              </w:rPr>
            </w:pPr>
            <w:r w:rsidRPr="00292B32">
              <w:rPr>
                <w:rFonts w:cs="Arial"/>
                <w:b/>
                <w:snapToGrid w:val="0"/>
                <w:color w:val="3C3C3C" w:themeColor="text1"/>
                <w:sz w:val="20"/>
                <w:szCs w:val="20"/>
              </w:rPr>
              <w:t xml:space="preserve">Financial </w:t>
            </w:r>
            <w:r w:rsidR="0035737B" w:rsidRPr="00292B32">
              <w:rPr>
                <w:rFonts w:cs="Arial"/>
                <w:b/>
                <w:snapToGrid w:val="0"/>
                <w:color w:val="3C3C3C" w:themeColor="text1"/>
                <w:sz w:val="20"/>
                <w:szCs w:val="20"/>
              </w:rPr>
              <w:t>s</w:t>
            </w:r>
            <w:r w:rsidRPr="00292B32">
              <w:rPr>
                <w:rFonts w:cs="Arial"/>
                <w:b/>
                <w:snapToGrid w:val="0"/>
                <w:color w:val="3C3C3C" w:themeColor="text1"/>
                <w:sz w:val="20"/>
                <w:szCs w:val="20"/>
              </w:rPr>
              <w:t>ummary</w:t>
            </w:r>
          </w:p>
        </w:tc>
        <w:tc>
          <w:tcPr>
            <w:tcW w:w="1701" w:type="dxa"/>
            <w:vAlign w:val="center"/>
          </w:tcPr>
          <w:p w14:paraId="4966243B" w14:textId="6C0F8AC8" w:rsidR="00797F02"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24</w:t>
            </w:r>
          </w:p>
        </w:tc>
      </w:tr>
      <w:tr w:rsidR="00797F02" w:rsidRPr="00292B32" w14:paraId="019B5265" w14:textId="77777777" w:rsidTr="006952E4">
        <w:trPr>
          <w:trHeight w:val="397"/>
        </w:trPr>
        <w:tc>
          <w:tcPr>
            <w:tcW w:w="7938" w:type="dxa"/>
            <w:vAlign w:val="center"/>
          </w:tcPr>
          <w:p w14:paraId="0FD4024E" w14:textId="77777777" w:rsidR="00797F02" w:rsidRPr="00292B32" w:rsidRDefault="003154AC" w:rsidP="00565BDE">
            <w:pPr>
              <w:rPr>
                <w:rFonts w:cs="Arial"/>
                <w:b/>
                <w:snapToGrid w:val="0"/>
                <w:color w:val="3C3C3C" w:themeColor="text1"/>
                <w:sz w:val="20"/>
                <w:szCs w:val="20"/>
              </w:rPr>
            </w:pPr>
            <w:r w:rsidRPr="00292B32">
              <w:rPr>
                <w:rFonts w:cs="Arial"/>
                <w:b/>
                <w:snapToGrid w:val="0"/>
                <w:color w:val="3C3C3C" w:themeColor="text1"/>
                <w:sz w:val="20"/>
                <w:szCs w:val="20"/>
              </w:rPr>
              <w:t>Looking ahead</w:t>
            </w:r>
          </w:p>
        </w:tc>
        <w:tc>
          <w:tcPr>
            <w:tcW w:w="1701" w:type="dxa"/>
            <w:vAlign w:val="center"/>
          </w:tcPr>
          <w:p w14:paraId="536916C4" w14:textId="21E01966" w:rsidR="00797F02" w:rsidRPr="00292B32" w:rsidRDefault="001C70F1" w:rsidP="00565BDE">
            <w:pPr>
              <w:rPr>
                <w:rFonts w:ascii="Calibri Light" w:hAnsi="Calibri Light" w:cs="Calibri Light"/>
                <w:snapToGrid w:val="0"/>
                <w:sz w:val="20"/>
                <w:szCs w:val="20"/>
              </w:rPr>
            </w:pPr>
            <w:r w:rsidRPr="00292B32">
              <w:rPr>
                <w:rFonts w:ascii="Calibri Light" w:hAnsi="Calibri Light" w:cs="Calibri Light"/>
                <w:snapToGrid w:val="0"/>
                <w:sz w:val="20"/>
                <w:szCs w:val="20"/>
              </w:rPr>
              <w:t>26</w:t>
            </w:r>
          </w:p>
        </w:tc>
      </w:tr>
    </w:tbl>
    <w:p w14:paraId="3EB4A377" w14:textId="77777777" w:rsidR="008725CE" w:rsidRPr="00292B32" w:rsidRDefault="008725CE" w:rsidP="00565BDE">
      <w:pPr>
        <w:rPr>
          <w:rFonts w:cs="Arial"/>
          <w:snapToGrid w:val="0"/>
          <w:sz w:val="16"/>
          <w:szCs w:val="16"/>
        </w:rPr>
        <w:sectPr w:rsidR="008725CE" w:rsidRPr="00292B32" w:rsidSect="00F041F7">
          <w:pgSz w:w="11906" w:h="16838"/>
          <w:pgMar w:top="1814" w:right="1134" w:bottom="1588" w:left="1134" w:header="283" w:footer="340" w:gutter="0"/>
          <w:cols w:space="708"/>
          <w:docGrid w:linePitch="360"/>
        </w:sectPr>
      </w:pPr>
    </w:p>
    <w:p w14:paraId="32EFDD9B" w14:textId="7D681822" w:rsidR="00525A42" w:rsidRPr="00292B32" w:rsidRDefault="003154AC" w:rsidP="00565BDE">
      <w:pPr>
        <w:pStyle w:val="Heading2"/>
      </w:pPr>
      <w:bookmarkStart w:id="2" w:name="_Toc49765134"/>
      <w:r w:rsidRPr="00292B32">
        <w:lastRenderedPageBreak/>
        <w:t xml:space="preserve">Our </w:t>
      </w:r>
      <w:r w:rsidRPr="00292B32">
        <w:rPr>
          <w:b w:val="0"/>
        </w:rPr>
        <w:t>vision, purpose and values</w:t>
      </w:r>
      <w:bookmarkEnd w:id="2"/>
    </w:p>
    <w:tbl>
      <w:tblPr>
        <w:tblStyle w:val="Openingparagraph"/>
        <w:tblW w:w="0" w:type="auto"/>
        <w:tblLook w:val="04A0" w:firstRow="1" w:lastRow="0" w:firstColumn="1" w:lastColumn="0" w:noHBand="0" w:noVBand="1"/>
      </w:tblPr>
      <w:tblGrid>
        <w:gridCol w:w="9628"/>
      </w:tblGrid>
      <w:tr w:rsidR="00C72F24" w:rsidRPr="00292B32" w14:paraId="25A25AB3" w14:textId="77777777" w:rsidTr="00234969">
        <w:tc>
          <w:tcPr>
            <w:tcW w:w="9628" w:type="dxa"/>
          </w:tcPr>
          <w:p w14:paraId="37154C4A" w14:textId="61CF32CA" w:rsidR="00C72F24" w:rsidRPr="00292B32" w:rsidRDefault="00565BDE" w:rsidP="00565BDE">
            <w:pPr>
              <w:pStyle w:val="Heading3"/>
              <w:spacing w:before="0"/>
              <w:outlineLvl w:val="2"/>
            </w:pPr>
            <w:r w:rsidRPr="00292B32">
              <w:t>Our vision</w:t>
            </w:r>
          </w:p>
          <w:p w14:paraId="471C8993" w14:textId="77777777" w:rsidR="00C72F24" w:rsidRPr="00292B32" w:rsidRDefault="00C72F24" w:rsidP="00565BDE">
            <w:pPr>
              <w:pStyle w:val="Normal1stpara"/>
            </w:pPr>
            <w:r w:rsidRPr="00292B32">
              <w:t>Safe communities supported by fair and ethical public institutions with an agency focus on those matters of highest threat to the Queensland community.</w:t>
            </w:r>
          </w:p>
          <w:p w14:paraId="2CD6AC50" w14:textId="39BD6317" w:rsidR="00C72F24" w:rsidRPr="00292B32" w:rsidRDefault="00565BDE" w:rsidP="00565BDE">
            <w:pPr>
              <w:pStyle w:val="Heading3"/>
              <w:outlineLvl w:val="2"/>
            </w:pPr>
            <w:r w:rsidRPr="00292B32">
              <w:t>Our purpose</w:t>
            </w:r>
          </w:p>
          <w:p w14:paraId="429D3FB8" w14:textId="77777777" w:rsidR="00C72F24" w:rsidRPr="00292B32" w:rsidRDefault="00C72F24" w:rsidP="00565BDE">
            <w:pPr>
              <w:pStyle w:val="Normal1stpara"/>
            </w:pPr>
            <w:r w:rsidRPr="00292B32">
              <w:t>The CCC is an independent agency combating major crime and reducing corruption for the benefit of the Queensland community.</w:t>
            </w:r>
          </w:p>
        </w:tc>
      </w:tr>
    </w:tbl>
    <w:p w14:paraId="607E4B3C" w14:textId="73E32B01" w:rsidR="00234969" w:rsidRPr="00292B32" w:rsidRDefault="00565BDE" w:rsidP="00565BDE">
      <w:pPr>
        <w:pStyle w:val="Heading3"/>
      </w:pPr>
      <w:r w:rsidRPr="00292B32">
        <w:t>Our values</w:t>
      </w:r>
    </w:p>
    <w:p w14:paraId="68191E34" w14:textId="77777777" w:rsidR="00525A42" w:rsidRPr="00292B32" w:rsidRDefault="00234969" w:rsidP="00565BDE">
      <w:pPr>
        <w:pStyle w:val="Paragraph1"/>
      </w:pPr>
      <w:r w:rsidRPr="00292B32">
        <w:t>Our values underpin everything we do at the CCC.</w:t>
      </w:r>
      <w:r w:rsidR="009F0C5B" w:rsidRPr="00292B32">
        <w:t xml:space="preserve"> </w:t>
      </w:r>
    </w:p>
    <w:p w14:paraId="26A88FD4" w14:textId="77777777" w:rsidR="009F0C5B" w:rsidRPr="00292B32" w:rsidRDefault="00525A42" w:rsidP="00565BDE">
      <w:pPr>
        <w:pStyle w:val="Normaltext"/>
      </w:pPr>
      <w:r w:rsidRPr="00292B32">
        <w:tab/>
      </w:r>
    </w:p>
    <w:tbl>
      <w:tblPr>
        <w:tblStyle w:val="Keylinebox-Factsheet0"/>
        <w:tblW w:w="3236" w:type="pct"/>
        <w:tblLook w:val="04A0" w:firstRow="1" w:lastRow="0" w:firstColumn="1" w:lastColumn="0" w:noHBand="0" w:noVBand="1"/>
      </w:tblPr>
      <w:tblGrid>
        <w:gridCol w:w="1420"/>
        <w:gridCol w:w="4818"/>
      </w:tblGrid>
      <w:tr w:rsidR="009F0C5B" w:rsidRPr="00292B32" w14:paraId="2BAA8F29" w14:textId="77777777" w:rsidTr="0022403E">
        <w:tc>
          <w:tcPr>
            <w:tcW w:w="1138" w:type="pct"/>
            <w:vAlign w:val="center"/>
          </w:tcPr>
          <w:p w14:paraId="2BA270D0" w14:textId="77777777" w:rsidR="009F0C5B" w:rsidRPr="00292B32" w:rsidRDefault="009F0C5B" w:rsidP="00565BDE">
            <w:pPr>
              <w:pStyle w:val="Normaltext"/>
            </w:pPr>
            <w:r w:rsidRPr="00292B32">
              <w:rPr>
                <w:noProof/>
              </w:rPr>
              <w:drawing>
                <wp:anchor distT="0" distB="0" distL="114300" distR="114300" simplePos="0" relativeHeight="251694080" behindDoc="0" locked="0" layoutInCell="1" allowOverlap="1" wp14:anchorId="59786009" wp14:editId="620548C8">
                  <wp:simplePos x="0" y="0"/>
                  <wp:positionH relativeFrom="page">
                    <wp:posOffset>118745</wp:posOffset>
                  </wp:positionH>
                  <wp:positionV relativeFrom="page">
                    <wp:posOffset>1905</wp:posOffset>
                  </wp:positionV>
                  <wp:extent cx="662940" cy="693420"/>
                  <wp:effectExtent l="0" t="0" r="3810" b="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extLst>
                              <a:ext uri="{28A0092B-C50C-407E-A947-70E740481C1C}">
                                <a14:useLocalDpi xmlns:a14="http://schemas.microsoft.com/office/drawing/2010/main" val="0"/>
                              </a:ext>
                            </a:extLst>
                          </a:blip>
                          <a:srcRect l="10319" t="36927" r="78170" b="41670"/>
                          <a:stretch/>
                        </pic:blipFill>
                        <pic:spPr bwMode="auto">
                          <a:xfrm>
                            <a:off x="0" y="0"/>
                            <a:ext cx="66294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62" w:type="pct"/>
          </w:tcPr>
          <w:p w14:paraId="11CEA944" w14:textId="77777777" w:rsidR="009F0C5B" w:rsidRPr="00292B32" w:rsidRDefault="009F0C5B" w:rsidP="00565BDE">
            <w:pPr>
              <w:pStyle w:val="Heading4"/>
              <w:spacing w:before="0"/>
              <w:outlineLvl w:val="3"/>
            </w:pPr>
            <w:r w:rsidRPr="00292B32">
              <w:t>People</w:t>
            </w:r>
          </w:p>
          <w:p w14:paraId="4040570A" w14:textId="7D6144DC" w:rsidR="009F0C5B" w:rsidRPr="00292B32" w:rsidRDefault="009F0C5B" w:rsidP="00565BDE">
            <w:pPr>
              <w:pStyle w:val="Normaltext"/>
              <w:spacing w:before="0"/>
            </w:pPr>
            <w:r w:rsidRPr="00292B32">
              <w:t>We value, respect and collaborate with each other</w:t>
            </w:r>
            <w:r w:rsidR="0035737B" w:rsidRPr="00292B32">
              <w:t>.</w:t>
            </w:r>
          </w:p>
          <w:p w14:paraId="7F580374" w14:textId="179BA4DC" w:rsidR="009F0C5B" w:rsidRPr="00292B32" w:rsidRDefault="009F0C5B" w:rsidP="00565BDE">
            <w:pPr>
              <w:pStyle w:val="Normaltext"/>
              <w:spacing w:before="0"/>
            </w:pPr>
            <w:r w:rsidRPr="00292B32">
              <w:t>We develop ourselves and those around us</w:t>
            </w:r>
            <w:r w:rsidR="0035737B" w:rsidRPr="00292B32">
              <w:t>.</w:t>
            </w:r>
          </w:p>
          <w:p w14:paraId="6E897DC3" w14:textId="491045FE" w:rsidR="009F0C5B" w:rsidRPr="00292B32" w:rsidRDefault="009F0C5B" w:rsidP="00565BDE">
            <w:pPr>
              <w:pStyle w:val="Normaltext"/>
              <w:spacing w:before="0"/>
            </w:pPr>
            <w:r w:rsidRPr="00292B32">
              <w:t>We act in the interests of the Queensland community</w:t>
            </w:r>
            <w:r w:rsidR="0035737B" w:rsidRPr="00292B32">
              <w:t>.</w:t>
            </w:r>
          </w:p>
        </w:tc>
      </w:tr>
      <w:tr w:rsidR="009F0C5B" w:rsidRPr="00292B32" w14:paraId="26D5E74E" w14:textId="77777777" w:rsidTr="0022403E">
        <w:tc>
          <w:tcPr>
            <w:tcW w:w="1138" w:type="pct"/>
          </w:tcPr>
          <w:p w14:paraId="4942F255" w14:textId="77777777" w:rsidR="009F0C5B" w:rsidRPr="00292B32" w:rsidRDefault="009F0C5B" w:rsidP="00565BDE">
            <w:pPr>
              <w:pStyle w:val="Normaltext"/>
            </w:pPr>
            <w:r w:rsidRPr="00292B32">
              <w:rPr>
                <w:noProof/>
                <w:sz w:val="26"/>
                <w:szCs w:val="26"/>
              </w:rPr>
              <w:drawing>
                <wp:anchor distT="0" distB="0" distL="114300" distR="114300" simplePos="0" relativeHeight="251702272" behindDoc="0" locked="0" layoutInCell="1" allowOverlap="1" wp14:anchorId="4CCF6112" wp14:editId="7FC601FC">
                  <wp:simplePos x="0" y="0"/>
                  <wp:positionH relativeFrom="page">
                    <wp:posOffset>117218</wp:posOffset>
                  </wp:positionH>
                  <wp:positionV relativeFrom="page">
                    <wp:posOffset>0</wp:posOffset>
                  </wp:positionV>
                  <wp:extent cx="632460" cy="640080"/>
                  <wp:effectExtent l="0" t="0" r="0" b="762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3549" t="38102" r="65469" b="42141"/>
                          <a:stretch/>
                        </pic:blipFill>
                        <pic:spPr bwMode="auto">
                          <a:xfrm>
                            <a:off x="0" y="0"/>
                            <a:ext cx="632460" cy="640080"/>
                          </a:xfrm>
                          <a:prstGeom prst="rect">
                            <a:avLst/>
                          </a:prstGeom>
                          <a:ln>
                            <a:noFill/>
                          </a:ln>
                          <a:extLst>
                            <a:ext uri="{53640926-AAD7-44D8-BBD7-CCE9431645EC}">
                              <a14:shadowObscured xmlns:a14="http://schemas.microsoft.com/office/drawing/2010/main"/>
                            </a:ext>
                          </a:extLst>
                        </pic:spPr>
                      </pic:pic>
                    </a:graphicData>
                  </a:graphic>
                </wp:anchor>
              </w:drawing>
            </w:r>
          </w:p>
        </w:tc>
        <w:tc>
          <w:tcPr>
            <w:tcW w:w="3862" w:type="pct"/>
          </w:tcPr>
          <w:p w14:paraId="285789F0" w14:textId="77777777" w:rsidR="009F0C5B" w:rsidRPr="00292B32" w:rsidRDefault="009F0C5B" w:rsidP="00565BDE">
            <w:pPr>
              <w:pStyle w:val="Heading4"/>
              <w:spacing w:before="0"/>
              <w:outlineLvl w:val="3"/>
            </w:pPr>
            <w:r w:rsidRPr="00292B32">
              <w:t>Accountability</w:t>
            </w:r>
          </w:p>
          <w:p w14:paraId="4153749C" w14:textId="1059F259" w:rsidR="009F0C5B" w:rsidRPr="00292B32" w:rsidRDefault="009F0C5B" w:rsidP="00565BDE">
            <w:pPr>
              <w:pStyle w:val="Normaltext"/>
              <w:spacing w:before="0"/>
            </w:pPr>
            <w:r w:rsidRPr="00292B32">
              <w:t>We own our actions and decisions</w:t>
            </w:r>
            <w:r w:rsidR="0035737B" w:rsidRPr="00292B32">
              <w:t>.</w:t>
            </w:r>
          </w:p>
          <w:p w14:paraId="39AD55E5" w14:textId="65B30856" w:rsidR="009F0C5B" w:rsidRPr="00292B32" w:rsidRDefault="009F0C5B" w:rsidP="00565BDE">
            <w:pPr>
              <w:pStyle w:val="Normaltext"/>
              <w:spacing w:before="0"/>
            </w:pPr>
            <w:r w:rsidRPr="00292B32">
              <w:t>We are responsible with the resources we are given</w:t>
            </w:r>
            <w:r w:rsidR="0035737B" w:rsidRPr="00292B32">
              <w:t>.</w:t>
            </w:r>
          </w:p>
          <w:p w14:paraId="49C50822" w14:textId="2053BA70" w:rsidR="009F0C5B" w:rsidRPr="00292B32" w:rsidRDefault="009F0C5B" w:rsidP="00565BDE">
            <w:pPr>
              <w:pStyle w:val="Normaltext"/>
              <w:spacing w:before="0"/>
            </w:pPr>
            <w:r w:rsidRPr="00292B32">
              <w:t>We are responsive to our stakeholders</w:t>
            </w:r>
            <w:r w:rsidR="0035737B" w:rsidRPr="00292B32">
              <w:t>.</w:t>
            </w:r>
          </w:p>
        </w:tc>
      </w:tr>
      <w:tr w:rsidR="009F0C5B" w:rsidRPr="00292B32" w14:paraId="42A18210" w14:textId="77777777" w:rsidTr="0022403E">
        <w:tc>
          <w:tcPr>
            <w:tcW w:w="1138" w:type="pct"/>
            <w:vAlign w:val="center"/>
          </w:tcPr>
          <w:p w14:paraId="771764D6" w14:textId="77777777" w:rsidR="009F0C5B" w:rsidRPr="00292B32" w:rsidRDefault="009F0C5B" w:rsidP="00565BDE">
            <w:pPr>
              <w:pStyle w:val="Normaltext"/>
            </w:pPr>
            <w:r w:rsidRPr="00292B32">
              <w:rPr>
                <w:noProof/>
              </w:rPr>
              <w:drawing>
                <wp:anchor distT="0" distB="0" distL="114300" distR="114300" simplePos="0" relativeHeight="251701248" behindDoc="0" locked="0" layoutInCell="1" allowOverlap="1" wp14:anchorId="08A88C84" wp14:editId="6A471EE0">
                  <wp:simplePos x="0" y="0"/>
                  <wp:positionH relativeFrom="page">
                    <wp:posOffset>109220</wp:posOffset>
                  </wp:positionH>
                  <wp:positionV relativeFrom="page">
                    <wp:posOffset>5080</wp:posOffset>
                  </wp:positionV>
                  <wp:extent cx="640080" cy="670560"/>
                  <wp:effectExtent l="0" t="0" r="762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36118" t="37162" r="52768" b="42141"/>
                          <a:stretch/>
                        </pic:blipFill>
                        <pic:spPr bwMode="auto">
                          <a:xfrm>
                            <a:off x="0" y="0"/>
                            <a:ext cx="640080" cy="67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62" w:type="pct"/>
          </w:tcPr>
          <w:p w14:paraId="57846D36" w14:textId="77777777" w:rsidR="009F0C5B" w:rsidRPr="00292B32" w:rsidRDefault="009F0C5B" w:rsidP="00565BDE">
            <w:pPr>
              <w:pStyle w:val="Heading4"/>
              <w:spacing w:before="0"/>
              <w:outlineLvl w:val="3"/>
            </w:pPr>
            <w:r w:rsidRPr="00292B32">
              <w:t>Integrity</w:t>
            </w:r>
          </w:p>
          <w:p w14:paraId="0E5E9A0B" w14:textId="47242371" w:rsidR="009F0C5B" w:rsidRPr="00292B32" w:rsidRDefault="009F0C5B" w:rsidP="00565BDE">
            <w:pPr>
              <w:pStyle w:val="Normaltext"/>
              <w:spacing w:before="0"/>
            </w:pPr>
            <w:r w:rsidRPr="00292B32">
              <w:t>We are honest and transparent</w:t>
            </w:r>
            <w:r w:rsidR="0035737B" w:rsidRPr="00292B32">
              <w:t>.</w:t>
            </w:r>
          </w:p>
          <w:p w14:paraId="5E486146" w14:textId="50708E33" w:rsidR="009F0C5B" w:rsidRPr="00292B32" w:rsidRDefault="009F0C5B" w:rsidP="00565BDE">
            <w:pPr>
              <w:pStyle w:val="Normaltext"/>
              <w:spacing w:before="0"/>
            </w:pPr>
            <w:r w:rsidRPr="00292B32">
              <w:t>We act with impartiality</w:t>
            </w:r>
            <w:r w:rsidR="0035737B" w:rsidRPr="00292B32">
              <w:t>.</w:t>
            </w:r>
          </w:p>
          <w:p w14:paraId="19C8ACFF" w14:textId="090C26CD" w:rsidR="009F0C5B" w:rsidRPr="00292B32" w:rsidRDefault="009F0C5B" w:rsidP="00565BDE">
            <w:pPr>
              <w:pStyle w:val="Normaltext"/>
              <w:spacing w:before="0"/>
            </w:pPr>
            <w:r w:rsidRPr="00292B32">
              <w:t>We keep our commitments</w:t>
            </w:r>
            <w:r w:rsidR="0035737B" w:rsidRPr="00292B32">
              <w:t>.</w:t>
            </w:r>
          </w:p>
        </w:tc>
      </w:tr>
      <w:tr w:rsidR="009F0C5B" w:rsidRPr="00292B32" w14:paraId="4EDA8AB1" w14:textId="77777777" w:rsidTr="0022403E">
        <w:tc>
          <w:tcPr>
            <w:tcW w:w="1138" w:type="pct"/>
          </w:tcPr>
          <w:p w14:paraId="490767F8" w14:textId="77777777" w:rsidR="009F0C5B" w:rsidRPr="00292B32" w:rsidRDefault="009F0C5B" w:rsidP="00565BDE">
            <w:pPr>
              <w:pStyle w:val="Normaltext"/>
            </w:pPr>
            <w:r w:rsidRPr="00292B32">
              <w:rPr>
                <w:noProof/>
              </w:rPr>
              <w:drawing>
                <wp:anchor distT="0" distB="0" distL="114300" distR="114300" simplePos="0" relativeHeight="251703296" behindDoc="0" locked="0" layoutInCell="1" allowOverlap="1" wp14:anchorId="7725F0E8" wp14:editId="45785ACE">
                  <wp:simplePos x="0" y="0"/>
                  <wp:positionH relativeFrom="page">
                    <wp:posOffset>60960</wp:posOffset>
                  </wp:positionH>
                  <wp:positionV relativeFrom="page">
                    <wp:posOffset>0</wp:posOffset>
                  </wp:positionV>
                  <wp:extent cx="678180" cy="60198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8556" t="37867" r="39669" b="43552"/>
                          <a:stretch/>
                        </pic:blipFill>
                        <pic:spPr bwMode="auto">
                          <a:xfrm>
                            <a:off x="0" y="0"/>
                            <a:ext cx="678180" cy="601980"/>
                          </a:xfrm>
                          <a:prstGeom prst="rect">
                            <a:avLst/>
                          </a:prstGeom>
                          <a:ln>
                            <a:noFill/>
                          </a:ln>
                          <a:extLst>
                            <a:ext uri="{53640926-AAD7-44D8-BBD7-CCE9431645EC}">
                              <a14:shadowObscured xmlns:a14="http://schemas.microsoft.com/office/drawing/2010/main"/>
                            </a:ext>
                          </a:extLst>
                        </pic:spPr>
                      </pic:pic>
                    </a:graphicData>
                  </a:graphic>
                </wp:anchor>
              </w:drawing>
            </w:r>
          </w:p>
        </w:tc>
        <w:tc>
          <w:tcPr>
            <w:tcW w:w="3862" w:type="pct"/>
          </w:tcPr>
          <w:p w14:paraId="3C2C6BDC" w14:textId="77777777" w:rsidR="009F0C5B" w:rsidRPr="00292B32" w:rsidRDefault="009F0C5B" w:rsidP="00565BDE">
            <w:pPr>
              <w:pStyle w:val="Heading4"/>
              <w:spacing w:before="0"/>
              <w:outlineLvl w:val="3"/>
            </w:pPr>
            <w:r w:rsidRPr="00292B32">
              <w:t>Courage</w:t>
            </w:r>
          </w:p>
          <w:p w14:paraId="0F32BDCD" w14:textId="32394C02" w:rsidR="009F0C5B" w:rsidRPr="00292B32" w:rsidRDefault="009F0C5B" w:rsidP="00565BDE">
            <w:pPr>
              <w:pStyle w:val="Normaltext"/>
              <w:spacing w:before="0"/>
            </w:pPr>
            <w:r w:rsidRPr="00292B32">
              <w:t>We question the status quo</w:t>
            </w:r>
            <w:r w:rsidR="0035737B" w:rsidRPr="00292B32">
              <w:t>.</w:t>
            </w:r>
          </w:p>
          <w:p w14:paraId="28A82403" w14:textId="5B25B1C8" w:rsidR="009F0C5B" w:rsidRPr="00292B32" w:rsidRDefault="009F0C5B" w:rsidP="00565BDE">
            <w:pPr>
              <w:pStyle w:val="Normaltext"/>
              <w:spacing w:before="0"/>
            </w:pPr>
            <w:r w:rsidRPr="00292B32">
              <w:t>We embrace change</w:t>
            </w:r>
            <w:r w:rsidR="0035737B" w:rsidRPr="00292B32">
              <w:t>.</w:t>
            </w:r>
          </w:p>
          <w:p w14:paraId="557A45F4" w14:textId="2FC5B5CF" w:rsidR="009F0C5B" w:rsidRPr="00292B32" w:rsidRDefault="0035737B" w:rsidP="00565BDE">
            <w:pPr>
              <w:pStyle w:val="Normaltext"/>
              <w:spacing w:before="0"/>
            </w:pPr>
            <w:r w:rsidRPr="00292B32">
              <w:t>We stand up for what is right.</w:t>
            </w:r>
          </w:p>
        </w:tc>
      </w:tr>
      <w:tr w:rsidR="009F0C5B" w:rsidRPr="00292B32" w14:paraId="27D8669D" w14:textId="77777777" w:rsidTr="0022403E">
        <w:tc>
          <w:tcPr>
            <w:tcW w:w="1138" w:type="pct"/>
          </w:tcPr>
          <w:p w14:paraId="3107751B" w14:textId="77777777" w:rsidR="009F0C5B" w:rsidRPr="00292B32" w:rsidRDefault="0022403E" w:rsidP="00565BDE">
            <w:pPr>
              <w:pStyle w:val="Normaltext"/>
              <w:rPr>
                <w:noProof/>
              </w:rPr>
            </w:pPr>
            <w:r w:rsidRPr="00292B32">
              <w:rPr>
                <w:noProof/>
              </w:rPr>
              <w:drawing>
                <wp:anchor distT="0" distB="0" distL="114300" distR="114300" simplePos="0" relativeHeight="251704320" behindDoc="0" locked="0" layoutInCell="1" allowOverlap="1" wp14:anchorId="30C1D3D9" wp14:editId="35406C19">
                  <wp:simplePos x="0" y="0"/>
                  <wp:positionH relativeFrom="page">
                    <wp:posOffset>106680</wp:posOffset>
                  </wp:positionH>
                  <wp:positionV relativeFrom="page">
                    <wp:posOffset>0</wp:posOffset>
                  </wp:positionV>
                  <wp:extent cx="617220" cy="6629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2448" t="36927" r="26835" b="42611"/>
                          <a:stretch/>
                        </pic:blipFill>
                        <pic:spPr bwMode="auto">
                          <a:xfrm>
                            <a:off x="0" y="0"/>
                            <a:ext cx="617220" cy="662940"/>
                          </a:xfrm>
                          <a:prstGeom prst="rect">
                            <a:avLst/>
                          </a:prstGeom>
                          <a:ln>
                            <a:noFill/>
                          </a:ln>
                          <a:extLst>
                            <a:ext uri="{53640926-AAD7-44D8-BBD7-CCE9431645EC}">
                              <a14:shadowObscured xmlns:a14="http://schemas.microsoft.com/office/drawing/2010/main"/>
                            </a:ext>
                          </a:extLst>
                        </pic:spPr>
                      </pic:pic>
                    </a:graphicData>
                  </a:graphic>
                </wp:anchor>
              </w:drawing>
            </w:r>
          </w:p>
        </w:tc>
        <w:tc>
          <w:tcPr>
            <w:tcW w:w="3862" w:type="pct"/>
          </w:tcPr>
          <w:p w14:paraId="06244742" w14:textId="77777777" w:rsidR="009F0C5B" w:rsidRPr="00292B32" w:rsidRDefault="009F0C5B" w:rsidP="00565BDE">
            <w:pPr>
              <w:pStyle w:val="Heading4"/>
              <w:spacing w:before="0"/>
              <w:outlineLvl w:val="3"/>
            </w:pPr>
            <w:r w:rsidRPr="00292B32">
              <w:t>Excellence</w:t>
            </w:r>
          </w:p>
          <w:p w14:paraId="38CE562A" w14:textId="48B1B636" w:rsidR="009F0C5B" w:rsidRPr="00292B32" w:rsidRDefault="009F0C5B" w:rsidP="00565BDE">
            <w:pPr>
              <w:pStyle w:val="Normaltext"/>
              <w:spacing w:before="0"/>
            </w:pPr>
            <w:r w:rsidRPr="00292B32">
              <w:t>We deliver consistent high performance</w:t>
            </w:r>
            <w:r w:rsidR="0035737B" w:rsidRPr="00292B32">
              <w:t>.</w:t>
            </w:r>
          </w:p>
          <w:p w14:paraId="5ECC6305" w14:textId="64A82303" w:rsidR="009F0C5B" w:rsidRPr="00292B32" w:rsidRDefault="009F0C5B" w:rsidP="00565BDE">
            <w:pPr>
              <w:pStyle w:val="Normaltext"/>
              <w:spacing w:before="0"/>
            </w:pPr>
            <w:r w:rsidRPr="00292B32">
              <w:t>We treat our mistakes as opportunities</w:t>
            </w:r>
            <w:r w:rsidR="0035737B" w:rsidRPr="00292B32">
              <w:t>.</w:t>
            </w:r>
          </w:p>
          <w:p w14:paraId="61FFA7E2" w14:textId="21540B6D" w:rsidR="009F0C5B" w:rsidRPr="00292B32" w:rsidRDefault="009F0C5B" w:rsidP="00565BDE">
            <w:pPr>
              <w:pStyle w:val="Normaltext"/>
              <w:spacing w:before="0"/>
            </w:pPr>
            <w:r w:rsidRPr="00292B32">
              <w:t>We implement ideas that create value</w:t>
            </w:r>
            <w:r w:rsidR="0035737B" w:rsidRPr="00292B32">
              <w:t>.</w:t>
            </w:r>
          </w:p>
        </w:tc>
      </w:tr>
    </w:tbl>
    <w:p w14:paraId="33E562E3" w14:textId="79905D15" w:rsidR="001F4692" w:rsidRPr="00292B32" w:rsidRDefault="003154AC" w:rsidP="00565BDE">
      <w:pPr>
        <w:pStyle w:val="Heading2"/>
      </w:pPr>
      <w:bookmarkStart w:id="3" w:name="_Toc49765135"/>
      <w:r w:rsidRPr="00292B32">
        <w:lastRenderedPageBreak/>
        <w:t xml:space="preserve">Key </w:t>
      </w:r>
      <w:r w:rsidRPr="00292B32">
        <w:rPr>
          <w:b w:val="0"/>
        </w:rPr>
        <w:t>facts and figures</w:t>
      </w:r>
      <w:bookmarkEnd w:id="3"/>
    </w:p>
    <w:tbl>
      <w:tblPr>
        <w:tblStyle w:val="Openingparagraph"/>
        <w:tblW w:w="0" w:type="auto"/>
        <w:tblCellMar>
          <w:top w:w="57" w:type="dxa"/>
          <w:left w:w="57" w:type="dxa"/>
          <w:bottom w:w="57" w:type="dxa"/>
          <w:right w:w="57" w:type="dxa"/>
        </w:tblCellMar>
        <w:tblLook w:val="04A0" w:firstRow="1" w:lastRow="0" w:firstColumn="1" w:lastColumn="0" w:noHBand="0" w:noVBand="1"/>
      </w:tblPr>
      <w:tblGrid>
        <w:gridCol w:w="9628"/>
      </w:tblGrid>
      <w:tr w:rsidR="002F6B29" w:rsidRPr="00292B32" w14:paraId="24F1CC3F" w14:textId="77777777" w:rsidTr="002F6B29">
        <w:tc>
          <w:tcPr>
            <w:tcW w:w="9628" w:type="dxa"/>
          </w:tcPr>
          <w:p w14:paraId="020F6DBE" w14:textId="77777777" w:rsidR="002F6B29" w:rsidRPr="00292B32" w:rsidRDefault="002F6B29" w:rsidP="00565BDE">
            <w:pPr>
              <w:rPr>
                <w:lang w:eastAsia="en-AU"/>
              </w:rPr>
            </w:pPr>
          </w:p>
        </w:tc>
      </w:tr>
    </w:tbl>
    <w:p w14:paraId="6B354588" w14:textId="77777777" w:rsidR="002F6B29" w:rsidRPr="00292B32" w:rsidRDefault="002F6B29" w:rsidP="00565BDE">
      <w:pPr>
        <w:rPr>
          <w:lang w:eastAsia="en-AU"/>
        </w:rPr>
        <w:sectPr w:rsidR="002F6B29" w:rsidRPr="00292B32" w:rsidSect="00F041F7">
          <w:headerReference w:type="even" r:id="rId32"/>
          <w:headerReference w:type="first" r:id="rId33"/>
          <w:pgSz w:w="11906" w:h="16838"/>
          <w:pgMar w:top="1814" w:right="1134" w:bottom="1588" w:left="1134" w:header="283" w:footer="340" w:gutter="0"/>
          <w:cols w:space="851"/>
          <w:docGrid w:linePitch="360"/>
        </w:sectPr>
      </w:pPr>
    </w:p>
    <w:p w14:paraId="75B96F89" w14:textId="4E76BAA0" w:rsidR="00525A42" w:rsidRPr="003868D4" w:rsidRDefault="00525A42" w:rsidP="00565BDE">
      <w:pPr>
        <w:pStyle w:val="Normaltext"/>
        <w:spacing w:before="0" w:line="240" w:lineRule="auto"/>
        <w:rPr>
          <w:color w:val="3C3C3C" w:themeColor="text1"/>
        </w:rPr>
      </w:pPr>
      <w:r w:rsidRPr="003868D4">
        <w:rPr>
          <w:rFonts w:asciiTheme="minorHAnsi" w:hAnsiTheme="minorHAnsi" w:cstheme="minorHAnsi"/>
          <w:b/>
          <w:color w:val="3C3C3C" w:themeColor="text1"/>
          <w:sz w:val="56"/>
        </w:rPr>
        <w:t xml:space="preserve">338 </w:t>
      </w:r>
      <w:r w:rsidR="00383822" w:rsidRPr="003868D4">
        <w:rPr>
          <w:color w:val="3C3C3C" w:themeColor="text1"/>
        </w:rPr>
        <w:t>f</w:t>
      </w:r>
      <w:r w:rsidR="00804C8D" w:rsidRPr="003868D4">
        <w:rPr>
          <w:color w:val="3C3C3C" w:themeColor="text1"/>
        </w:rPr>
        <w:t>ull-</w:t>
      </w:r>
      <w:r w:rsidRPr="003868D4">
        <w:rPr>
          <w:color w:val="3C3C3C" w:themeColor="text1"/>
        </w:rPr>
        <w:t xml:space="preserve">time </w:t>
      </w:r>
      <w:r w:rsidR="00804C8D" w:rsidRPr="003868D4">
        <w:rPr>
          <w:color w:val="3C3C3C" w:themeColor="text1"/>
        </w:rPr>
        <w:t xml:space="preserve">equivalent </w:t>
      </w:r>
      <w:r w:rsidRPr="003868D4">
        <w:rPr>
          <w:color w:val="3C3C3C" w:themeColor="text1"/>
        </w:rPr>
        <w:t>staff</w:t>
      </w:r>
    </w:p>
    <w:p w14:paraId="65F8C1CB" w14:textId="77777777" w:rsidR="00525A42" w:rsidRPr="003868D4" w:rsidRDefault="00525A42" w:rsidP="00565BDE">
      <w:pPr>
        <w:pStyle w:val="Normaltext"/>
        <w:spacing w:before="720" w:line="240" w:lineRule="auto"/>
        <w:rPr>
          <w:color w:val="3C3C3C" w:themeColor="text1"/>
        </w:rPr>
      </w:pPr>
      <w:r w:rsidRPr="003868D4">
        <w:rPr>
          <w:rFonts w:asciiTheme="minorHAnsi" w:hAnsiTheme="minorHAnsi" w:cstheme="minorHAnsi"/>
          <w:b/>
          <w:color w:val="3C3C3C" w:themeColor="text1"/>
          <w:sz w:val="56"/>
        </w:rPr>
        <w:t>$67 M</w:t>
      </w:r>
      <w:r w:rsidR="005E53A1" w:rsidRPr="003868D4">
        <w:rPr>
          <w:rFonts w:asciiTheme="minorHAnsi" w:hAnsiTheme="minorHAnsi" w:cstheme="minorHAnsi"/>
          <w:b/>
          <w:color w:val="3C3C3C" w:themeColor="text1"/>
          <w:sz w:val="56"/>
        </w:rPr>
        <w:t xml:space="preserve"> </w:t>
      </w:r>
      <w:r w:rsidR="005E53A1" w:rsidRPr="003868D4">
        <w:rPr>
          <w:color w:val="3C3C3C" w:themeColor="text1"/>
        </w:rPr>
        <w:t>annual budget</w:t>
      </w:r>
    </w:p>
    <w:p w14:paraId="132F7FA9" w14:textId="7115CE02" w:rsidR="00525A42" w:rsidRPr="003868D4" w:rsidRDefault="005E53A1" w:rsidP="00565BDE">
      <w:pPr>
        <w:pStyle w:val="Normaltext"/>
        <w:spacing w:before="720" w:line="240" w:lineRule="auto"/>
        <w:rPr>
          <w:color w:val="3C3C3C" w:themeColor="text1"/>
        </w:rPr>
      </w:pPr>
      <w:r w:rsidRPr="003868D4">
        <w:rPr>
          <w:rFonts w:asciiTheme="minorHAnsi" w:hAnsiTheme="minorHAnsi" w:cstheme="minorHAnsi"/>
          <w:b/>
          <w:color w:val="3C3C3C" w:themeColor="text1"/>
          <w:sz w:val="56"/>
        </w:rPr>
        <w:t xml:space="preserve">3435 </w:t>
      </w:r>
      <w:r w:rsidR="00383822" w:rsidRPr="003868D4">
        <w:rPr>
          <w:color w:val="3C3C3C" w:themeColor="text1"/>
        </w:rPr>
        <w:t>c</w:t>
      </w:r>
      <w:r w:rsidR="00982E4D" w:rsidRPr="003868D4">
        <w:rPr>
          <w:color w:val="3C3C3C" w:themeColor="text1"/>
        </w:rPr>
        <w:t>omplaints of suspected</w:t>
      </w:r>
      <w:r w:rsidR="00982E4D" w:rsidRPr="003868D4">
        <w:rPr>
          <w:color w:val="3C3C3C" w:themeColor="text1"/>
        </w:rPr>
        <w:br/>
      </w:r>
      <w:r w:rsidR="00525A42" w:rsidRPr="003868D4">
        <w:rPr>
          <w:color w:val="3C3C3C" w:themeColor="text1"/>
        </w:rPr>
        <w:t>corruption assessed</w:t>
      </w:r>
    </w:p>
    <w:p w14:paraId="204133FD" w14:textId="77777777" w:rsidR="00525A42" w:rsidRPr="003868D4" w:rsidRDefault="005E53A1" w:rsidP="00565BDE">
      <w:pPr>
        <w:pStyle w:val="Normaltext"/>
        <w:spacing w:before="720" w:line="240" w:lineRule="auto"/>
        <w:rPr>
          <w:b/>
          <w:color w:val="3C3C3C" w:themeColor="text1"/>
          <w:sz w:val="56"/>
        </w:rPr>
      </w:pPr>
      <w:r w:rsidRPr="003868D4">
        <w:rPr>
          <w:rFonts w:asciiTheme="minorHAnsi" w:hAnsiTheme="minorHAnsi" w:cstheme="minorHAnsi"/>
          <w:b/>
          <w:color w:val="3C3C3C" w:themeColor="text1"/>
          <w:sz w:val="56"/>
        </w:rPr>
        <w:t xml:space="preserve">22 </w:t>
      </w:r>
      <w:r w:rsidR="00525A42" w:rsidRPr="003868D4">
        <w:rPr>
          <w:color w:val="3C3C3C" w:themeColor="text1"/>
        </w:rPr>
        <w:t>people charged with</w:t>
      </w:r>
      <w:r w:rsidR="00C208AD" w:rsidRPr="003868D4">
        <w:rPr>
          <w:b/>
          <w:color w:val="3C3C3C" w:themeColor="text1"/>
          <w:sz w:val="56"/>
        </w:rPr>
        <w:br/>
      </w:r>
      <w:r w:rsidR="00525A42" w:rsidRPr="003868D4">
        <w:rPr>
          <w:rFonts w:asciiTheme="minorHAnsi" w:hAnsiTheme="minorHAnsi" w:cstheme="minorHAnsi"/>
          <w:b/>
          <w:color w:val="3C3C3C" w:themeColor="text1"/>
          <w:sz w:val="56"/>
        </w:rPr>
        <w:t xml:space="preserve">112 </w:t>
      </w:r>
      <w:r w:rsidRPr="003868D4">
        <w:rPr>
          <w:color w:val="3C3C3C" w:themeColor="text1"/>
        </w:rPr>
        <w:t xml:space="preserve">criminal offences </w:t>
      </w:r>
      <w:r w:rsidR="00525A42" w:rsidRPr="003868D4">
        <w:rPr>
          <w:color w:val="3C3C3C" w:themeColor="text1"/>
        </w:rPr>
        <w:t>relating to corruption investigations</w:t>
      </w:r>
    </w:p>
    <w:p w14:paraId="0074303B" w14:textId="2964F25C" w:rsidR="00525A42" w:rsidRPr="003868D4" w:rsidRDefault="005E53A1" w:rsidP="00565BDE">
      <w:pPr>
        <w:pStyle w:val="Normaltext"/>
        <w:spacing w:before="720" w:line="240" w:lineRule="auto"/>
        <w:rPr>
          <w:b/>
          <w:color w:val="3C3C3C" w:themeColor="text1"/>
          <w:sz w:val="56"/>
        </w:rPr>
      </w:pPr>
      <w:r w:rsidRPr="003868D4">
        <w:rPr>
          <w:rFonts w:asciiTheme="minorHAnsi" w:hAnsiTheme="minorHAnsi" w:cstheme="minorHAnsi"/>
          <w:b/>
          <w:color w:val="3C3C3C" w:themeColor="text1"/>
          <w:sz w:val="56"/>
        </w:rPr>
        <w:t xml:space="preserve">42 </w:t>
      </w:r>
      <w:r w:rsidR="00982E4D" w:rsidRPr="003868D4">
        <w:rPr>
          <w:color w:val="3C3C3C" w:themeColor="text1"/>
        </w:rPr>
        <w:t xml:space="preserve">days of hearings </w:t>
      </w:r>
      <w:r w:rsidR="008725CE" w:rsidRPr="003868D4">
        <w:rPr>
          <w:color w:val="3C3C3C" w:themeColor="text1"/>
        </w:rPr>
        <w:t>relating to</w:t>
      </w:r>
      <w:r w:rsidR="008725CE" w:rsidRPr="003868D4">
        <w:rPr>
          <w:color w:val="3C3C3C" w:themeColor="text1"/>
        </w:rPr>
        <w:br/>
      </w:r>
      <w:r w:rsidR="00525A42" w:rsidRPr="003868D4">
        <w:rPr>
          <w:color w:val="3C3C3C" w:themeColor="text1"/>
        </w:rPr>
        <w:t>corruption investigations</w:t>
      </w:r>
      <w:r w:rsidR="00866F31" w:rsidRPr="003868D4">
        <w:rPr>
          <w:color w:val="3C3C3C" w:themeColor="text1"/>
        </w:rPr>
        <w:t xml:space="preserve"> with 71 witnesses examined</w:t>
      </w:r>
    </w:p>
    <w:p w14:paraId="046AE735" w14:textId="77777777" w:rsidR="00525A42" w:rsidRPr="003868D4" w:rsidRDefault="005E53A1" w:rsidP="00565BDE">
      <w:pPr>
        <w:pStyle w:val="Normaltext"/>
        <w:spacing w:before="720" w:line="240" w:lineRule="auto"/>
        <w:rPr>
          <w:color w:val="3C3C3C" w:themeColor="text1"/>
        </w:rPr>
      </w:pPr>
      <w:r w:rsidRPr="003868D4">
        <w:rPr>
          <w:rFonts w:asciiTheme="minorHAnsi" w:hAnsiTheme="minorHAnsi" w:cstheme="minorHAnsi"/>
          <w:b/>
          <w:color w:val="3C3C3C" w:themeColor="text1"/>
          <w:sz w:val="56"/>
        </w:rPr>
        <w:t>17</w:t>
      </w:r>
      <w:r w:rsidR="00525A42" w:rsidRPr="003868D4">
        <w:rPr>
          <w:color w:val="3C3C3C" w:themeColor="text1"/>
        </w:rPr>
        <w:t>recomme</w:t>
      </w:r>
      <w:r w:rsidR="002F6B29" w:rsidRPr="003868D4">
        <w:rPr>
          <w:color w:val="3C3C3C" w:themeColor="text1"/>
        </w:rPr>
        <w:t>n</w:t>
      </w:r>
      <w:r w:rsidR="008725CE" w:rsidRPr="003868D4">
        <w:rPr>
          <w:color w:val="3C3C3C" w:themeColor="text1"/>
        </w:rPr>
        <w:t>dations for disciplinary action</w:t>
      </w:r>
      <w:r w:rsidR="008725CE" w:rsidRPr="003868D4">
        <w:rPr>
          <w:color w:val="3C3C3C" w:themeColor="text1"/>
        </w:rPr>
        <w:br/>
      </w:r>
      <w:r w:rsidR="00525A42" w:rsidRPr="003868D4">
        <w:rPr>
          <w:color w:val="3C3C3C" w:themeColor="text1"/>
        </w:rPr>
        <w:t>were made fro</w:t>
      </w:r>
      <w:r w:rsidR="008725CE" w:rsidRPr="003868D4">
        <w:rPr>
          <w:color w:val="3C3C3C" w:themeColor="text1"/>
        </w:rPr>
        <w:t>m our corruption investigations</w:t>
      </w:r>
      <w:r w:rsidR="008725CE" w:rsidRPr="003868D4">
        <w:rPr>
          <w:color w:val="3C3C3C" w:themeColor="text1"/>
        </w:rPr>
        <w:br/>
      </w:r>
      <w:r w:rsidR="00525A42" w:rsidRPr="003868D4">
        <w:rPr>
          <w:color w:val="3C3C3C" w:themeColor="text1"/>
        </w:rPr>
        <w:t>relating to 11 people</w:t>
      </w:r>
    </w:p>
    <w:p w14:paraId="14349055" w14:textId="7481A5EC" w:rsidR="002F6B29" w:rsidRPr="003868D4" w:rsidRDefault="002F6B29" w:rsidP="00565BDE">
      <w:pPr>
        <w:pStyle w:val="Normaltext"/>
        <w:spacing w:before="0" w:line="240" w:lineRule="auto"/>
        <w:rPr>
          <w:color w:val="3C3C3C" w:themeColor="text1"/>
        </w:rPr>
      </w:pPr>
      <w:r w:rsidRPr="003868D4">
        <w:rPr>
          <w:b/>
          <w:color w:val="3C3C3C" w:themeColor="text1"/>
          <w:sz w:val="56"/>
        </w:rPr>
        <w:br w:type="column"/>
      </w:r>
      <w:r w:rsidR="005E53A1" w:rsidRPr="003868D4">
        <w:rPr>
          <w:rFonts w:asciiTheme="minorHAnsi" w:hAnsiTheme="minorHAnsi" w:cstheme="minorHAnsi"/>
          <w:b/>
          <w:color w:val="3C3C3C" w:themeColor="text1"/>
          <w:sz w:val="56"/>
        </w:rPr>
        <w:t xml:space="preserve">5 </w:t>
      </w:r>
      <w:r w:rsidR="00383822" w:rsidRPr="003868D4">
        <w:rPr>
          <w:color w:val="3C3C3C" w:themeColor="text1"/>
        </w:rPr>
        <w:t>c</w:t>
      </w:r>
      <w:r w:rsidRPr="003868D4">
        <w:rPr>
          <w:color w:val="3C3C3C" w:themeColor="text1"/>
        </w:rPr>
        <w:t xml:space="preserve">orruption audits </w:t>
      </w:r>
      <w:r w:rsidR="00525A42" w:rsidRPr="003868D4">
        <w:rPr>
          <w:color w:val="3C3C3C" w:themeColor="text1"/>
        </w:rPr>
        <w:t>completed</w:t>
      </w:r>
    </w:p>
    <w:p w14:paraId="3F91D511" w14:textId="667A498C" w:rsidR="00525A42" w:rsidRPr="003868D4" w:rsidRDefault="00F4498D" w:rsidP="00565BDE">
      <w:pPr>
        <w:pStyle w:val="Normaltext"/>
        <w:spacing w:before="720" w:line="240" w:lineRule="auto"/>
        <w:rPr>
          <w:b/>
          <w:color w:val="3C3C3C" w:themeColor="text1"/>
          <w:sz w:val="56"/>
        </w:rPr>
      </w:pPr>
      <w:r w:rsidRPr="003868D4">
        <w:rPr>
          <w:rFonts w:asciiTheme="minorHAnsi" w:hAnsiTheme="minorHAnsi" w:cstheme="minorHAnsi"/>
          <w:b/>
          <w:color w:val="3C3C3C" w:themeColor="text1"/>
          <w:sz w:val="56"/>
        </w:rPr>
        <w:t>141</w:t>
      </w:r>
      <w:r w:rsidR="00525A42" w:rsidRPr="003868D4">
        <w:rPr>
          <w:b/>
          <w:color w:val="3C3C3C" w:themeColor="text1"/>
          <w:sz w:val="56"/>
        </w:rPr>
        <w:t xml:space="preserve"> </w:t>
      </w:r>
      <w:r w:rsidR="00525A42" w:rsidRPr="003868D4">
        <w:rPr>
          <w:color w:val="3C3C3C" w:themeColor="text1"/>
        </w:rPr>
        <w:t>prevention recommendations made</w:t>
      </w:r>
    </w:p>
    <w:p w14:paraId="58A7D2FC" w14:textId="6C7803B5" w:rsidR="00525A42" w:rsidRPr="003868D4" w:rsidRDefault="005E53A1" w:rsidP="00565BDE">
      <w:pPr>
        <w:pStyle w:val="Normaltext"/>
        <w:spacing w:before="720" w:line="240" w:lineRule="auto"/>
        <w:rPr>
          <w:color w:val="3C3C3C" w:themeColor="text1"/>
        </w:rPr>
      </w:pPr>
      <w:r w:rsidRPr="003868D4">
        <w:rPr>
          <w:rFonts w:asciiTheme="minorHAnsi" w:hAnsiTheme="minorHAnsi" w:cstheme="minorHAnsi"/>
          <w:b/>
          <w:color w:val="3C3C3C" w:themeColor="text1"/>
          <w:sz w:val="56"/>
        </w:rPr>
        <w:t xml:space="preserve">43 </w:t>
      </w:r>
      <w:r w:rsidR="00525A42" w:rsidRPr="003868D4">
        <w:rPr>
          <w:color w:val="3C3C3C" w:themeColor="text1"/>
        </w:rPr>
        <w:t>people charged with</w:t>
      </w:r>
      <w:r w:rsidR="00C208AD" w:rsidRPr="003868D4">
        <w:rPr>
          <w:color w:val="3C3C3C" w:themeColor="text1"/>
        </w:rPr>
        <w:br/>
      </w:r>
      <w:r w:rsidR="00977BC4" w:rsidRPr="003868D4">
        <w:rPr>
          <w:rFonts w:asciiTheme="minorHAnsi" w:hAnsiTheme="minorHAnsi" w:cstheme="minorHAnsi"/>
          <w:b/>
          <w:color w:val="3C3C3C" w:themeColor="text1"/>
          <w:sz w:val="56"/>
        </w:rPr>
        <w:t>173</w:t>
      </w:r>
      <w:r w:rsidR="00525A42" w:rsidRPr="003868D4">
        <w:rPr>
          <w:rFonts w:asciiTheme="minorHAnsi" w:hAnsiTheme="minorHAnsi" w:cstheme="minorHAnsi"/>
          <w:b/>
          <w:color w:val="3C3C3C" w:themeColor="text1"/>
          <w:sz w:val="56"/>
        </w:rPr>
        <w:t xml:space="preserve"> </w:t>
      </w:r>
      <w:r w:rsidR="00556C3B" w:rsidRPr="003868D4">
        <w:rPr>
          <w:color w:val="3C3C3C" w:themeColor="text1"/>
        </w:rPr>
        <w:t xml:space="preserve">criminal offences </w:t>
      </w:r>
      <w:r w:rsidR="00525A42" w:rsidRPr="003868D4">
        <w:rPr>
          <w:color w:val="3C3C3C" w:themeColor="text1"/>
        </w:rPr>
        <w:t>relating to crime investigations</w:t>
      </w:r>
    </w:p>
    <w:p w14:paraId="3955E97C" w14:textId="3C576A86" w:rsidR="00525A42" w:rsidRPr="003868D4" w:rsidRDefault="00556C3B" w:rsidP="00565BDE">
      <w:pPr>
        <w:pStyle w:val="Normaltext"/>
        <w:spacing w:before="720" w:line="240" w:lineRule="auto"/>
        <w:rPr>
          <w:b/>
          <w:color w:val="3C3C3C" w:themeColor="text1"/>
          <w:sz w:val="56"/>
        </w:rPr>
      </w:pPr>
      <w:r w:rsidRPr="003868D4">
        <w:rPr>
          <w:rFonts w:asciiTheme="minorHAnsi" w:hAnsiTheme="minorHAnsi" w:cstheme="minorHAnsi"/>
          <w:b/>
          <w:color w:val="3C3C3C" w:themeColor="text1"/>
          <w:sz w:val="56"/>
        </w:rPr>
        <w:t xml:space="preserve">178 </w:t>
      </w:r>
      <w:r w:rsidR="00982E4D" w:rsidRPr="003868D4">
        <w:rPr>
          <w:color w:val="3C3C3C" w:themeColor="text1"/>
        </w:rPr>
        <w:t xml:space="preserve">days of hearings </w:t>
      </w:r>
      <w:r w:rsidR="008725CE" w:rsidRPr="003868D4">
        <w:rPr>
          <w:color w:val="3C3C3C" w:themeColor="text1"/>
        </w:rPr>
        <w:t>relating to</w:t>
      </w:r>
      <w:r w:rsidR="008725CE" w:rsidRPr="003868D4">
        <w:rPr>
          <w:color w:val="3C3C3C" w:themeColor="text1"/>
        </w:rPr>
        <w:br/>
      </w:r>
      <w:r w:rsidR="00525A42" w:rsidRPr="003868D4">
        <w:rPr>
          <w:color w:val="3C3C3C" w:themeColor="text1"/>
        </w:rPr>
        <w:t>crime investigations</w:t>
      </w:r>
      <w:r w:rsidR="00866F31" w:rsidRPr="003868D4">
        <w:rPr>
          <w:color w:val="3C3C3C" w:themeColor="text1"/>
        </w:rPr>
        <w:t xml:space="preserve"> with 194 witnesses examined</w:t>
      </w:r>
    </w:p>
    <w:p w14:paraId="2FEB0F04" w14:textId="77777777" w:rsidR="00525A42" w:rsidRPr="003868D4" w:rsidRDefault="002F6B29" w:rsidP="00565BDE">
      <w:pPr>
        <w:pStyle w:val="Normaltext"/>
        <w:spacing w:before="720" w:line="240" w:lineRule="auto"/>
        <w:rPr>
          <w:b/>
          <w:color w:val="3C3C3C" w:themeColor="text1"/>
          <w:sz w:val="56"/>
        </w:rPr>
      </w:pPr>
      <w:r w:rsidRPr="003868D4">
        <w:rPr>
          <w:rFonts w:asciiTheme="minorHAnsi" w:hAnsiTheme="minorHAnsi" w:cstheme="minorHAnsi"/>
          <w:b/>
          <w:color w:val="3C3C3C" w:themeColor="text1"/>
          <w:sz w:val="56"/>
        </w:rPr>
        <w:t>$8.995 M</w:t>
      </w:r>
      <w:r w:rsidRPr="003868D4">
        <w:rPr>
          <w:b/>
          <w:color w:val="3C3C3C" w:themeColor="text1"/>
          <w:sz w:val="56"/>
        </w:rPr>
        <w:br/>
      </w:r>
      <w:r w:rsidR="00525A42" w:rsidRPr="003868D4">
        <w:rPr>
          <w:color w:val="3C3C3C" w:themeColor="text1"/>
        </w:rPr>
        <w:t>proceeds of crime restrained</w:t>
      </w:r>
    </w:p>
    <w:p w14:paraId="67ABE58A" w14:textId="77777777" w:rsidR="00525A42" w:rsidRPr="00292B32" w:rsidRDefault="00982E4D" w:rsidP="00565BDE">
      <w:pPr>
        <w:pStyle w:val="Normaltext"/>
        <w:spacing w:before="720" w:line="240" w:lineRule="auto"/>
        <w:rPr>
          <w:b/>
          <w:sz w:val="56"/>
        </w:rPr>
      </w:pPr>
      <w:r w:rsidRPr="003868D4">
        <w:rPr>
          <w:rFonts w:asciiTheme="minorHAnsi" w:hAnsiTheme="minorHAnsi" w:cstheme="minorHAnsi"/>
          <w:b/>
          <w:color w:val="3C3C3C" w:themeColor="text1"/>
          <w:sz w:val="56"/>
        </w:rPr>
        <w:t>$7.181 M</w:t>
      </w:r>
      <w:r w:rsidRPr="003868D4">
        <w:rPr>
          <w:b/>
          <w:color w:val="3C3C3C" w:themeColor="text1"/>
          <w:sz w:val="56"/>
        </w:rPr>
        <w:br/>
      </w:r>
      <w:r w:rsidR="00525A42" w:rsidRPr="003868D4">
        <w:rPr>
          <w:color w:val="3C3C3C" w:themeColor="text1"/>
        </w:rPr>
        <w:t xml:space="preserve">proceeds of crime forfeited to the state </w:t>
      </w:r>
    </w:p>
    <w:p w14:paraId="4891DE36" w14:textId="77777777" w:rsidR="0025074E" w:rsidRPr="00292B32" w:rsidRDefault="0025074E" w:rsidP="00565BDE">
      <w:pPr>
        <w:sectPr w:rsidR="0025074E" w:rsidRPr="00292B32" w:rsidSect="00F041F7">
          <w:type w:val="continuous"/>
          <w:pgSz w:w="11906" w:h="16838"/>
          <w:pgMar w:top="1814" w:right="1134" w:bottom="1588" w:left="1134" w:header="283" w:footer="340" w:gutter="0"/>
          <w:cols w:num="2" w:space="851"/>
          <w:titlePg/>
          <w:docGrid w:linePitch="360"/>
        </w:sectPr>
      </w:pPr>
    </w:p>
    <w:p w14:paraId="1755BCDE" w14:textId="36ECBD21" w:rsidR="00BA6D1A" w:rsidRPr="00292B32" w:rsidRDefault="00972706" w:rsidP="00565BDE">
      <w:pPr>
        <w:pStyle w:val="Heading2"/>
        <w:rPr>
          <w:b w:val="0"/>
        </w:rPr>
        <w:sectPr w:rsidR="00BA6D1A" w:rsidRPr="00292B32" w:rsidSect="00F041F7">
          <w:pgSz w:w="11906" w:h="16838"/>
          <w:pgMar w:top="1814" w:right="1134" w:bottom="1588" w:left="1134" w:header="283" w:footer="340" w:gutter="0"/>
          <w:cols w:space="851"/>
          <w:docGrid w:linePitch="360"/>
        </w:sectPr>
      </w:pPr>
      <w:bookmarkStart w:id="4" w:name="_Toc49765136"/>
      <w:r w:rsidRPr="00292B32">
        <w:lastRenderedPageBreak/>
        <w:t>W</w:t>
      </w:r>
      <w:r w:rsidR="003154AC" w:rsidRPr="00292B32">
        <w:t xml:space="preserve">ho </w:t>
      </w:r>
      <w:r w:rsidR="003154AC" w:rsidRPr="00292B32">
        <w:rPr>
          <w:b w:val="0"/>
        </w:rPr>
        <w:t>we are</w:t>
      </w:r>
      <w:bookmarkEnd w:id="4"/>
    </w:p>
    <w:p w14:paraId="43922670" w14:textId="77777777" w:rsidR="002C0CA2" w:rsidRPr="00292B32" w:rsidRDefault="002C0CA2" w:rsidP="00F12091">
      <w:pPr>
        <w:pStyle w:val="Paragraph1"/>
      </w:pPr>
      <w:r w:rsidRPr="00292B32">
        <w:t>The origins of the Crime and Corruption Commission date back to July 1989 when Mr Tony Fitzgerald QC presented the Queensland Government with the findings of the Commission of Inquiry into Possible Illegal Activities and Associated Police Misconduct (known as the Fitzgerald Inquiry Report).</w:t>
      </w:r>
    </w:p>
    <w:p w14:paraId="10E0F407" w14:textId="58D96D3A" w:rsidR="000D3A18" w:rsidRPr="00D139D0" w:rsidRDefault="000D3A18" w:rsidP="00BA6D1A">
      <w:pPr>
        <w:pStyle w:val="Normal1stpara"/>
        <w:spacing w:before="240"/>
      </w:pPr>
      <w:r w:rsidRPr="00D139D0">
        <w:t>The Fitzgerald Inquiry recommended the Queensland Parliament establish an independent agency to fight organised crime and corruption to help restore confidence in our public institutions, and to be responsible for Queensland’s witness protection program. Since that time, the presence of an independent Commission dedicated to fighting organised crime and</w:t>
      </w:r>
      <w:r w:rsidR="005916C4" w:rsidRPr="00D139D0">
        <w:t xml:space="preserve"> corruption has been a constant </w:t>
      </w:r>
      <w:r w:rsidRPr="00D139D0">
        <w:t>in Queensland public life.</w:t>
      </w:r>
    </w:p>
    <w:p w14:paraId="20FE7554" w14:textId="77777777" w:rsidR="00525A42" w:rsidRPr="00292B32" w:rsidRDefault="00525A42" w:rsidP="00565BDE">
      <w:pPr>
        <w:pStyle w:val="Normaltext"/>
        <w:rPr>
          <w:spacing w:val="-8"/>
        </w:rPr>
      </w:pPr>
      <w:r w:rsidRPr="00292B32">
        <w:rPr>
          <w:spacing w:val="-8"/>
        </w:rPr>
        <w:t>Although there have been a number of iterations of the Commission since 1989, the core work of the Commission has essentially remained the same.</w:t>
      </w:r>
    </w:p>
    <w:p w14:paraId="5CE7E79D" w14:textId="77777777" w:rsidR="00587171" w:rsidRPr="00292B32" w:rsidRDefault="00525A42" w:rsidP="00565BDE">
      <w:pPr>
        <w:pStyle w:val="Normaltext"/>
        <w:rPr>
          <w:spacing w:val="-8"/>
        </w:rPr>
      </w:pPr>
      <w:r w:rsidRPr="00292B32">
        <w:rPr>
          <w:spacing w:val="-8"/>
        </w:rPr>
        <w:t xml:space="preserve">Today’s CCC investigates major crime and corruption, has oversight of both the police and the public sector, recovers the proceeds of crime and protects witnesses. </w:t>
      </w:r>
    </w:p>
    <w:p w14:paraId="47AD528B" w14:textId="77777777" w:rsidR="000D3A18" w:rsidRPr="00292B32" w:rsidRDefault="00525A42" w:rsidP="00BA6D1A">
      <w:pPr>
        <w:pStyle w:val="Normaltext"/>
        <w:spacing w:before="0"/>
        <w:rPr>
          <w:spacing w:val="-8"/>
        </w:rPr>
      </w:pPr>
      <w:r w:rsidRPr="00292B32">
        <w:rPr>
          <w:spacing w:val="-8"/>
        </w:rPr>
        <w:t>Our work includes:</w:t>
      </w:r>
      <w:r w:rsidR="00972706" w:rsidRPr="00292B32">
        <w:rPr>
          <w:spacing w:val="-8"/>
        </w:rPr>
        <w:t xml:space="preserve"> </w:t>
      </w:r>
    </w:p>
    <w:p w14:paraId="5F447689" w14:textId="77777777" w:rsidR="00972706" w:rsidRPr="00292B32" w:rsidRDefault="000D3A18" w:rsidP="00565BDE">
      <w:pPr>
        <w:pStyle w:val="Bulletpoints"/>
        <w:spacing w:before="100" w:after="100"/>
        <w:ind w:left="357" w:hanging="357"/>
        <w:rPr>
          <w:spacing w:val="-8"/>
        </w:rPr>
      </w:pPr>
      <w:r w:rsidRPr="00292B32">
        <w:rPr>
          <w:spacing w:val="-8"/>
        </w:rPr>
        <w:t>investigating</w:t>
      </w:r>
      <w:r w:rsidR="00972706" w:rsidRPr="00292B32">
        <w:rPr>
          <w:spacing w:val="-8"/>
        </w:rPr>
        <w:t xml:space="preserve"> organised crime, paedophilia, terrorist activity and other serious crime</w:t>
      </w:r>
    </w:p>
    <w:p w14:paraId="60845004" w14:textId="77777777" w:rsidR="00972706" w:rsidRPr="00292B32" w:rsidRDefault="00972706" w:rsidP="00565BDE">
      <w:pPr>
        <w:pStyle w:val="Bulletpoints"/>
        <w:spacing w:before="100" w:after="100"/>
        <w:ind w:left="357" w:hanging="357"/>
        <w:rPr>
          <w:spacing w:val="-8"/>
        </w:rPr>
      </w:pPr>
      <w:r w:rsidRPr="00292B32">
        <w:rPr>
          <w:spacing w:val="-8"/>
        </w:rPr>
        <w:t>receiving, assessing and investigating allegations of corruption</w:t>
      </w:r>
    </w:p>
    <w:p w14:paraId="4EFE9905" w14:textId="77777777" w:rsidR="00972706" w:rsidRPr="00292B32" w:rsidRDefault="00972706" w:rsidP="00565BDE">
      <w:pPr>
        <w:pStyle w:val="Bulletpoints"/>
        <w:spacing w:before="100" w:after="100"/>
        <w:ind w:left="357" w:hanging="357"/>
        <w:rPr>
          <w:spacing w:val="-8"/>
        </w:rPr>
      </w:pPr>
      <w:r w:rsidRPr="00292B32">
        <w:rPr>
          <w:spacing w:val="-8"/>
        </w:rPr>
        <w:t>developing strategies to prevent crime and corruption</w:t>
      </w:r>
    </w:p>
    <w:p w14:paraId="1841406B" w14:textId="2EB5EE4D" w:rsidR="000D3A18" w:rsidRPr="00292B32" w:rsidRDefault="002C0CA2" w:rsidP="00565BDE">
      <w:pPr>
        <w:pStyle w:val="Bulletpoints"/>
        <w:spacing w:before="100" w:after="100"/>
        <w:ind w:left="357" w:hanging="357"/>
        <w:rPr>
          <w:rStyle w:val="BulletpointsChar"/>
          <w:iCs/>
          <w:spacing w:val="-8"/>
        </w:rPr>
      </w:pPr>
      <w:r w:rsidRPr="00292B32">
        <w:rPr>
          <w:rStyle w:val="BulletpointsChar"/>
          <w:spacing w:val="-8"/>
        </w:rPr>
        <w:t xml:space="preserve">undertaking intelligence activities and conducting research </w:t>
      </w:r>
      <w:r w:rsidR="00972706" w:rsidRPr="00292B32">
        <w:rPr>
          <w:rStyle w:val="BulletpointsChar"/>
          <w:spacing w:val="-8"/>
        </w:rPr>
        <w:t>on crime, corruption, policing and other relevant matters.</w:t>
      </w:r>
    </w:p>
    <w:p w14:paraId="1A50F60E" w14:textId="35F989D6" w:rsidR="00972706" w:rsidRPr="00292B32" w:rsidRDefault="00972706" w:rsidP="00565BDE">
      <w:pPr>
        <w:pStyle w:val="Normaltext"/>
        <w:rPr>
          <w:rStyle w:val="NormaltextChar"/>
          <w:spacing w:val="-8"/>
        </w:rPr>
      </w:pPr>
      <w:r w:rsidRPr="00292B32">
        <w:rPr>
          <w:spacing w:val="-8"/>
        </w:rPr>
        <w:t xml:space="preserve">The </w:t>
      </w:r>
      <w:r w:rsidRPr="00292B32">
        <w:rPr>
          <w:i/>
          <w:spacing w:val="-8"/>
        </w:rPr>
        <w:t>Crime and Corruption Act 2001</w:t>
      </w:r>
      <w:r w:rsidRPr="00292B32">
        <w:rPr>
          <w:spacing w:val="-8"/>
        </w:rPr>
        <w:t xml:space="preserve"> sets out our agency’s primary functions, powers and governance structure. Other legislation supports our functions by enabling us to recover criminal proceeds, protect witnesses, and gather evidence through searches and surveillance. This legislation includes:</w:t>
      </w:r>
    </w:p>
    <w:p w14:paraId="2EFC3EDE" w14:textId="77777777" w:rsidR="00972706" w:rsidRPr="00292B32" w:rsidRDefault="00972706" w:rsidP="00565BDE">
      <w:pPr>
        <w:pStyle w:val="Bulletpoints"/>
        <w:spacing w:before="100" w:after="100"/>
        <w:ind w:left="357" w:hanging="357"/>
        <w:rPr>
          <w:i/>
          <w:spacing w:val="-8"/>
        </w:rPr>
      </w:pPr>
      <w:r w:rsidRPr="00292B32">
        <w:rPr>
          <w:i/>
          <w:spacing w:val="-8"/>
        </w:rPr>
        <w:t>Criminal Proceeds Confiscation Act 2002</w:t>
      </w:r>
    </w:p>
    <w:p w14:paraId="1E04A4F0" w14:textId="77777777" w:rsidR="00972706" w:rsidRPr="00292B32" w:rsidRDefault="00972706" w:rsidP="00565BDE">
      <w:pPr>
        <w:pStyle w:val="Bulletpoints"/>
        <w:spacing w:before="100" w:after="100"/>
        <w:ind w:left="357" w:hanging="357"/>
        <w:rPr>
          <w:i/>
          <w:spacing w:val="-8"/>
        </w:rPr>
      </w:pPr>
      <w:r w:rsidRPr="00292B32">
        <w:rPr>
          <w:i/>
          <w:spacing w:val="-8"/>
        </w:rPr>
        <w:t>Police Powers and Responsibilities Act 2000</w:t>
      </w:r>
    </w:p>
    <w:p w14:paraId="3338604F" w14:textId="77777777" w:rsidR="00972706" w:rsidRPr="00292B32" w:rsidRDefault="00972706" w:rsidP="00565BDE">
      <w:pPr>
        <w:pStyle w:val="Bulletpoints"/>
        <w:spacing w:before="100" w:after="100"/>
        <w:ind w:left="357" w:hanging="357"/>
        <w:rPr>
          <w:i/>
          <w:spacing w:val="-8"/>
        </w:rPr>
      </w:pPr>
      <w:r w:rsidRPr="00292B32">
        <w:rPr>
          <w:i/>
          <w:spacing w:val="-8"/>
        </w:rPr>
        <w:t>Telecommunications Interception Act 2009</w:t>
      </w:r>
    </w:p>
    <w:p w14:paraId="14D3775E" w14:textId="77777777" w:rsidR="00972706" w:rsidRPr="00292B32" w:rsidRDefault="00972706" w:rsidP="00565BDE">
      <w:pPr>
        <w:pStyle w:val="Bulletpoints"/>
        <w:spacing w:before="100" w:after="100"/>
        <w:ind w:left="357" w:hanging="357"/>
        <w:rPr>
          <w:i/>
          <w:spacing w:val="-8"/>
        </w:rPr>
      </w:pPr>
      <w:r w:rsidRPr="00292B32">
        <w:rPr>
          <w:i/>
          <w:spacing w:val="-8"/>
        </w:rPr>
        <w:t xml:space="preserve">Telecommunications (Interception and Access) Act 1979 </w:t>
      </w:r>
      <w:r w:rsidRPr="00292B32">
        <w:rPr>
          <w:spacing w:val="-8"/>
        </w:rPr>
        <w:t>(Cth)</w:t>
      </w:r>
    </w:p>
    <w:p w14:paraId="0F96FB43" w14:textId="77777777" w:rsidR="00972706" w:rsidRPr="00292B32" w:rsidRDefault="00972706" w:rsidP="00565BDE">
      <w:pPr>
        <w:pStyle w:val="Bulletpoints"/>
        <w:spacing w:before="100" w:after="100"/>
        <w:ind w:left="357" w:hanging="357"/>
        <w:rPr>
          <w:i/>
          <w:spacing w:val="-8"/>
        </w:rPr>
      </w:pPr>
      <w:r w:rsidRPr="00292B32">
        <w:rPr>
          <w:i/>
          <w:spacing w:val="-8"/>
        </w:rPr>
        <w:t>Witness Protection Act 2000.</w:t>
      </w:r>
      <w:r w:rsidRPr="00292B32">
        <w:rPr>
          <w:spacing w:val="-8"/>
        </w:rPr>
        <w:t xml:space="preserve"> </w:t>
      </w:r>
    </w:p>
    <w:p w14:paraId="2E31EFF7" w14:textId="77777777" w:rsidR="000D3A18" w:rsidRPr="00292B32" w:rsidRDefault="000D3A18" w:rsidP="00565BDE">
      <w:pPr>
        <w:pStyle w:val="Normaltext"/>
        <w:rPr>
          <w:spacing w:val="-8"/>
        </w:rPr>
        <w:sectPr w:rsidR="000D3A18" w:rsidRPr="00292B32" w:rsidSect="000D3A18">
          <w:type w:val="continuous"/>
          <w:pgSz w:w="11906" w:h="16838"/>
          <w:pgMar w:top="1814" w:right="1134" w:bottom="1588" w:left="1134" w:header="170" w:footer="340" w:gutter="0"/>
          <w:cols w:num="2" w:space="851"/>
          <w:docGrid w:linePitch="360"/>
        </w:sectPr>
      </w:pPr>
    </w:p>
    <w:p w14:paraId="4CCF9A2A" w14:textId="4C05A02E" w:rsidR="00FC4F9B" w:rsidRPr="00292B32" w:rsidRDefault="00565BDE" w:rsidP="00D704AF">
      <w:pPr>
        <w:pStyle w:val="Heading3"/>
        <w:spacing w:before="140"/>
      </w:pPr>
      <w:r w:rsidRPr="00292B32">
        <w:t>Our organisational structure</w:t>
      </w:r>
    </w:p>
    <w:p w14:paraId="28404268" w14:textId="77777777" w:rsidR="002C0CA2" w:rsidRPr="00292B32" w:rsidRDefault="002C0CA2" w:rsidP="002C0CA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92"/>
        <w:gridCol w:w="1492"/>
        <w:gridCol w:w="1323"/>
        <w:gridCol w:w="1492"/>
        <w:gridCol w:w="1492"/>
      </w:tblGrid>
      <w:tr w:rsidR="009A5BF8" w:rsidRPr="00292B32" w14:paraId="42B2281E" w14:textId="77777777" w:rsidTr="009A5BF8">
        <w:trPr>
          <w:trHeight w:val="389"/>
          <w:jc w:val="center"/>
        </w:trPr>
        <w:tc>
          <w:tcPr>
            <w:tcW w:w="7291" w:type="dxa"/>
            <w:gridSpan w:val="5"/>
            <w:shd w:val="clear" w:color="auto" w:fill="F2F2F2" w:themeFill="background1" w:themeFillShade="F2"/>
          </w:tcPr>
          <w:p w14:paraId="47166F21" w14:textId="664B0550" w:rsidR="009A5BF8" w:rsidRPr="00292B32" w:rsidRDefault="009A5BF8" w:rsidP="009A5BF8">
            <w:pPr>
              <w:spacing w:before="120"/>
              <w:jc w:val="center"/>
              <w:rPr>
                <w:b/>
                <w:noProof/>
                <w:color w:val="3C3C3C" w:themeColor="background2" w:themeShade="40"/>
                <w:sz w:val="20"/>
                <w:szCs w:val="20"/>
                <w:lang w:eastAsia="en-AU"/>
              </w:rPr>
            </w:pPr>
            <w:r w:rsidRPr="00292B32">
              <w:rPr>
                <w:b/>
                <w:color w:val="3C3C3C" w:themeColor="background2" w:themeShade="40"/>
                <w:sz w:val="20"/>
                <w:szCs w:val="20"/>
              </w:rPr>
              <w:t>The Commission</w:t>
            </w:r>
          </w:p>
        </w:tc>
      </w:tr>
      <w:tr w:rsidR="009A5BF8" w:rsidRPr="00292B32" w14:paraId="7A755E19" w14:textId="77777777" w:rsidTr="001736A6">
        <w:trPr>
          <w:jc w:val="center"/>
        </w:trPr>
        <w:tc>
          <w:tcPr>
            <w:tcW w:w="1492" w:type="dxa"/>
            <w:shd w:val="clear" w:color="auto" w:fill="F2F2F2" w:themeFill="background1" w:themeFillShade="F2"/>
            <w:vAlign w:val="center"/>
          </w:tcPr>
          <w:p w14:paraId="47B9ECA7" w14:textId="77777777" w:rsidR="009A5BF8" w:rsidRPr="00292B32" w:rsidRDefault="009A5BF8" w:rsidP="009A5BF8">
            <w:pPr>
              <w:jc w:val="center"/>
              <w:rPr>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73952" behindDoc="0" locked="0" layoutInCell="1" allowOverlap="1" wp14:anchorId="1B671D31" wp14:editId="5DD7AEF3">
                      <wp:simplePos x="0" y="0"/>
                      <wp:positionH relativeFrom="column">
                        <wp:posOffset>596265</wp:posOffset>
                      </wp:positionH>
                      <wp:positionV relativeFrom="paragraph">
                        <wp:posOffset>208915</wp:posOffset>
                      </wp:positionV>
                      <wp:extent cx="556260" cy="0"/>
                      <wp:effectExtent l="0" t="0" r="34290" b="19050"/>
                      <wp:wrapNone/>
                      <wp:docPr id="49" name="Straight Connector 49"/>
                      <wp:cNvGraphicFramePr/>
                      <a:graphic xmlns:a="http://schemas.openxmlformats.org/drawingml/2006/main">
                        <a:graphicData uri="http://schemas.microsoft.com/office/word/2010/wordprocessingShape">
                          <wps:wsp>
                            <wps:cNvCnPr/>
                            <wps:spPr>
                              <a:xfrm flipV="1">
                                <a:off x="0" y="0"/>
                                <a:ext cx="55626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B8C00" id="Straight Connector 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16.45pt" to="90.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" strokecolor="#a5a5a5 [2092]" strokeweight=".5pt">
                      <v:stroke joinstyle="miter"/>
                    </v:line>
                  </w:pict>
                </mc:Fallback>
              </mc:AlternateContent>
            </w:r>
            <w:r w:rsidRPr="00292B32">
              <w:rPr>
                <w:noProof/>
                <w:color w:val="3C3C3C" w:themeColor="background2" w:themeShade="40"/>
                <w:lang w:eastAsia="en-AU"/>
              </w:rPr>
              <w:drawing>
                <wp:inline distT="0" distB="0" distL="0" distR="0" wp14:anchorId="365F8B6D" wp14:editId="0A74A4B3">
                  <wp:extent cx="373380" cy="424815"/>
                  <wp:effectExtent l="0" t="0" r="7620" b="0"/>
                  <wp:docPr id="301" name="Picture 3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c>
          <w:tcPr>
            <w:tcW w:w="1492" w:type="dxa"/>
            <w:shd w:val="clear" w:color="auto" w:fill="F2F2F2" w:themeFill="background1" w:themeFillShade="F2"/>
            <w:vAlign w:val="center"/>
          </w:tcPr>
          <w:p w14:paraId="42B88FC5" w14:textId="3F115E2F" w:rsidR="009A5BF8" w:rsidRPr="00292B32" w:rsidRDefault="009A5BF8" w:rsidP="009A5BF8">
            <w:pPr>
              <w:jc w:val="center"/>
              <w:rPr>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76000" behindDoc="0" locked="0" layoutInCell="1" allowOverlap="1" wp14:anchorId="37DF212C" wp14:editId="5DC94180">
                      <wp:simplePos x="0" y="0"/>
                      <wp:positionH relativeFrom="column">
                        <wp:posOffset>593725</wp:posOffset>
                      </wp:positionH>
                      <wp:positionV relativeFrom="paragraph">
                        <wp:posOffset>208280</wp:posOffset>
                      </wp:positionV>
                      <wp:extent cx="430530" cy="0"/>
                      <wp:effectExtent l="0" t="0" r="26670" b="19050"/>
                      <wp:wrapNone/>
                      <wp:docPr id="52" name="Straight Connector 52"/>
                      <wp:cNvGraphicFramePr/>
                      <a:graphic xmlns:a="http://schemas.openxmlformats.org/drawingml/2006/main">
                        <a:graphicData uri="http://schemas.microsoft.com/office/word/2010/wordprocessingShape">
                          <wps:wsp>
                            <wps:cNvCnPr/>
                            <wps:spPr>
                              <a:xfrm>
                                <a:off x="0" y="0"/>
                                <a:ext cx="43053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B7789" id="Straight Connector 5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5pt,16.4pt" to="80.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" strokecolor="#a5a5a5 [2092]" strokeweight=".5pt">
                      <v:stroke joinstyle="miter"/>
                    </v:line>
                  </w:pict>
                </mc:Fallback>
              </mc:AlternateContent>
            </w:r>
            <w:r w:rsidRPr="00292B32">
              <w:rPr>
                <w:noProof/>
                <w:color w:val="3C3C3C" w:themeColor="background2" w:themeShade="40"/>
                <w:lang w:eastAsia="en-AU"/>
              </w:rPr>
              <w:drawing>
                <wp:inline distT="0" distB="0" distL="0" distR="0" wp14:anchorId="0C4B696E" wp14:editId="44186A2A">
                  <wp:extent cx="373380" cy="424815"/>
                  <wp:effectExtent l="0" t="0" r="7620" b="0"/>
                  <wp:docPr id="202" name="Picture 20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c>
          <w:tcPr>
            <w:tcW w:w="1323" w:type="dxa"/>
            <w:shd w:val="clear" w:color="auto" w:fill="F2F2F2" w:themeFill="background1" w:themeFillShade="F2"/>
            <w:vAlign w:val="center"/>
          </w:tcPr>
          <w:p w14:paraId="3D704EE2" w14:textId="75F5D841" w:rsidR="009A5BF8" w:rsidRPr="00292B32" w:rsidRDefault="009A5BF8" w:rsidP="009A5BF8">
            <w:pPr>
              <w:jc w:val="center"/>
              <w:rPr>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77024" behindDoc="0" locked="0" layoutInCell="1" allowOverlap="1" wp14:anchorId="77ADB8DA" wp14:editId="19F864D5">
                      <wp:simplePos x="0" y="0"/>
                      <wp:positionH relativeFrom="column">
                        <wp:posOffset>618490</wp:posOffset>
                      </wp:positionH>
                      <wp:positionV relativeFrom="paragraph">
                        <wp:posOffset>279400</wp:posOffset>
                      </wp:positionV>
                      <wp:extent cx="424815" cy="1905"/>
                      <wp:effectExtent l="0" t="0" r="32385" b="36195"/>
                      <wp:wrapNone/>
                      <wp:docPr id="53" name="Straight Connector 53"/>
                      <wp:cNvGraphicFramePr/>
                      <a:graphic xmlns:a="http://schemas.openxmlformats.org/drawingml/2006/main">
                        <a:graphicData uri="http://schemas.microsoft.com/office/word/2010/wordprocessingShape">
                          <wps:wsp>
                            <wps:cNvCnPr/>
                            <wps:spPr>
                              <a:xfrm>
                                <a:off x="0" y="0"/>
                                <a:ext cx="424815" cy="1905"/>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015D8" id="Straight Connector 53"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pt,22pt" to="82.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" strokecolor="#a5a5a5 [2092]" strokeweight=".5pt">
                      <v:stroke joinstyle="miter"/>
                    </v:line>
                  </w:pict>
                </mc:Fallback>
              </mc:AlternateContent>
            </w:r>
            <w:r w:rsidRPr="00292B32">
              <w:rPr>
                <w:noProof/>
                <w:color w:val="3C3C3C" w:themeColor="background2" w:themeShade="40"/>
                <w:lang w:eastAsia="en-AU"/>
              </w:rPr>
              <w:drawing>
                <wp:anchor distT="0" distB="0" distL="114300" distR="114300" simplePos="0" relativeHeight="251774976" behindDoc="1" locked="0" layoutInCell="1" allowOverlap="1" wp14:anchorId="41613CAA" wp14:editId="4A612704">
                  <wp:simplePos x="0" y="0"/>
                  <wp:positionH relativeFrom="page">
                    <wp:posOffset>-224155</wp:posOffset>
                  </wp:positionH>
                  <wp:positionV relativeFrom="margin">
                    <wp:posOffset>161925</wp:posOffset>
                  </wp:positionV>
                  <wp:extent cx="636905" cy="5632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ganisation chart 2019-20.jpg"/>
                          <pic:cNvPicPr/>
                        </pic:nvPicPr>
                        <pic:blipFill rotWithShape="1">
                          <a:blip r:embed="rId34">
                            <a:extLst>
                              <a:ext uri="{28A0092B-C50C-407E-A947-70E740481C1C}">
                                <a14:useLocalDpi xmlns:a14="http://schemas.microsoft.com/office/drawing/2010/main" val="0"/>
                              </a:ext>
                            </a:extLst>
                          </a:blip>
                          <a:srcRect l="43422" t="16378" r="44237" b="65282"/>
                          <a:stretch/>
                        </pic:blipFill>
                        <pic:spPr bwMode="auto">
                          <a:xfrm>
                            <a:off x="0" y="0"/>
                            <a:ext cx="636905" cy="56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2B32">
              <w:rPr>
                <w:noProof/>
                <w:color w:val="3C3C3C" w:themeColor="background2" w:themeShade="40"/>
                <w:lang w:eastAsia="en-AU"/>
              </w:rPr>
              <w:drawing>
                <wp:inline distT="0" distB="0" distL="0" distR="0" wp14:anchorId="0C229574" wp14:editId="25CC442E">
                  <wp:extent cx="533400" cy="562377"/>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4">
                            <a:extLst>
                              <a:ext uri="{28A0092B-C50C-407E-A947-70E740481C1C}">
                                <a14:useLocalDpi xmlns:a14="http://schemas.microsoft.com/office/drawing/2010/main" val="0"/>
                              </a:ext>
                            </a:extLst>
                          </a:blip>
                          <a:srcRect l="44247" t="16378" r="45402" b="65282"/>
                          <a:stretch/>
                        </pic:blipFill>
                        <pic:spPr bwMode="auto">
                          <a:xfrm>
                            <a:off x="0" y="0"/>
                            <a:ext cx="534223" cy="563245"/>
                          </a:xfrm>
                          <a:prstGeom prst="rect">
                            <a:avLst/>
                          </a:prstGeom>
                          <a:ln>
                            <a:noFill/>
                          </a:ln>
                          <a:extLst>
                            <a:ext uri="{53640926-AAD7-44D8-BBD7-CCE9431645EC}">
                              <a14:shadowObscured xmlns:a14="http://schemas.microsoft.com/office/drawing/2010/main"/>
                            </a:ext>
                          </a:extLst>
                        </pic:spPr>
                      </pic:pic>
                    </a:graphicData>
                  </a:graphic>
                </wp:inline>
              </w:drawing>
            </w:r>
          </w:p>
        </w:tc>
        <w:tc>
          <w:tcPr>
            <w:tcW w:w="1492" w:type="dxa"/>
            <w:shd w:val="clear" w:color="auto" w:fill="F2F2F2" w:themeFill="background1" w:themeFillShade="F2"/>
            <w:vAlign w:val="center"/>
          </w:tcPr>
          <w:p w14:paraId="188F1789" w14:textId="77777777" w:rsidR="009A5BF8" w:rsidRPr="00292B32" w:rsidRDefault="009A5BF8" w:rsidP="009A5BF8">
            <w:pPr>
              <w:jc w:val="center"/>
              <w:rPr>
                <w:color w:val="3C3C3C" w:themeColor="background2" w:themeShade="40"/>
              </w:rPr>
            </w:pPr>
            <w:r w:rsidRPr="00292B32">
              <w:rPr>
                <w:noProof/>
                <w:color w:val="3C3C3C" w:themeColor="background2" w:themeShade="40"/>
                <w:lang w:eastAsia="en-AU"/>
              </w:rPr>
              <w:drawing>
                <wp:inline distT="0" distB="0" distL="0" distR="0" wp14:anchorId="286065AA" wp14:editId="1528F324">
                  <wp:extent cx="373380" cy="424815"/>
                  <wp:effectExtent l="0" t="0" r="7620" b="0"/>
                  <wp:docPr id="203" name="Picture 20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c>
          <w:tcPr>
            <w:tcW w:w="1492" w:type="dxa"/>
            <w:shd w:val="clear" w:color="auto" w:fill="F2F2F2" w:themeFill="background1" w:themeFillShade="F2"/>
            <w:vAlign w:val="center"/>
          </w:tcPr>
          <w:p w14:paraId="448697AB" w14:textId="77777777" w:rsidR="009A5BF8" w:rsidRPr="00292B32" w:rsidRDefault="009A5BF8" w:rsidP="009A5BF8">
            <w:pPr>
              <w:jc w:val="center"/>
              <w:rPr>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78048" behindDoc="0" locked="0" layoutInCell="1" allowOverlap="1" wp14:anchorId="5F047163" wp14:editId="487EBD7A">
                      <wp:simplePos x="0" y="0"/>
                      <wp:positionH relativeFrom="column">
                        <wp:posOffset>-346710</wp:posOffset>
                      </wp:positionH>
                      <wp:positionV relativeFrom="paragraph">
                        <wp:posOffset>212090</wp:posOffset>
                      </wp:positionV>
                      <wp:extent cx="556260" cy="0"/>
                      <wp:effectExtent l="0" t="0" r="34290" b="19050"/>
                      <wp:wrapNone/>
                      <wp:docPr id="54" name="Straight Connector 54"/>
                      <wp:cNvGraphicFramePr/>
                      <a:graphic xmlns:a="http://schemas.openxmlformats.org/drawingml/2006/main">
                        <a:graphicData uri="http://schemas.microsoft.com/office/word/2010/wordprocessingShape">
                          <wps:wsp>
                            <wps:cNvCnPr/>
                            <wps:spPr>
                              <a:xfrm flipV="1">
                                <a:off x="0" y="0"/>
                                <a:ext cx="55626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649CA" id="Straight Connector 54"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6.7pt" to="1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" strokecolor="#a5a5a5 [2092]" strokeweight=".5pt">
                      <v:stroke joinstyle="miter"/>
                    </v:line>
                  </w:pict>
                </mc:Fallback>
              </mc:AlternateContent>
            </w:r>
            <w:r w:rsidRPr="00292B32">
              <w:rPr>
                <w:noProof/>
                <w:color w:val="3C3C3C" w:themeColor="background2" w:themeShade="40"/>
                <w:lang w:eastAsia="en-AU"/>
              </w:rPr>
              <w:drawing>
                <wp:inline distT="0" distB="0" distL="0" distR="0" wp14:anchorId="4137DB58" wp14:editId="16E699A3">
                  <wp:extent cx="373380" cy="424815"/>
                  <wp:effectExtent l="0" t="0" r="7620" b="0"/>
                  <wp:docPr id="204" name="Picture 20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r>
      <w:tr w:rsidR="009A5BF8" w:rsidRPr="00292B32" w14:paraId="4A01C71D" w14:textId="77777777" w:rsidTr="001736A6">
        <w:trPr>
          <w:trHeight w:val="460"/>
          <w:jc w:val="center"/>
        </w:trPr>
        <w:tc>
          <w:tcPr>
            <w:tcW w:w="1492" w:type="dxa"/>
            <w:shd w:val="clear" w:color="auto" w:fill="F2F2F2" w:themeFill="background1" w:themeFillShade="F2"/>
          </w:tcPr>
          <w:p w14:paraId="03A7E344" w14:textId="77777777" w:rsidR="009A5BF8" w:rsidRPr="00292B32" w:rsidRDefault="009A5BF8" w:rsidP="009A5BF8">
            <w:pPr>
              <w:jc w:val="center"/>
              <w:rPr>
                <w:color w:val="3C3C3C" w:themeColor="background2" w:themeShade="40"/>
                <w:sz w:val="16"/>
                <w:szCs w:val="16"/>
              </w:rPr>
            </w:pPr>
            <w:r w:rsidRPr="00292B32">
              <w:rPr>
                <w:color w:val="3C3C3C" w:themeColor="background2" w:themeShade="40"/>
                <w:sz w:val="16"/>
                <w:szCs w:val="16"/>
              </w:rPr>
              <w:t>Commissioner</w:t>
            </w:r>
          </w:p>
        </w:tc>
        <w:tc>
          <w:tcPr>
            <w:tcW w:w="1492" w:type="dxa"/>
            <w:shd w:val="clear" w:color="auto" w:fill="F2F2F2" w:themeFill="background1" w:themeFillShade="F2"/>
          </w:tcPr>
          <w:p w14:paraId="5AC656AF" w14:textId="77777777" w:rsidR="009A5BF8" w:rsidRPr="00292B32" w:rsidRDefault="009A5BF8" w:rsidP="009A5BF8">
            <w:pPr>
              <w:jc w:val="center"/>
              <w:rPr>
                <w:color w:val="3C3C3C" w:themeColor="background2" w:themeShade="40"/>
              </w:rPr>
            </w:pPr>
            <w:r w:rsidRPr="00292B32">
              <w:rPr>
                <w:color w:val="3C3C3C" w:themeColor="background2" w:themeShade="40"/>
                <w:sz w:val="16"/>
                <w:szCs w:val="16"/>
              </w:rPr>
              <w:t>Commissioner</w:t>
            </w:r>
          </w:p>
        </w:tc>
        <w:tc>
          <w:tcPr>
            <w:tcW w:w="1323" w:type="dxa"/>
            <w:shd w:val="clear" w:color="auto" w:fill="F2F2F2" w:themeFill="background1" w:themeFillShade="F2"/>
          </w:tcPr>
          <w:p w14:paraId="05F84D25" w14:textId="73763C68" w:rsidR="009A5BF8" w:rsidRPr="00292B32" w:rsidRDefault="001736A6" w:rsidP="009A5BF8">
            <w:pPr>
              <w:jc w:val="center"/>
              <w:rPr>
                <w:b/>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81120" behindDoc="0" locked="0" layoutInCell="1" allowOverlap="1" wp14:anchorId="27A0AD73" wp14:editId="5071CC1D">
                      <wp:simplePos x="0" y="0"/>
                      <wp:positionH relativeFrom="column">
                        <wp:posOffset>342265</wp:posOffset>
                      </wp:positionH>
                      <wp:positionV relativeFrom="paragraph">
                        <wp:posOffset>153118</wp:posOffset>
                      </wp:positionV>
                      <wp:extent cx="0" cy="136525"/>
                      <wp:effectExtent l="0" t="0" r="19050" b="34925"/>
                      <wp:wrapNone/>
                      <wp:docPr id="56" name="Straight Connector 56"/>
                      <wp:cNvGraphicFramePr/>
                      <a:graphic xmlns:a="http://schemas.openxmlformats.org/drawingml/2006/main">
                        <a:graphicData uri="http://schemas.microsoft.com/office/word/2010/wordprocessingShape">
                          <wps:wsp>
                            <wps:cNvCnPr/>
                            <wps:spPr>
                              <a:xfrm>
                                <a:off x="0" y="0"/>
                                <a:ext cx="0" cy="136525"/>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1D4DC" id="Straight Connector 5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12.05pt" to="26.9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" strokecolor="#a5a5a5 [2092]" strokeweight=".5pt">
                      <v:stroke joinstyle="miter"/>
                    </v:line>
                  </w:pict>
                </mc:Fallback>
              </mc:AlternateContent>
            </w:r>
            <w:r w:rsidR="009A5BF8" w:rsidRPr="00292B32">
              <w:rPr>
                <w:b/>
                <w:color w:val="3C3C3C" w:themeColor="background2" w:themeShade="40"/>
                <w:sz w:val="20"/>
                <w:szCs w:val="20"/>
              </w:rPr>
              <w:t>Chairperson</w:t>
            </w:r>
          </w:p>
        </w:tc>
        <w:tc>
          <w:tcPr>
            <w:tcW w:w="1492" w:type="dxa"/>
            <w:tcBorders>
              <w:left w:val="nil"/>
            </w:tcBorders>
            <w:shd w:val="clear" w:color="auto" w:fill="F2F2F2" w:themeFill="background1" w:themeFillShade="F2"/>
          </w:tcPr>
          <w:p w14:paraId="21B4488E" w14:textId="77777777" w:rsidR="009A5BF8" w:rsidRPr="00292B32" w:rsidRDefault="009A5BF8" w:rsidP="009A5BF8">
            <w:pPr>
              <w:jc w:val="center"/>
              <w:rPr>
                <w:color w:val="3C3C3C" w:themeColor="background2" w:themeShade="40"/>
              </w:rPr>
            </w:pPr>
            <w:r w:rsidRPr="00292B32">
              <w:rPr>
                <w:color w:val="3C3C3C" w:themeColor="background2" w:themeShade="40"/>
                <w:sz w:val="16"/>
                <w:szCs w:val="16"/>
              </w:rPr>
              <w:t>Deputy</w:t>
            </w:r>
            <w:r w:rsidRPr="00292B32">
              <w:rPr>
                <w:color w:val="3C3C3C" w:themeColor="background2" w:themeShade="40"/>
              </w:rPr>
              <w:t xml:space="preserve"> </w:t>
            </w:r>
            <w:r w:rsidRPr="00292B32">
              <w:rPr>
                <w:color w:val="3C3C3C" w:themeColor="background2" w:themeShade="40"/>
                <w:sz w:val="16"/>
                <w:szCs w:val="16"/>
              </w:rPr>
              <w:t>Commissioner</w:t>
            </w:r>
          </w:p>
        </w:tc>
        <w:tc>
          <w:tcPr>
            <w:tcW w:w="1492" w:type="dxa"/>
            <w:shd w:val="clear" w:color="auto" w:fill="F2F2F2" w:themeFill="background1" w:themeFillShade="F2"/>
          </w:tcPr>
          <w:p w14:paraId="1C502756" w14:textId="77777777" w:rsidR="009A5BF8" w:rsidRPr="00292B32" w:rsidRDefault="009A5BF8" w:rsidP="009A5BF8">
            <w:pPr>
              <w:jc w:val="center"/>
              <w:rPr>
                <w:color w:val="3C3C3C" w:themeColor="background2" w:themeShade="40"/>
              </w:rPr>
            </w:pPr>
            <w:r w:rsidRPr="00292B32">
              <w:rPr>
                <w:color w:val="3C3C3C" w:themeColor="background2" w:themeShade="40"/>
                <w:sz w:val="16"/>
                <w:szCs w:val="16"/>
              </w:rPr>
              <w:t>Commissioner</w:t>
            </w:r>
          </w:p>
        </w:tc>
      </w:tr>
      <w:tr w:rsidR="009A5BF8" w:rsidRPr="00292B32" w14:paraId="35D27E7C" w14:textId="77777777" w:rsidTr="001736A6">
        <w:trPr>
          <w:jc w:val="center"/>
        </w:trPr>
        <w:tc>
          <w:tcPr>
            <w:tcW w:w="1492" w:type="dxa"/>
            <w:shd w:val="clear" w:color="auto" w:fill="F2F2F2" w:themeFill="background1" w:themeFillShade="F2"/>
            <w:vAlign w:val="center"/>
          </w:tcPr>
          <w:p w14:paraId="41407834" w14:textId="77777777" w:rsidR="009A5BF8" w:rsidRPr="00292B32" w:rsidRDefault="009A5BF8" w:rsidP="009A5BF8">
            <w:pPr>
              <w:ind w:left="459" w:right="-176"/>
              <w:jc w:val="center"/>
              <w:rPr>
                <w:color w:val="3C3C3C" w:themeColor="background2" w:themeShade="40"/>
                <w:sz w:val="16"/>
                <w:szCs w:val="16"/>
              </w:rPr>
            </w:pPr>
            <w:r w:rsidRPr="00292B32">
              <w:rPr>
                <w:color w:val="3C3C3C" w:themeColor="background2" w:themeShade="40"/>
                <w:sz w:val="16"/>
                <w:szCs w:val="16"/>
              </w:rPr>
              <w:t>Office of the Commission</w:t>
            </w:r>
          </w:p>
        </w:tc>
        <w:tc>
          <w:tcPr>
            <w:tcW w:w="1492" w:type="dxa"/>
            <w:shd w:val="clear" w:color="auto" w:fill="F2F2F2" w:themeFill="background1" w:themeFillShade="F2"/>
            <w:vAlign w:val="center"/>
          </w:tcPr>
          <w:p w14:paraId="61504678" w14:textId="77777777" w:rsidR="009A5BF8" w:rsidRPr="00292B32" w:rsidRDefault="009A5BF8" w:rsidP="009A5BF8">
            <w:pPr>
              <w:jc w:val="center"/>
              <w:rPr>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79072" behindDoc="0" locked="0" layoutInCell="1" allowOverlap="1" wp14:anchorId="3AF461E0" wp14:editId="4C5B99C1">
                      <wp:simplePos x="0" y="0"/>
                      <wp:positionH relativeFrom="column">
                        <wp:posOffset>600075</wp:posOffset>
                      </wp:positionH>
                      <wp:positionV relativeFrom="paragraph">
                        <wp:posOffset>210820</wp:posOffset>
                      </wp:positionV>
                      <wp:extent cx="413385" cy="0"/>
                      <wp:effectExtent l="0" t="0" r="24765" b="19050"/>
                      <wp:wrapNone/>
                      <wp:docPr id="295" name="Straight Connector 295"/>
                      <wp:cNvGraphicFramePr/>
                      <a:graphic xmlns:a="http://schemas.openxmlformats.org/drawingml/2006/main">
                        <a:graphicData uri="http://schemas.microsoft.com/office/word/2010/wordprocessingShape">
                          <wps:wsp>
                            <wps:cNvCnPr/>
                            <wps:spPr>
                              <a:xfrm flipV="1">
                                <a:off x="0" y="0"/>
                                <a:ext cx="413606"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B506F" id="Straight Connector 295"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6.6pt" to="79.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" strokecolor="#a5a5a5 [2092]" strokeweight=".5pt">
                      <v:stroke joinstyle="miter"/>
                    </v:line>
                  </w:pict>
                </mc:Fallback>
              </mc:AlternateContent>
            </w:r>
            <w:r w:rsidRPr="00292B32">
              <w:rPr>
                <w:noProof/>
                <w:color w:val="3C3C3C" w:themeColor="background2" w:themeShade="40"/>
                <w:lang w:eastAsia="en-AU"/>
              </w:rPr>
              <w:drawing>
                <wp:inline distT="0" distB="0" distL="0" distR="0" wp14:anchorId="7126509C" wp14:editId="65EF6628">
                  <wp:extent cx="373380" cy="424815"/>
                  <wp:effectExtent l="0" t="0" r="7620" b="0"/>
                  <wp:docPr id="200" name="Picture 20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c>
          <w:tcPr>
            <w:tcW w:w="1323" w:type="dxa"/>
            <w:shd w:val="clear" w:color="auto" w:fill="F2F2F2" w:themeFill="background1" w:themeFillShade="F2"/>
          </w:tcPr>
          <w:p w14:paraId="5FAC52CB" w14:textId="77777777" w:rsidR="009A5BF8" w:rsidRPr="00292B32" w:rsidRDefault="009A5BF8" w:rsidP="009A5BF8">
            <w:pPr>
              <w:jc w:val="center"/>
              <w:rPr>
                <w:color w:val="3C3C3C" w:themeColor="background2" w:themeShade="40"/>
              </w:rPr>
            </w:pPr>
            <w:r w:rsidRPr="00292B32">
              <w:rPr>
                <w:noProof/>
                <w:color w:val="3C3C3C" w:themeColor="background2" w:themeShade="40"/>
                <w:lang w:eastAsia="en-AU"/>
              </w:rPr>
              <w:drawing>
                <wp:inline distT="0" distB="0" distL="0" distR="0" wp14:anchorId="2C2F058B" wp14:editId="22F46663">
                  <wp:extent cx="533400" cy="562377"/>
                  <wp:effectExtent l="0" t="0" r="0" b="9525"/>
                  <wp:docPr id="205" name="Picture 20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4">
                            <a:extLst>
                              <a:ext uri="{28A0092B-C50C-407E-A947-70E740481C1C}">
                                <a14:useLocalDpi xmlns:a14="http://schemas.microsoft.com/office/drawing/2010/main" val="0"/>
                              </a:ext>
                            </a:extLst>
                          </a:blip>
                          <a:srcRect l="44247" t="16378" r="45402" b="65282"/>
                          <a:stretch/>
                        </pic:blipFill>
                        <pic:spPr bwMode="auto">
                          <a:xfrm>
                            <a:off x="0" y="0"/>
                            <a:ext cx="534223" cy="563245"/>
                          </a:xfrm>
                          <a:prstGeom prst="rect">
                            <a:avLst/>
                          </a:prstGeom>
                          <a:ln>
                            <a:noFill/>
                          </a:ln>
                          <a:extLst>
                            <a:ext uri="{53640926-AAD7-44D8-BBD7-CCE9431645EC}">
                              <a14:shadowObscured xmlns:a14="http://schemas.microsoft.com/office/drawing/2010/main"/>
                            </a:ext>
                          </a:extLst>
                        </pic:spPr>
                      </pic:pic>
                    </a:graphicData>
                  </a:graphic>
                </wp:inline>
              </w:drawing>
            </w:r>
          </w:p>
        </w:tc>
        <w:tc>
          <w:tcPr>
            <w:tcW w:w="1492" w:type="dxa"/>
            <w:shd w:val="clear" w:color="auto" w:fill="F2F2F2" w:themeFill="background1" w:themeFillShade="F2"/>
          </w:tcPr>
          <w:p w14:paraId="70F1107B" w14:textId="77777777" w:rsidR="009A5BF8" w:rsidRPr="00292B32" w:rsidRDefault="009A5BF8" w:rsidP="009A5BF8">
            <w:pPr>
              <w:rPr>
                <w:color w:val="3C3C3C" w:themeColor="background2" w:themeShade="40"/>
              </w:rPr>
            </w:pPr>
          </w:p>
        </w:tc>
        <w:tc>
          <w:tcPr>
            <w:tcW w:w="1492" w:type="dxa"/>
            <w:shd w:val="clear" w:color="auto" w:fill="F2F2F2" w:themeFill="background1" w:themeFillShade="F2"/>
          </w:tcPr>
          <w:p w14:paraId="6B123D9C" w14:textId="77777777" w:rsidR="009A5BF8" w:rsidRPr="00292B32" w:rsidRDefault="009A5BF8" w:rsidP="009A5BF8">
            <w:pPr>
              <w:rPr>
                <w:color w:val="3C3C3C" w:themeColor="background2" w:themeShade="40"/>
              </w:rPr>
            </w:pPr>
          </w:p>
        </w:tc>
      </w:tr>
      <w:tr w:rsidR="009A5BF8" w:rsidRPr="00292B32" w14:paraId="067C6EB1" w14:textId="77777777" w:rsidTr="009A5BF8">
        <w:trPr>
          <w:trHeight w:val="487"/>
          <w:jc w:val="center"/>
        </w:trPr>
        <w:tc>
          <w:tcPr>
            <w:tcW w:w="1492" w:type="dxa"/>
            <w:shd w:val="clear" w:color="auto" w:fill="F2F2F2" w:themeFill="background1" w:themeFillShade="F2"/>
          </w:tcPr>
          <w:p w14:paraId="674B3BC7" w14:textId="40CBDB74" w:rsidR="009A5BF8" w:rsidRPr="00292B32" w:rsidRDefault="00AE775A" w:rsidP="009A5BF8">
            <w:pPr>
              <w:rPr>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83168" behindDoc="0" locked="0" layoutInCell="1" allowOverlap="1" wp14:anchorId="3A0C94C2" wp14:editId="62556AD7">
                      <wp:simplePos x="0" y="0"/>
                      <wp:positionH relativeFrom="column">
                        <wp:posOffset>393700</wp:posOffset>
                      </wp:positionH>
                      <wp:positionV relativeFrom="paragraph">
                        <wp:posOffset>254699</wp:posOffset>
                      </wp:positionV>
                      <wp:extent cx="0" cy="54483"/>
                      <wp:effectExtent l="0" t="0" r="19050" b="22225"/>
                      <wp:wrapNone/>
                      <wp:docPr id="192" name="Straight Connector 192"/>
                      <wp:cNvGraphicFramePr/>
                      <a:graphic xmlns:a="http://schemas.openxmlformats.org/drawingml/2006/main">
                        <a:graphicData uri="http://schemas.microsoft.com/office/word/2010/wordprocessingShape">
                          <wps:wsp>
                            <wps:cNvCnPr/>
                            <wps:spPr>
                              <a:xfrm flipH="1">
                                <a:off x="0" y="0"/>
                                <a:ext cx="0" cy="54483"/>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C6638" id="Straight Connector 192"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20.05pt" to="3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" strokecolor="#a5a5a5 [2092]" strokeweight=".5pt">
                      <v:stroke joinstyle="miter"/>
                    </v:line>
                  </w:pict>
                </mc:Fallback>
              </mc:AlternateContent>
            </w:r>
            <w:r w:rsidR="009A5BF8" w:rsidRPr="00292B32">
              <w:rPr>
                <w:noProof/>
                <w:color w:val="3C3C3C" w:themeColor="background2" w:themeShade="40"/>
                <w:lang w:eastAsia="en-AU"/>
              </w:rPr>
              <mc:AlternateContent>
                <mc:Choice Requires="wps">
                  <w:drawing>
                    <wp:anchor distT="0" distB="0" distL="114300" distR="114300" simplePos="0" relativeHeight="251780096" behindDoc="0" locked="0" layoutInCell="1" allowOverlap="1" wp14:anchorId="1508A2FC" wp14:editId="67AECC1A">
                      <wp:simplePos x="0" y="0"/>
                      <wp:positionH relativeFrom="column">
                        <wp:posOffset>395605</wp:posOffset>
                      </wp:positionH>
                      <wp:positionV relativeFrom="paragraph">
                        <wp:posOffset>257174</wp:posOffset>
                      </wp:positionV>
                      <wp:extent cx="3680460" cy="13335"/>
                      <wp:effectExtent l="0" t="0" r="34290" b="24765"/>
                      <wp:wrapNone/>
                      <wp:docPr id="297" name="Straight Connector 297"/>
                      <wp:cNvGraphicFramePr/>
                      <a:graphic xmlns:a="http://schemas.openxmlformats.org/drawingml/2006/main">
                        <a:graphicData uri="http://schemas.microsoft.com/office/word/2010/wordprocessingShape">
                          <wps:wsp>
                            <wps:cNvCnPr/>
                            <wps:spPr>
                              <a:xfrm>
                                <a:off x="0" y="0"/>
                                <a:ext cx="3680460" cy="13335"/>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F30B" id="Straight Connector 29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20.25pt" to="320.9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" strokecolor="#a5a5a5 [2092]" strokeweight=".5pt">
                      <v:stroke joinstyle="miter"/>
                    </v:line>
                  </w:pict>
                </mc:Fallback>
              </mc:AlternateContent>
            </w:r>
          </w:p>
        </w:tc>
        <w:tc>
          <w:tcPr>
            <w:tcW w:w="4307" w:type="dxa"/>
            <w:gridSpan w:val="3"/>
            <w:shd w:val="clear" w:color="auto" w:fill="F2F2F2" w:themeFill="background1" w:themeFillShade="F2"/>
          </w:tcPr>
          <w:p w14:paraId="4C412E3D" w14:textId="77777777" w:rsidR="009A5BF8" w:rsidRPr="00292B32" w:rsidRDefault="009A5BF8" w:rsidP="009A5BF8">
            <w:pPr>
              <w:jc w:val="center"/>
              <w:rPr>
                <w:b/>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85216" behindDoc="0" locked="0" layoutInCell="1" allowOverlap="1" wp14:anchorId="7CA7F7C6" wp14:editId="52D96435">
                      <wp:simplePos x="0" y="0"/>
                      <wp:positionH relativeFrom="column">
                        <wp:posOffset>2178050</wp:posOffset>
                      </wp:positionH>
                      <wp:positionV relativeFrom="paragraph">
                        <wp:posOffset>264160</wp:posOffset>
                      </wp:positionV>
                      <wp:extent cx="0" cy="49530"/>
                      <wp:effectExtent l="0" t="0" r="19050" b="26670"/>
                      <wp:wrapNone/>
                      <wp:docPr id="194" name="Straight Connector 194"/>
                      <wp:cNvGraphicFramePr/>
                      <a:graphic xmlns:a="http://schemas.openxmlformats.org/drawingml/2006/main">
                        <a:graphicData uri="http://schemas.microsoft.com/office/word/2010/wordprocessingShape">
                          <wps:wsp>
                            <wps:cNvCnPr/>
                            <wps:spPr>
                              <a:xfrm flipH="1">
                                <a:off x="0" y="0"/>
                                <a:ext cx="0" cy="4953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9BB07" id="Straight Connector 194"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20.8pt" to="17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" strokecolor="#a5a5a5 [2092]" strokeweight=".5pt">
                      <v:stroke joinstyle="miter"/>
                    </v:line>
                  </w:pict>
                </mc:Fallback>
              </mc:AlternateContent>
            </w:r>
            <w:r w:rsidRPr="00292B32">
              <w:rPr>
                <w:noProof/>
                <w:color w:val="3C3C3C" w:themeColor="background2" w:themeShade="40"/>
                <w:lang w:eastAsia="en-AU"/>
              </w:rPr>
              <mc:AlternateContent>
                <mc:Choice Requires="wps">
                  <w:drawing>
                    <wp:anchor distT="0" distB="0" distL="114300" distR="114300" simplePos="0" relativeHeight="251784192" behindDoc="0" locked="0" layoutInCell="1" allowOverlap="1" wp14:anchorId="78E63A10" wp14:editId="334E7ED6">
                      <wp:simplePos x="0" y="0"/>
                      <wp:positionH relativeFrom="column">
                        <wp:posOffset>394335</wp:posOffset>
                      </wp:positionH>
                      <wp:positionV relativeFrom="paragraph">
                        <wp:posOffset>259715</wp:posOffset>
                      </wp:positionV>
                      <wp:extent cx="0" cy="49530"/>
                      <wp:effectExtent l="0" t="0" r="19050" b="26670"/>
                      <wp:wrapNone/>
                      <wp:docPr id="193" name="Straight Connector 193"/>
                      <wp:cNvGraphicFramePr/>
                      <a:graphic xmlns:a="http://schemas.openxmlformats.org/drawingml/2006/main">
                        <a:graphicData uri="http://schemas.microsoft.com/office/word/2010/wordprocessingShape">
                          <wps:wsp>
                            <wps:cNvCnPr/>
                            <wps:spPr>
                              <a:xfrm flipH="1">
                                <a:off x="0" y="0"/>
                                <a:ext cx="0" cy="4953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E226F" id="Straight Connector 19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20.45pt" to="31.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" strokecolor="#a5a5a5 [2092]" strokeweight=".5pt">
                      <v:stroke joinstyle="miter"/>
                    </v:line>
                  </w:pict>
                </mc:Fallback>
              </mc:AlternateContent>
            </w:r>
            <w:r w:rsidRPr="00292B32">
              <w:rPr>
                <w:noProof/>
                <w:color w:val="3C3C3C" w:themeColor="background2" w:themeShade="40"/>
                <w:lang w:eastAsia="en-AU"/>
              </w:rPr>
              <mc:AlternateContent>
                <mc:Choice Requires="wps">
                  <w:drawing>
                    <wp:anchor distT="0" distB="0" distL="114300" distR="114300" simplePos="0" relativeHeight="251782144" behindDoc="0" locked="0" layoutInCell="1" allowOverlap="1" wp14:anchorId="65649781" wp14:editId="5F151FCE">
                      <wp:simplePos x="0" y="0"/>
                      <wp:positionH relativeFrom="column">
                        <wp:posOffset>1287338</wp:posOffset>
                      </wp:positionH>
                      <wp:positionV relativeFrom="paragraph">
                        <wp:posOffset>139893</wp:posOffset>
                      </wp:positionV>
                      <wp:extent cx="0" cy="174929"/>
                      <wp:effectExtent l="0" t="0" r="19050" b="34925"/>
                      <wp:wrapNone/>
                      <wp:docPr id="300" name="Straight Connector 300"/>
                      <wp:cNvGraphicFramePr/>
                      <a:graphic xmlns:a="http://schemas.openxmlformats.org/drawingml/2006/main">
                        <a:graphicData uri="http://schemas.microsoft.com/office/word/2010/wordprocessingShape">
                          <wps:wsp>
                            <wps:cNvCnPr/>
                            <wps:spPr>
                              <a:xfrm>
                                <a:off x="0" y="0"/>
                                <a:ext cx="0" cy="174929"/>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D124D" id="Straight Connector 30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5pt,11pt" to="101.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" strokecolor="#a5a5a5 [2092]" strokeweight=".5pt">
                      <v:stroke joinstyle="miter"/>
                    </v:line>
                  </w:pict>
                </mc:Fallback>
              </mc:AlternateContent>
            </w:r>
            <w:r w:rsidRPr="00292B32">
              <w:rPr>
                <w:b/>
                <w:color w:val="3C3C3C" w:themeColor="background2" w:themeShade="40"/>
                <w:sz w:val="20"/>
                <w:szCs w:val="20"/>
              </w:rPr>
              <w:t>Chief Executive Officer</w:t>
            </w:r>
          </w:p>
        </w:tc>
        <w:tc>
          <w:tcPr>
            <w:tcW w:w="1492" w:type="dxa"/>
            <w:shd w:val="clear" w:color="auto" w:fill="F2F2F2" w:themeFill="background1" w:themeFillShade="F2"/>
          </w:tcPr>
          <w:p w14:paraId="7B97B80B" w14:textId="77777777" w:rsidR="009A5BF8" w:rsidRPr="00292B32" w:rsidRDefault="009A5BF8" w:rsidP="009A5BF8">
            <w:pPr>
              <w:rPr>
                <w:color w:val="3C3C3C" w:themeColor="background2" w:themeShade="40"/>
              </w:rPr>
            </w:pPr>
            <w:r w:rsidRPr="00292B32">
              <w:rPr>
                <w:noProof/>
                <w:color w:val="3C3C3C" w:themeColor="background2" w:themeShade="40"/>
                <w:lang w:eastAsia="en-AU"/>
              </w:rPr>
              <mc:AlternateContent>
                <mc:Choice Requires="wps">
                  <w:drawing>
                    <wp:anchor distT="0" distB="0" distL="114300" distR="114300" simplePos="0" relativeHeight="251786240" behindDoc="0" locked="0" layoutInCell="1" allowOverlap="1" wp14:anchorId="487209E9" wp14:editId="438229F8">
                      <wp:simplePos x="0" y="0"/>
                      <wp:positionH relativeFrom="column">
                        <wp:posOffset>391795</wp:posOffset>
                      </wp:positionH>
                      <wp:positionV relativeFrom="paragraph">
                        <wp:posOffset>268111</wp:posOffset>
                      </wp:positionV>
                      <wp:extent cx="0" cy="40934"/>
                      <wp:effectExtent l="0" t="0" r="19050" b="35560"/>
                      <wp:wrapNone/>
                      <wp:docPr id="195" name="Straight Connector 195"/>
                      <wp:cNvGraphicFramePr/>
                      <a:graphic xmlns:a="http://schemas.openxmlformats.org/drawingml/2006/main">
                        <a:graphicData uri="http://schemas.microsoft.com/office/word/2010/wordprocessingShape">
                          <wps:wsp>
                            <wps:cNvCnPr/>
                            <wps:spPr>
                              <a:xfrm flipH="1">
                                <a:off x="0" y="0"/>
                                <a:ext cx="0" cy="40934"/>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F04DE" id="Straight Connector 195"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21.1pt" to="30.8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" strokecolor="#a5a5a5 [2092]" strokeweight=".5pt">
                      <v:stroke joinstyle="miter"/>
                    </v:line>
                  </w:pict>
                </mc:Fallback>
              </mc:AlternateContent>
            </w:r>
          </w:p>
        </w:tc>
      </w:tr>
      <w:tr w:rsidR="009A5BF8" w:rsidRPr="00292B32" w14:paraId="29DACB67" w14:textId="77777777" w:rsidTr="009A5BF8">
        <w:trPr>
          <w:jc w:val="center"/>
        </w:trPr>
        <w:tc>
          <w:tcPr>
            <w:tcW w:w="1492" w:type="dxa"/>
            <w:shd w:val="clear" w:color="auto" w:fill="F2F2F2" w:themeFill="background1" w:themeFillShade="F2"/>
          </w:tcPr>
          <w:p w14:paraId="6EAF36F8" w14:textId="77777777" w:rsidR="009A5BF8" w:rsidRPr="00292B32" w:rsidRDefault="009A5BF8" w:rsidP="009A5BF8">
            <w:pPr>
              <w:jc w:val="center"/>
              <w:rPr>
                <w:color w:val="3C3C3C" w:themeColor="background2" w:themeShade="40"/>
              </w:rPr>
            </w:pPr>
            <w:r w:rsidRPr="00292B32">
              <w:rPr>
                <w:noProof/>
                <w:color w:val="3C3C3C" w:themeColor="background2" w:themeShade="40"/>
                <w:lang w:eastAsia="en-AU"/>
              </w:rPr>
              <w:drawing>
                <wp:inline distT="0" distB="0" distL="0" distR="0" wp14:anchorId="5D7777EE" wp14:editId="4B40D481">
                  <wp:extent cx="373380" cy="424815"/>
                  <wp:effectExtent l="0" t="0" r="7620" b="0"/>
                  <wp:docPr id="199" name="Picture 1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c>
          <w:tcPr>
            <w:tcW w:w="1492" w:type="dxa"/>
            <w:shd w:val="clear" w:color="auto" w:fill="F2F2F2" w:themeFill="background1" w:themeFillShade="F2"/>
          </w:tcPr>
          <w:p w14:paraId="52DCAA8C" w14:textId="77777777" w:rsidR="009A5BF8" w:rsidRPr="00292B32" w:rsidRDefault="009A5BF8" w:rsidP="009A5BF8">
            <w:pPr>
              <w:jc w:val="center"/>
              <w:rPr>
                <w:noProof/>
                <w:color w:val="3C3C3C" w:themeColor="background2" w:themeShade="40"/>
                <w:lang w:eastAsia="en-AU"/>
              </w:rPr>
            </w:pPr>
            <w:r w:rsidRPr="00292B32">
              <w:rPr>
                <w:noProof/>
                <w:color w:val="3C3C3C" w:themeColor="background2" w:themeShade="40"/>
                <w:lang w:eastAsia="en-AU"/>
              </w:rPr>
              <w:drawing>
                <wp:inline distT="0" distB="0" distL="0" distR="0" wp14:anchorId="11253A0C" wp14:editId="5C30A863">
                  <wp:extent cx="373380" cy="424815"/>
                  <wp:effectExtent l="0" t="0" r="7620" b="0"/>
                  <wp:docPr id="198" name="Picture 19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c>
          <w:tcPr>
            <w:tcW w:w="1323" w:type="dxa"/>
            <w:shd w:val="clear" w:color="auto" w:fill="F2F2F2" w:themeFill="background1" w:themeFillShade="F2"/>
          </w:tcPr>
          <w:p w14:paraId="7687B0C5" w14:textId="77777777" w:rsidR="009A5BF8" w:rsidRPr="00292B32" w:rsidRDefault="009A5BF8" w:rsidP="009A5BF8">
            <w:pPr>
              <w:jc w:val="center"/>
              <w:rPr>
                <w:noProof/>
                <w:color w:val="3C3C3C" w:themeColor="background2" w:themeShade="40"/>
                <w:lang w:eastAsia="en-AU"/>
              </w:rPr>
            </w:pPr>
            <w:r w:rsidRPr="00292B32">
              <w:rPr>
                <w:noProof/>
                <w:color w:val="3C3C3C" w:themeColor="background2" w:themeShade="40"/>
                <w:lang w:eastAsia="en-AU"/>
              </w:rPr>
              <w:drawing>
                <wp:inline distT="0" distB="0" distL="0" distR="0" wp14:anchorId="51B8C97C" wp14:editId="39168CFD">
                  <wp:extent cx="373380" cy="424815"/>
                  <wp:effectExtent l="0" t="0" r="7620" b="0"/>
                  <wp:docPr id="197" name="Picture 19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c>
          <w:tcPr>
            <w:tcW w:w="1492" w:type="dxa"/>
            <w:shd w:val="clear" w:color="auto" w:fill="F2F2F2" w:themeFill="background1" w:themeFillShade="F2"/>
          </w:tcPr>
          <w:p w14:paraId="4E9575B1" w14:textId="77777777" w:rsidR="009A5BF8" w:rsidRPr="00292B32" w:rsidRDefault="009A5BF8" w:rsidP="009A5BF8">
            <w:pPr>
              <w:jc w:val="center"/>
              <w:rPr>
                <w:color w:val="3C3C3C" w:themeColor="background2" w:themeShade="40"/>
              </w:rPr>
            </w:pPr>
            <w:r w:rsidRPr="00292B32">
              <w:rPr>
                <w:noProof/>
                <w:color w:val="3C3C3C" w:themeColor="background2" w:themeShade="40"/>
                <w:lang w:eastAsia="en-AU"/>
              </w:rPr>
              <w:drawing>
                <wp:inline distT="0" distB="0" distL="0" distR="0" wp14:anchorId="312B91D0" wp14:editId="6F85B279">
                  <wp:extent cx="373380" cy="424815"/>
                  <wp:effectExtent l="0" t="0" r="7620" b="0"/>
                  <wp:docPr id="196" name="Picture 1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c>
          <w:tcPr>
            <w:tcW w:w="1492" w:type="dxa"/>
            <w:shd w:val="clear" w:color="auto" w:fill="F2F2F2" w:themeFill="background1" w:themeFillShade="F2"/>
          </w:tcPr>
          <w:p w14:paraId="56D0F884" w14:textId="77777777" w:rsidR="009A5BF8" w:rsidRPr="00292B32" w:rsidRDefault="009A5BF8" w:rsidP="009A5BF8">
            <w:pPr>
              <w:jc w:val="center"/>
              <w:rPr>
                <w:color w:val="3C3C3C" w:themeColor="background2" w:themeShade="40"/>
              </w:rPr>
            </w:pPr>
            <w:r w:rsidRPr="00292B32">
              <w:rPr>
                <w:noProof/>
                <w:color w:val="3C3C3C" w:themeColor="background2" w:themeShade="40"/>
                <w:lang w:eastAsia="en-AU"/>
              </w:rPr>
              <w:drawing>
                <wp:inline distT="0" distB="0" distL="0" distR="0" wp14:anchorId="771CCAF5" wp14:editId="26A314B6">
                  <wp:extent cx="373380" cy="424815"/>
                  <wp:effectExtent l="0" t="0" r="7620" b="0"/>
                  <wp:docPr id="308" name="Picture 30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l="62299" t="19163" r="30461" b="67000"/>
                          <a:stretch/>
                        </pic:blipFill>
                        <pic:spPr bwMode="auto">
                          <a:xfrm>
                            <a:off x="0" y="0"/>
                            <a:ext cx="373380" cy="424815"/>
                          </a:xfrm>
                          <a:prstGeom prst="rect">
                            <a:avLst/>
                          </a:prstGeom>
                          <a:ln>
                            <a:noFill/>
                          </a:ln>
                          <a:extLst>
                            <a:ext uri="{53640926-AAD7-44D8-BBD7-CCE9431645EC}">
                              <a14:shadowObscured xmlns:a14="http://schemas.microsoft.com/office/drawing/2010/main"/>
                            </a:ext>
                          </a:extLst>
                        </pic:spPr>
                      </pic:pic>
                    </a:graphicData>
                  </a:graphic>
                </wp:inline>
              </w:drawing>
            </w:r>
          </w:p>
        </w:tc>
      </w:tr>
      <w:tr w:rsidR="009A5BF8" w:rsidRPr="00292B32" w14:paraId="2DEDEB42" w14:textId="77777777" w:rsidTr="009A5BF8">
        <w:trPr>
          <w:trHeight w:val="682"/>
          <w:jc w:val="center"/>
        </w:trPr>
        <w:tc>
          <w:tcPr>
            <w:tcW w:w="1492" w:type="dxa"/>
            <w:shd w:val="clear" w:color="auto" w:fill="F2F2F2" w:themeFill="background1" w:themeFillShade="F2"/>
          </w:tcPr>
          <w:p w14:paraId="49B9F407" w14:textId="77777777" w:rsidR="009A5BF8" w:rsidRPr="00292B32" w:rsidRDefault="009A5BF8" w:rsidP="009A5BF8">
            <w:pPr>
              <w:jc w:val="center"/>
              <w:rPr>
                <w:noProof/>
                <w:color w:val="3C3C3C" w:themeColor="background2" w:themeShade="40"/>
                <w:lang w:eastAsia="en-AU"/>
              </w:rPr>
            </w:pPr>
            <w:r w:rsidRPr="00292B32">
              <w:rPr>
                <w:color w:val="3C3C3C" w:themeColor="background2" w:themeShade="40"/>
                <w:sz w:val="16"/>
                <w:szCs w:val="16"/>
              </w:rPr>
              <w:t>Operations</w:t>
            </w:r>
            <w:r w:rsidRPr="00292B32">
              <w:rPr>
                <w:noProof/>
                <w:color w:val="3C3C3C" w:themeColor="background2" w:themeShade="40"/>
                <w:lang w:eastAsia="en-AU"/>
              </w:rPr>
              <w:t xml:space="preserve"> </w:t>
            </w:r>
            <w:r w:rsidRPr="00292B32">
              <w:rPr>
                <w:color w:val="3C3C3C" w:themeColor="background2" w:themeShade="40"/>
                <w:sz w:val="16"/>
                <w:szCs w:val="16"/>
              </w:rPr>
              <w:t>Support</w:t>
            </w:r>
          </w:p>
        </w:tc>
        <w:tc>
          <w:tcPr>
            <w:tcW w:w="1492" w:type="dxa"/>
            <w:shd w:val="clear" w:color="auto" w:fill="F2F2F2" w:themeFill="background1" w:themeFillShade="F2"/>
          </w:tcPr>
          <w:p w14:paraId="7DD38090" w14:textId="77777777" w:rsidR="009A5BF8" w:rsidRPr="00292B32" w:rsidRDefault="009A5BF8" w:rsidP="009A5BF8">
            <w:pPr>
              <w:jc w:val="center"/>
              <w:rPr>
                <w:noProof/>
                <w:color w:val="3C3C3C" w:themeColor="background2" w:themeShade="40"/>
                <w:lang w:eastAsia="en-AU"/>
              </w:rPr>
            </w:pPr>
            <w:r w:rsidRPr="00292B32">
              <w:rPr>
                <w:color w:val="3C3C3C" w:themeColor="background2" w:themeShade="40"/>
                <w:sz w:val="16"/>
                <w:szCs w:val="16"/>
              </w:rPr>
              <w:t>Crime</w:t>
            </w:r>
          </w:p>
        </w:tc>
        <w:tc>
          <w:tcPr>
            <w:tcW w:w="1323" w:type="dxa"/>
            <w:shd w:val="clear" w:color="auto" w:fill="F2F2F2" w:themeFill="background1" w:themeFillShade="F2"/>
          </w:tcPr>
          <w:p w14:paraId="35F81437" w14:textId="77777777" w:rsidR="009A5BF8" w:rsidRPr="00292B32" w:rsidRDefault="009A5BF8" w:rsidP="009A5BF8">
            <w:pPr>
              <w:jc w:val="center"/>
              <w:rPr>
                <w:noProof/>
                <w:color w:val="3C3C3C" w:themeColor="background2" w:themeShade="40"/>
                <w:lang w:eastAsia="en-AU"/>
              </w:rPr>
            </w:pPr>
            <w:r w:rsidRPr="00292B32">
              <w:rPr>
                <w:color w:val="3C3C3C" w:themeColor="background2" w:themeShade="40"/>
                <w:sz w:val="16"/>
                <w:szCs w:val="16"/>
              </w:rPr>
              <w:t>Corruption</w:t>
            </w:r>
          </w:p>
        </w:tc>
        <w:tc>
          <w:tcPr>
            <w:tcW w:w="1492" w:type="dxa"/>
            <w:shd w:val="clear" w:color="auto" w:fill="F2F2F2" w:themeFill="background1" w:themeFillShade="F2"/>
          </w:tcPr>
          <w:p w14:paraId="092C5E39" w14:textId="77777777" w:rsidR="009A5BF8" w:rsidRPr="00292B32" w:rsidRDefault="009A5BF8" w:rsidP="009A5BF8">
            <w:pPr>
              <w:jc w:val="center"/>
              <w:rPr>
                <w:noProof/>
                <w:color w:val="3C3C3C" w:themeColor="background2" w:themeShade="40"/>
                <w:lang w:eastAsia="en-AU"/>
              </w:rPr>
            </w:pPr>
            <w:r w:rsidRPr="00292B32">
              <w:rPr>
                <w:color w:val="3C3C3C" w:themeColor="background2" w:themeShade="40"/>
                <w:sz w:val="16"/>
                <w:szCs w:val="16"/>
              </w:rPr>
              <w:t>Corporate Services</w:t>
            </w:r>
          </w:p>
        </w:tc>
        <w:tc>
          <w:tcPr>
            <w:tcW w:w="1492" w:type="dxa"/>
            <w:shd w:val="clear" w:color="auto" w:fill="F2F2F2" w:themeFill="background1" w:themeFillShade="F2"/>
          </w:tcPr>
          <w:p w14:paraId="062754D4" w14:textId="0EDEDABB" w:rsidR="009A5BF8" w:rsidRPr="00292B32" w:rsidRDefault="008E4C80" w:rsidP="009A5BF8">
            <w:pPr>
              <w:ind w:left="-95"/>
              <w:jc w:val="center"/>
              <w:rPr>
                <w:noProof/>
                <w:color w:val="3C3C3C" w:themeColor="background2" w:themeShade="40"/>
                <w:lang w:eastAsia="en-AU"/>
              </w:rPr>
            </w:pPr>
            <w:r w:rsidRPr="00292B32">
              <w:rPr>
                <w:noProof/>
                <w:lang w:eastAsia="en-AU"/>
              </w:rPr>
              <mc:AlternateContent>
                <mc:Choice Requires="wps">
                  <w:drawing>
                    <wp:anchor distT="45720" distB="45720" distL="114300" distR="114300" simplePos="0" relativeHeight="251754496" behindDoc="0" locked="0" layoutInCell="1" allowOverlap="1" wp14:anchorId="2A3FFE0B" wp14:editId="47D3B8B3">
                      <wp:simplePos x="0" y="0"/>
                      <wp:positionH relativeFrom="margin">
                        <wp:posOffset>-1892093</wp:posOffset>
                      </wp:positionH>
                      <wp:positionV relativeFrom="paragraph">
                        <wp:posOffset>419100</wp:posOffset>
                      </wp:positionV>
                      <wp:extent cx="2893060" cy="2317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231775"/>
                              </a:xfrm>
                              <a:prstGeom prst="rect">
                                <a:avLst/>
                              </a:prstGeom>
                              <a:noFill/>
                              <a:ln w="9525">
                                <a:noFill/>
                                <a:miter lim="800000"/>
                                <a:headEnd/>
                                <a:tailEnd/>
                              </a:ln>
                            </wps:spPr>
                            <wps:txbx>
                              <w:txbxContent>
                                <w:p w14:paraId="1F3FC168" w14:textId="3C8B0F58" w:rsidR="00954452" w:rsidRPr="00830853" w:rsidRDefault="00954452">
                                  <w:pPr>
                                    <w:rPr>
                                      <w:i/>
                                      <w:color w:val="A6A6A6" w:themeColor="background1" w:themeShade="A6"/>
                                      <w:sz w:val="16"/>
                                      <w:szCs w:val="16"/>
                                    </w:rPr>
                                  </w:pPr>
                                  <w:r w:rsidRPr="00830853">
                                    <w:rPr>
                                      <w:i/>
                                      <w:color w:val="A6A6A6" w:themeColor="background1" w:themeShade="A6"/>
                                      <w:sz w:val="16"/>
                                      <w:szCs w:val="16"/>
                                    </w:rPr>
                                    <w:t>A detailed breakdown of staff by</w:t>
                                  </w:r>
                                  <w:r>
                                    <w:rPr>
                                      <w:i/>
                                      <w:color w:val="A6A6A6" w:themeColor="background1" w:themeShade="A6"/>
                                      <w:sz w:val="16"/>
                                      <w:szCs w:val="16"/>
                                    </w:rPr>
                                    <w:t xml:space="preserve"> division is provided on page 68</w:t>
                                  </w:r>
                                  <w:r w:rsidRPr="00830853">
                                    <w:rPr>
                                      <w:i/>
                                      <w:color w:val="A6A6A6" w:themeColor="background1" w:themeShade="A6"/>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3FFE0B" id="_x0000_t202" coordsize="21600,21600" o:spt="202" path="m,l,21600r21600,l21600,xe">
                      <v:stroke joinstyle="miter"/>
                      <v:path gradientshapeok="t" o:connecttype="rect"/>
                    </v:shapetype>
                    <v:shape id="Text Box 2" o:spid="_x0000_s1026" type="#_x0000_t202" style="position:absolute;left:0;text-align:left;margin-left:-149pt;margin-top:33pt;width:227.8pt;height:18.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" filled="f" stroked="f">
                      <v:textbox>
                        <w:txbxContent>
                          <w:p w14:paraId="1F3FC168" w14:textId="3C8B0F58" w:rsidR="00954452" w:rsidRPr="00830853" w:rsidRDefault="00954452">
                            <w:pPr>
                              <w:rPr>
                                <w:i/>
                                <w:color w:val="A6A6A6" w:themeColor="background1" w:themeShade="A6"/>
                                <w:sz w:val="16"/>
                                <w:szCs w:val="16"/>
                              </w:rPr>
                            </w:pPr>
                            <w:r w:rsidRPr="00830853">
                              <w:rPr>
                                <w:i/>
                                <w:color w:val="A6A6A6" w:themeColor="background1" w:themeShade="A6"/>
                                <w:sz w:val="16"/>
                                <w:szCs w:val="16"/>
                              </w:rPr>
                              <w:t>A detailed breakdown of staff by</w:t>
                            </w:r>
                            <w:r>
                              <w:rPr>
                                <w:i/>
                                <w:color w:val="A6A6A6" w:themeColor="background1" w:themeShade="A6"/>
                                <w:sz w:val="16"/>
                                <w:szCs w:val="16"/>
                              </w:rPr>
                              <w:t xml:space="preserve"> division is provided on page 68</w:t>
                            </w:r>
                            <w:r w:rsidRPr="00830853">
                              <w:rPr>
                                <w:i/>
                                <w:color w:val="A6A6A6" w:themeColor="background1" w:themeShade="A6"/>
                                <w:sz w:val="16"/>
                                <w:szCs w:val="16"/>
                              </w:rPr>
                              <w:t>.</w:t>
                            </w:r>
                          </w:p>
                        </w:txbxContent>
                      </v:textbox>
                      <w10:wrap anchorx="margin"/>
                    </v:shape>
                  </w:pict>
                </mc:Fallback>
              </mc:AlternateContent>
            </w:r>
            <w:r w:rsidR="009A5BF8" w:rsidRPr="00292B32">
              <w:rPr>
                <w:color w:val="3C3C3C" w:themeColor="background2" w:themeShade="40"/>
                <w:sz w:val="16"/>
                <w:szCs w:val="16"/>
              </w:rPr>
              <w:t>Strategy, Innovation and Insights</w:t>
            </w:r>
          </w:p>
        </w:tc>
      </w:tr>
    </w:tbl>
    <w:p w14:paraId="0790D463" w14:textId="72C3BEDF" w:rsidR="00D136BB" w:rsidRPr="00292B32" w:rsidRDefault="00D136BB" w:rsidP="00565BDE">
      <w:pPr>
        <w:pStyle w:val="Heading2"/>
      </w:pPr>
      <w:bookmarkStart w:id="5" w:name="_Toc49765137"/>
      <w:r w:rsidRPr="00292B32">
        <w:lastRenderedPageBreak/>
        <w:t xml:space="preserve">Our </w:t>
      </w:r>
      <w:r w:rsidRPr="00292B32">
        <w:rPr>
          <w:b w:val="0"/>
        </w:rPr>
        <w:t>stakeholders and partners</w:t>
      </w:r>
      <w:bookmarkEnd w:id="5"/>
    </w:p>
    <w:tbl>
      <w:tblPr>
        <w:tblStyle w:val="Openingparagraph"/>
        <w:tblW w:w="5000" w:type="pct"/>
        <w:tblLook w:val="04A0" w:firstRow="1" w:lastRow="0" w:firstColumn="1" w:lastColumn="0" w:noHBand="0" w:noVBand="1"/>
      </w:tblPr>
      <w:tblGrid>
        <w:gridCol w:w="9638"/>
      </w:tblGrid>
      <w:tr w:rsidR="00D136BB" w:rsidRPr="00292B32" w14:paraId="26BCD185" w14:textId="77777777" w:rsidTr="00B67A36">
        <w:tc>
          <w:tcPr>
            <w:tcW w:w="5000" w:type="pct"/>
          </w:tcPr>
          <w:p w14:paraId="5A3092D6" w14:textId="77777777" w:rsidR="00D136BB" w:rsidRPr="00292B32" w:rsidRDefault="00D136BB" w:rsidP="00565BDE">
            <w:pPr>
              <w:pStyle w:val="Paragraph1"/>
            </w:pPr>
            <w:r w:rsidRPr="00292B32">
              <w:t xml:space="preserve">The CCC works closely with state, national and international law enforcement and anti-corruption agencies in combating major crime and corruption. Partnership arrangements can include: </w:t>
            </w:r>
          </w:p>
          <w:p w14:paraId="147DF06A" w14:textId="77777777" w:rsidR="00D136BB" w:rsidRPr="00292B32" w:rsidRDefault="00D136BB" w:rsidP="00565BDE">
            <w:pPr>
              <w:pStyle w:val="Bulletpoints"/>
              <w:rPr>
                <w:rFonts w:asciiTheme="minorHAnsi" w:hAnsiTheme="minorHAnsi" w:cstheme="minorHAnsi"/>
                <w:b/>
              </w:rPr>
            </w:pPr>
            <w:r w:rsidRPr="00292B32">
              <w:rPr>
                <w:rFonts w:asciiTheme="minorHAnsi" w:hAnsiTheme="minorHAnsi" w:cstheme="minorHAnsi"/>
                <w:b/>
              </w:rPr>
              <w:t>participating in joint investigations</w:t>
            </w:r>
          </w:p>
          <w:p w14:paraId="3E7CCFBA" w14:textId="77777777" w:rsidR="00D136BB" w:rsidRPr="00292B32" w:rsidRDefault="00D136BB" w:rsidP="00565BDE">
            <w:pPr>
              <w:pStyle w:val="Bulletpoints"/>
              <w:rPr>
                <w:rFonts w:asciiTheme="minorHAnsi" w:hAnsiTheme="minorHAnsi" w:cstheme="minorHAnsi"/>
                <w:b/>
              </w:rPr>
            </w:pPr>
            <w:r w:rsidRPr="00292B32">
              <w:rPr>
                <w:rFonts w:asciiTheme="minorHAnsi" w:hAnsiTheme="minorHAnsi" w:cstheme="minorHAnsi"/>
                <w:b/>
              </w:rPr>
              <w:t>sharing intelligence products and operational resources</w:t>
            </w:r>
          </w:p>
          <w:p w14:paraId="5539D568" w14:textId="77777777" w:rsidR="00D136BB" w:rsidRPr="00292B32" w:rsidRDefault="00D136BB" w:rsidP="00565BDE">
            <w:pPr>
              <w:pStyle w:val="Bulletpoints"/>
              <w:rPr>
                <w:rFonts w:asciiTheme="minorHAnsi" w:hAnsiTheme="minorHAnsi" w:cstheme="minorHAnsi"/>
                <w:b/>
              </w:rPr>
            </w:pPr>
            <w:r w:rsidRPr="00292B32">
              <w:rPr>
                <w:rFonts w:asciiTheme="minorHAnsi" w:hAnsiTheme="minorHAnsi" w:cstheme="minorHAnsi"/>
                <w:b/>
              </w:rPr>
              <w:t>using our coercive powers in support of other agencies’ investigations.</w:t>
            </w:r>
          </w:p>
        </w:tc>
      </w:tr>
    </w:tbl>
    <w:p w14:paraId="34BEB3E2" w14:textId="77777777" w:rsidR="00D136BB" w:rsidRPr="00292B32" w:rsidRDefault="00D136BB" w:rsidP="002C0CA2">
      <w:pPr>
        <w:pStyle w:val="Heading4"/>
        <w:spacing w:before="0"/>
        <w:sectPr w:rsidR="00D136BB" w:rsidRPr="00292B32" w:rsidSect="001736A6">
          <w:type w:val="continuous"/>
          <w:pgSz w:w="11906" w:h="16838"/>
          <w:pgMar w:top="1814" w:right="1134" w:bottom="2127" w:left="1134" w:header="283" w:footer="340" w:gutter="0"/>
          <w:cols w:space="851"/>
          <w:docGrid w:linePitch="360"/>
        </w:sectPr>
      </w:pPr>
    </w:p>
    <w:p w14:paraId="1307B368" w14:textId="77777777" w:rsidR="00D136BB" w:rsidRPr="00292B32" w:rsidRDefault="00D136BB" w:rsidP="002C0CA2">
      <w:pPr>
        <w:pStyle w:val="Heading3"/>
      </w:pPr>
      <w:r w:rsidRPr="00292B32">
        <w:t>Queensland</w:t>
      </w:r>
    </w:p>
    <w:p w14:paraId="297A4924" w14:textId="77777777" w:rsidR="00D136BB" w:rsidRPr="00292B32" w:rsidRDefault="00D136BB" w:rsidP="00565BDE">
      <w:pPr>
        <w:pStyle w:val="Bulletpoints"/>
      </w:pPr>
      <w:r w:rsidRPr="00292B32">
        <w:t>Queensland public</w:t>
      </w:r>
    </w:p>
    <w:p w14:paraId="5354B1EF" w14:textId="77777777" w:rsidR="00D136BB" w:rsidRPr="00292B32" w:rsidRDefault="00D136BB" w:rsidP="00565BDE">
      <w:pPr>
        <w:pStyle w:val="Bulletpoints"/>
      </w:pPr>
      <w:r w:rsidRPr="00292B32">
        <w:t>Attorney-General and Minister for Justice</w:t>
      </w:r>
    </w:p>
    <w:p w14:paraId="733AFF14" w14:textId="3A35DADF" w:rsidR="00D136BB" w:rsidRPr="00292B32" w:rsidRDefault="00D136BB" w:rsidP="00565BDE">
      <w:pPr>
        <w:pStyle w:val="Bulletpoints"/>
      </w:pPr>
      <w:r w:rsidRPr="00292B32">
        <w:t>Parliamentary Crime and Corruption Committee</w:t>
      </w:r>
      <w:r w:rsidR="00EC78F3" w:rsidRPr="00292B32">
        <w:t xml:space="preserve"> (PCCC)</w:t>
      </w:r>
    </w:p>
    <w:p w14:paraId="395899A1" w14:textId="77777777" w:rsidR="00D136BB" w:rsidRPr="00292B32" w:rsidRDefault="00D136BB" w:rsidP="00565BDE">
      <w:pPr>
        <w:pStyle w:val="Bulletpoints"/>
      </w:pPr>
      <w:r w:rsidRPr="00292B32">
        <w:t>Parliamentary Crime and Corruption Commissioner</w:t>
      </w:r>
    </w:p>
    <w:p w14:paraId="170A769B" w14:textId="77777777" w:rsidR="00D136BB" w:rsidRPr="00292B32" w:rsidRDefault="00D136BB" w:rsidP="00565BDE">
      <w:pPr>
        <w:pStyle w:val="Bulletpoints"/>
      </w:pPr>
      <w:r w:rsidRPr="00292B32">
        <w:t>Queensland units of public administration</w:t>
      </w:r>
    </w:p>
    <w:p w14:paraId="0774C5DE" w14:textId="77777777" w:rsidR="00D136BB" w:rsidRPr="00292B32" w:rsidRDefault="00D136BB" w:rsidP="00565BDE">
      <w:pPr>
        <w:pStyle w:val="Bulletpoints"/>
      </w:pPr>
      <w:r w:rsidRPr="00292B32">
        <w:t>Office of the Director of Public Prosecutions</w:t>
      </w:r>
    </w:p>
    <w:p w14:paraId="25D799E9" w14:textId="77777777" w:rsidR="00D136BB" w:rsidRPr="00292B32" w:rsidRDefault="00D136BB" w:rsidP="00565BDE">
      <w:pPr>
        <w:pStyle w:val="Bulletpoints"/>
      </w:pPr>
      <w:r w:rsidRPr="00292B32">
        <w:t>Office of the Independent Assessor</w:t>
      </w:r>
    </w:p>
    <w:p w14:paraId="5B384554" w14:textId="6301EA80" w:rsidR="00D136BB" w:rsidRPr="00292B32" w:rsidRDefault="00D136BB" w:rsidP="00565BDE">
      <w:pPr>
        <w:pStyle w:val="Bulletpoints"/>
      </w:pPr>
      <w:r w:rsidRPr="00292B32">
        <w:t>Queensland Police Service</w:t>
      </w:r>
      <w:r w:rsidR="003A0A19" w:rsidRPr="00292B32">
        <w:t xml:space="preserve"> (QPS)</w:t>
      </w:r>
    </w:p>
    <w:p w14:paraId="5B718BD5" w14:textId="3E693067" w:rsidR="0043761C" w:rsidRPr="00292B32" w:rsidRDefault="0043761C" w:rsidP="00565BDE">
      <w:pPr>
        <w:pStyle w:val="Bulletpoints"/>
      </w:pPr>
      <w:r w:rsidRPr="00292B32">
        <w:t>Queensland Integrity Commissioner</w:t>
      </w:r>
    </w:p>
    <w:p w14:paraId="18C87E83" w14:textId="77777777" w:rsidR="00D136BB" w:rsidRPr="00292B32" w:rsidRDefault="00D136BB" w:rsidP="002C0CA2">
      <w:pPr>
        <w:pStyle w:val="Heading3"/>
      </w:pPr>
      <w:r w:rsidRPr="00292B32">
        <w:t>New South Wales</w:t>
      </w:r>
    </w:p>
    <w:p w14:paraId="5EAA16A5" w14:textId="77777777" w:rsidR="00D136BB" w:rsidRPr="00292B32" w:rsidRDefault="00D136BB" w:rsidP="00565BDE">
      <w:pPr>
        <w:pStyle w:val="Bulletpoints"/>
      </w:pPr>
      <w:r w:rsidRPr="00292B32">
        <w:t>Independent Commission Against Corruption</w:t>
      </w:r>
    </w:p>
    <w:p w14:paraId="3E33947A" w14:textId="77777777" w:rsidR="00D136BB" w:rsidRPr="00292B32" w:rsidRDefault="00D136BB" w:rsidP="00565BDE">
      <w:pPr>
        <w:pStyle w:val="Bulletpoints"/>
      </w:pPr>
      <w:r w:rsidRPr="00292B32">
        <w:t>Law Enforcement Conduct Commission</w:t>
      </w:r>
    </w:p>
    <w:p w14:paraId="5BD3F2AC" w14:textId="77777777" w:rsidR="00D136BB" w:rsidRPr="00292B32" w:rsidRDefault="00D136BB" w:rsidP="00565BDE">
      <w:pPr>
        <w:pStyle w:val="Bulletpoints"/>
      </w:pPr>
      <w:r w:rsidRPr="00292B32">
        <w:t>New South Wales Crime Commission</w:t>
      </w:r>
    </w:p>
    <w:p w14:paraId="6D118EF7" w14:textId="77777777" w:rsidR="00D136BB" w:rsidRPr="00292B32" w:rsidRDefault="00D136BB" w:rsidP="002C0CA2">
      <w:pPr>
        <w:pStyle w:val="Heading3"/>
      </w:pPr>
      <w:r w:rsidRPr="00292B32">
        <w:t>Victoria</w:t>
      </w:r>
    </w:p>
    <w:p w14:paraId="55A69BCE" w14:textId="77777777" w:rsidR="00D136BB" w:rsidRPr="00292B32" w:rsidRDefault="00D136BB" w:rsidP="00565BDE">
      <w:pPr>
        <w:pStyle w:val="Bulletpoints"/>
      </w:pPr>
      <w:r w:rsidRPr="00292B32">
        <w:t>Independent Broad-based Anti-corruption Commission</w:t>
      </w:r>
    </w:p>
    <w:p w14:paraId="73B41443" w14:textId="77777777" w:rsidR="00D136BB" w:rsidRPr="00292B32" w:rsidRDefault="00D136BB" w:rsidP="002C0CA2">
      <w:pPr>
        <w:pStyle w:val="Heading3"/>
      </w:pPr>
      <w:r w:rsidRPr="00292B32">
        <w:t>Tasmania</w:t>
      </w:r>
    </w:p>
    <w:p w14:paraId="5E7A33CB" w14:textId="77777777" w:rsidR="00D136BB" w:rsidRPr="00292B32" w:rsidRDefault="00D136BB" w:rsidP="00565BDE">
      <w:pPr>
        <w:pStyle w:val="Bulletpoints"/>
      </w:pPr>
      <w:r w:rsidRPr="00292B32">
        <w:t>Integrity Commission</w:t>
      </w:r>
    </w:p>
    <w:p w14:paraId="1121CA7E" w14:textId="77777777" w:rsidR="00D136BB" w:rsidRPr="00292B32" w:rsidRDefault="00D136BB" w:rsidP="002C0CA2">
      <w:pPr>
        <w:pStyle w:val="Heading3"/>
      </w:pPr>
      <w:r w:rsidRPr="00292B32">
        <w:t>South Australia</w:t>
      </w:r>
    </w:p>
    <w:p w14:paraId="5861EBC9" w14:textId="77777777" w:rsidR="00D136BB" w:rsidRPr="00292B32" w:rsidRDefault="00D136BB" w:rsidP="00565BDE">
      <w:pPr>
        <w:pStyle w:val="Bulletpoints"/>
      </w:pPr>
      <w:r w:rsidRPr="00292B32">
        <w:t>Independent Commissioner Against Corruption</w:t>
      </w:r>
    </w:p>
    <w:p w14:paraId="3F9F57B6" w14:textId="77777777" w:rsidR="00D136BB" w:rsidRPr="00292B32" w:rsidRDefault="00D136BB" w:rsidP="00565BDE">
      <w:pPr>
        <w:pStyle w:val="Bulletpoints"/>
      </w:pPr>
      <w:r w:rsidRPr="00292B32">
        <w:t>Office for Public Integrity</w:t>
      </w:r>
    </w:p>
    <w:p w14:paraId="5EF4A4DA" w14:textId="77777777" w:rsidR="00D136BB" w:rsidRPr="00292B32" w:rsidRDefault="00D136BB" w:rsidP="002C0CA2">
      <w:pPr>
        <w:pStyle w:val="Heading3"/>
      </w:pPr>
      <w:r w:rsidRPr="00292B32">
        <w:t>Western Australia</w:t>
      </w:r>
    </w:p>
    <w:p w14:paraId="6A6520D3" w14:textId="77777777" w:rsidR="00D136BB" w:rsidRPr="00292B32" w:rsidRDefault="00D136BB" w:rsidP="00565BDE">
      <w:pPr>
        <w:pStyle w:val="Bulletpoints"/>
      </w:pPr>
      <w:r w:rsidRPr="00292B32">
        <w:t>Corruption and Crime Commission</w:t>
      </w:r>
    </w:p>
    <w:p w14:paraId="44A9327E" w14:textId="77777777" w:rsidR="00D136BB" w:rsidRPr="00292B32" w:rsidRDefault="00D136BB" w:rsidP="002C0CA2">
      <w:pPr>
        <w:pStyle w:val="Heading3"/>
      </w:pPr>
      <w:r w:rsidRPr="00292B32">
        <w:t>Northern Territory</w:t>
      </w:r>
    </w:p>
    <w:p w14:paraId="2A02DE92" w14:textId="77777777" w:rsidR="00D136BB" w:rsidRPr="00292B32" w:rsidRDefault="00D136BB" w:rsidP="00565BDE">
      <w:pPr>
        <w:pStyle w:val="Bulletpoints"/>
      </w:pPr>
      <w:r w:rsidRPr="00292B32">
        <w:t>Independent Commissioner Against Corruption</w:t>
      </w:r>
    </w:p>
    <w:p w14:paraId="4B2155DD" w14:textId="77777777" w:rsidR="00D136BB" w:rsidRPr="00292B32" w:rsidRDefault="00D136BB" w:rsidP="002C0CA2">
      <w:pPr>
        <w:pStyle w:val="Heading3"/>
      </w:pPr>
      <w:r w:rsidRPr="00292B32">
        <w:t>Commonwealth Agencies</w:t>
      </w:r>
    </w:p>
    <w:p w14:paraId="58E7DC6B" w14:textId="77777777" w:rsidR="00D136BB" w:rsidRPr="00292B32" w:rsidRDefault="00D136BB" w:rsidP="00565BDE">
      <w:pPr>
        <w:pStyle w:val="Bulletpoints"/>
      </w:pPr>
      <w:r w:rsidRPr="00292B32">
        <w:t>Australian Commission for Law Enforcement Integrity</w:t>
      </w:r>
    </w:p>
    <w:p w14:paraId="51FFEC9B" w14:textId="77777777" w:rsidR="00D136BB" w:rsidRPr="00292B32" w:rsidRDefault="00D136BB" w:rsidP="00565BDE">
      <w:pPr>
        <w:pStyle w:val="Bulletpoints"/>
      </w:pPr>
      <w:r w:rsidRPr="00292B32">
        <w:t>Australian Criminal Intelligence Commission</w:t>
      </w:r>
    </w:p>
    <w:p w14:paraId="6224DA30" w14:textId="77777777" w:rsidR="00D136BB" w:rsidRPr="00292B32" w:rsidRDefault="00D136BB" w:rsidP="00565BDE">
      <w:pPr>
        <w:pStyle w:val="Bulletpoints"/>
      </w:pPr>
      <w:r w:rsidRPr="00292B32">
        <w:t>Australian Federal Police</w:t>
      </w:r>
    </w:p>
    <w:p w14:paraId="3AD34226" w14:textId="77777777" w:rsidR="00D136BB" w:rsidRPr="00292B32" w:rsidRDefault="00D136BB" w:rsidP="00565BDE">
      <w:pPr>
        <w:pStyle w:val="Bulletpoints"/>
      </w:pPr>
      <w:r w:rsidRPr="00292B32">
        <w:t>Australian Border Force</w:t>
      </w:r>
    </w:p>
    <w:p w14:paraId="559D760F" w14:textId="77777777" w:rsidR="00D136BB" w:rsidRPr="00292B32" w:rsidRDefault="00D136BB" w:rsidP="00565BDE">
      <w:pPr>
        <w:pStyle w:val="Bulletpoints"/>
      </w:pPr>
      <w:r w:rsidRPr="00292B32">
        <w:t>Australian Taxation Office</w:t>
      </w:r>
    </w:p>
    <w:p w14:paraId="47A795A6" w14:textId="77777777" w:rsidR="00D136BB" w:rsidRPr="00292B32" w:rsidRDefault="00D136BB" w:rsidP="00565BDE">
      <w:pPr>
        <w:pStyle w:val="Bulletpoints"/>
        <w:sectPr w:rsidR="00D136BB" w:rsidRPr="00292B32" w:rsidSect="00D136BB">
          <w:type w:val="continuous"/>
          <w:pgSz w:w="11906" w:h="16838"/>
          <w:pgMar w:top="1843" w:right="1134" w:bottom="1588" w:left="1134" w:header="283" w:footer="340" w:gutter="0"/>
          <w:cols w:num="2" w:space="851"/>
          <w:docGrid w:linePitch="360"/>
        </w:sectPr>
      </w:pPr>
      <w:r w:rsidRPr="00292B32">
        <w:t>Australian Transaction Reports and Analysis Centre</w:t>
      </w:r>
    </w:p>
    <w:p w14:paraId="6B6B1EFE" w14:textId="3012432B" w:rsidR="00D136BB" w:rsidRPr="00292B32" w:rsidRDefault="00D136BB" w:rsidP="00565BDE">
      <w:pPr>
        <w:pStyle w:val="Heading2"/>
      </w:pPr>
      <w:r w:rsidRPr="00292B32">
        <w:br w:type="page"/>
      </w:r>
    </w:p>
    <w:p w14:paraId="44F24C33" w14:textId="46F0A30D" w:rsidR="00346811" w:rsidRPr="00292B32" w:rsidRDefault="00C97F35" w:rsidP="00565BDE">
      <w:pPr>
        <w:pStyle w:val="Heading2"/>
      </w:pPr>
      <w:bookmarkStart w:id="6" w:name="_Toc49765138"/>
      <w:r w:rsidRPr="00292B32">
        <w:lastRenderedPageBreak/>
        <w:t xml:space="preserve">How </w:t>
      </w:r>
      <w:r w:rsidRPr="00292B32">
        <w:rPr>
          <w:b w:val="0"/>
        </w:rPr>
        <w:t>we work</w:t>
      </w:r>
      <w:bookmarkEnd w:id="6"/>
    </w:p>
    <w:p w14:paraId="1E6211D4" w14:textId="77777777" w:rsidR="00F528B1" w:rsidRPr="00292B32" w:rsidRDefault="00F528B1" w:rsidP="00565BDE">
      <w:pPr>
        <w:pStyle w:val="Normal1stpara"/>
        <w:rPr>
          <w:spacing w:val="-4"/>
          <w:sz w:val="18"/>
        </w:rPr>
        <w:sectPr w:rsidR="00F528B1" w:rsidRPr="00292B32" w:rsidSect="00F71CFA">
          <w:type w:val="continuous"/>
          <w:pgSz w:w="11906" w:h="16838"/>
          <w:pgMar w:top="1843" w:right="1134" w:bottom="1588" w:left="1134" w:header="283" w:footer="340" w:gutter="0"/>
          <w:cols w:space="851"/>
          <w:docGrid w:linePitch="360"/>
        </w:sectPr>
      </w:pPr>
    </w:p>
    <w:p w14:paraId="3352A891" w14:textId="687EAB14" w:rsidR="00346811" w:rsidRPr="00292B32" w:rsidRDefault="00565BDE" w:rsidP="00565BDE">
      <w:pPr>
        <w:pStyle w:val="Heading3"/>
        <w:spacing w:before="0"/>
      </w:pPr>
      <w:r w:rsidRPr="00292B32">
        <w:t>Our crime function</w:t>
      </w:r>
    </w:p>
    <w:p w14:paraId="05197F26" w14:textId="6AE4A5AE" w:rsidR="00346811" w:rsidRPr="00292B32" w:rsidRDefault="00346811" w:rsidP="00565BDE">
      <w:pPr>
        <w:pStyle w:val="Normal1stpara"/>
        <w:rPr>
          <w:spacing w:val="-4"/>
        </w:rPr>
      </w:pPr>
      <w:r w:rsidRPr="00292B32">
        <w:rPr>
          <w:spacing w:val="-4"/>
        </w:rPr>
        <w:t>The CCC may investigate major crime, undertake intelligence operations into the suspected criminal activities of criminal organisations and their participants, and take action to confiscate the suspected proceeds of serious crime related activity and assets of serious drug offend</w:t>
      </w:r>
      <w:r w:rsidR="00066A6B" w:rsidRPr="00292B32">
        <w:rPr>
          <w:spacing w:val="-4"/>
        </w:rPr>
        <w:t xml:space="preserve">ers. </w:t>
      </w:r>
      <w:r w:rsidR="002C0CA2" w:rsidRPr="00292B32">
        <w:rPr>
          <w:spacing w:val="-4"/>
        </w:rPr>
        <w:t>We</w:t>
      </w:r>
      <w:r w:rsidR="00066A6B" w:rsidRPr="00292B32">
        <w:rPr>
          <w:spacing w:val="-4"/>
        </w:rPr>
        <w:t xml:space="preserve"> may also engage our</w:t>
      </w:r>
      <w:r w:rsidRPr="00292B32">
        <w:rPr>
          <w:spacing w:val="-4"/>
        </w:rPr>
        <w:t xml:space="preserve"> research, prevention and intelligence functions to support these activities and</w:t>
      </w:r>
      <w:r w:rsidR="002C0CA2" w:rsidRPr="00292B32">
        <w:rPr>
          <w:spacing w:val="-4"/>
        </w:rPr>
        <w:t>,</w:t>
      </w:r>
      <w:r w:rsidRPr="00292B32">
        <w:rPr>
          <w:spacing w:val="-4"/>
        </w:rPr>
        <w:t xml:space="preserve"> more broadly, </w:t>
      </w:r>
      <w:r w:rsidR="002C0CA2" w:rsidRPr="00292B32">
        <w:rPr>
          <w:spacing w:val="-4"/>
        </w:rPr>
        <w:t>our</w:t>
      </w:r>
      <w:r w:rsidRPr="00292B32">
        <w:rPr>
          <w:spacing w:val="-4"/>
        </w:rPr>
        <w:t xml:space="preserve"> role in reducing the incidence of major crime.</w:t>
      </w:r>
    </w:p>
    <w:p w14:paraId="3E2F7852" w14:textId="31918A90" w:rsidR="00346811" w:rsidRPr="00292B32" w:rsidRDefault="009D7C2C" w:rsidP="00565BDE">
      <w:pPr>
        <w:pStyle w:val="Normaltext"/>
        <w:rPr>
          <w:spacing w:val="-4"/>
        </w:rPr>
      </w:pPr>
      <w:r w:rsidRPr="00292B32">
        <w:rPr>
          <w:spacing w:val="-4"/>
        </w:rPr>
        <w:t xml:space="preserve">Our major crime jurisdiction is limited to matters </w:t>
      </w:r>
      <w:r w:rsidR="00CA445B" w:rsidRPr="00292B32">
        <w:rPr>
          <w:spacing w:val="-4"/>
        </w:rPr>
        <w:t>described in</w:t>
      </w:r>
      <w:r w:rsidR="00346811" w:rsidRPr="00292B32">
        <w:rPr>
          <w:spacing w:val="-4"/>
        </w:rPr>
        <w:t xml:space="preserve"> Referrals made or Authorities approved by</w:t>
      </w:r>
      <w:r w:rsidRPr="00292B32">
        <w:rPr>
          <w:spacing w:val="-4"/>
        </w:rPr>
        <w:t xml:space="preserve"> our Crime Reference Committee which </w:t>
      </w:r>
      <w:r w:rsidR="00346811" w:rsidRPr="00292B32">
        <w:rPr>
          <w:spacing w:val="-4"/>
        </w:rPr>
        <w:t>may be specific in relation to a particular incident of major crime or may be general in nature</w:t>
      </w:r>
      <w:r w:rsidR="00CA445B" w:rsidRPr="00292B32">
        <w:rPr>
          <w:spacing w:val="-4"/>
        </w:rPr>
        <w:t>, or may concern the purposes for which an intelligence operation may be undertaken</w:t>
      </w:r>
      <w:r w:rsidR="00346811" w:rsidRPr="00292B32">
        <w:rPr>
          <w:spacing w:val="-4"/>
        </w:rPr>
        <w:t xml:space="preserve">. </w:t>
      </w:r>
    </w:p>
    <w:p w14:paraId="3E27BF60" w14:textId="77777777" w:rsidR="00346811" w:rsidRPr="00292B32" w:rsidRDefault="00346811" w:rsidP="00565BDE">
      <w:pPr>
        <w:pStyle w:val="Normaltext"/>
        <w:rPr>
          <w:spacing w:val="-4"/>
        </w:rPr>
      </w:pPr>
      <w:r w:rsidRPr="00292B32">
        <w:rPr>
          <w:spacing w:val="-4"/>
        </w:rPr>
        <w:t>Our proceeds of crime confiscation jurisdiction concerns non-conviction based civil confiscation and serious drug offender confiscation.</w:t>
      </w:r>
    </w:p>
    <w:p w14:paraId="15E59AB2" w14:textId="628FB372" w:rsidR="00346811" w:rsidRPr="00292B32" w:rsidRDefault="00346811" w:rsidP="00565BDE">
      <w:pPr>
        <w:pStyle w:val="Normaltext"/>
        <w:rPr>
          <w:spacing w:val="-4"/>
        </w:rPr>
      </w:pPr>
      <w:r w:rsidRPr="00292B32">
        <w:rPr>
          <w:spacing w:val="-4"/>
        </w:rPr>
        <w:t xml:space="preserve">Our civil confiscation jurisdiction involves a scheme under which property can be restrained on the basis of a </w:t>
      </w:r>
      <w:r w:rsidRPr="00292B32">
        <w:rPr>
          <w:spacing w:val="-4"/>
        </w:rPr>
        <w:t>reasonable suspicion of someone having engaged in serious crime related activity. The ultimate forfeiture of the property to the</w:t>
      </w:r>
      <w:r w:rsidR="002C0CA2" w:rsidRPr="00292B32">
        <w:rPr>
          <w:spacing w:val="-4"/>
        </w:rPr>
        <w:t xml:space="preserve"> State may be achieved by court-o</w:t>
      </w:r>
      <w:r w:rsidRPr="00292B32">
        <w:rPr>
          <w:spacing w:val="-4"/>
        </w:rPr>
        <w:t>rdered forfeiture, by way of proceeds assessment or an unexplained wealth order.</w:t>
      </w:r>
    </w:p>
    <w:p w14:paraId="246C69D2" w14:textId="77777777" w:rsidR="00346811" w:rsidRPr="00292B32" w:rsidRDefault="00346811" w:rsidP="00565BDE">
      <w:pPr>
        <w:pStyle w:val="Normaltext"/>
        <w:rPr>
          <w:spacing w:val="-4"/>
        </w:rPr>
      </w:pPr>
      <w:r w:rsidRPr="00292B32">
        <w:rPr>
          <w:spacing w:val="-4"/>
        </w:rPr>
        <w:t>Our serious drug offender confiscation jurisdiction involves confiscating the assets of a person where a court has made a serious drug offender confiscation order against them because they were convicted of a specific qualifying offence. Assets may be confiscated in these circumstances, even where the assets may have been lawfully acquired.</w:t>
      </w:r>
    </w:p>
    <w:p w14:paraId="6E2457E1" w14:textId="47D956EF" w:rsidR="00346811" w:rsidRPr="00292B32" w:rsidRDefault="00346811" w:rsidP="00565BDE">
      <w:pPr>
        <w:pStyle w:val="Normaltext"/>
        <w:rPr>
          <w:spacing w:val="-4"/>
        </w:rPr>
      </w:pPr>
      <w:r w:rsidRPr="00292B32">
        <w:rPr>
          <w:spacing w:val="-4"/>
        </w:rPr>
        <w:t xml:space="preserve">We concentrate our efforts on working in cooperation with the </w:t>
      </w:r>
      <w:r w:rsidR="003A0A19" w:rsidRPr="00292B32">
        <w:rPr>
          <w:spacing w:val="-4"/>
        </w:rPr>
        <w:t>QPS</w:t>
      </w:r>
      <w:r w:rsidRPr="00292B32">
        <w:rPr>
          <w:spacing w:val="-4"/>
        </w:rPr>
        <w:t xml:space="preserve"> and other agencies, where without our involvement, the appropriate response or outcome could not otherwise be achieved. </w:t>
      </w:r>
    </w:p>
    <w:p w14:paraId="034C5498" w14:textId="77777777" w:rsidR="00F528B1" w:rsidRPr="00292B32" w:rsidRDefault="00346811" w:rsidP="00565BDE">
      <w:pPr>
        <w:pStyle w:val="Normaltext"/>
        <w:rPr>
          <w:spacing w:val="-4"/>
        </w:rPr>
        <w:sectPr w:rsidR="00F528B1" w:rsidRPr="00292B32" w:rsidSect="00F528B1">
          <w:type w:val="continuous"/>
          <w:pgSz w:w="11906" w:h="16838"/>
          <w:pgMar w:top="1843" w:right="1134" w:bottom="1588" w:left="1134" w:header="227" w:footer="340" w:gutter="0"/>
          <w:cols w:num="2" w:space="851"/>
          <w:docGrid w:linePitch="360"/>
        </w:sectPr>
      </w:pPr>
      <w:r w:rsidRPr="00292B32">
        <w:rPr>
          <w:spacing w:val="-4"/>
        </w:rPr>
        <w:t>Our primary aims as an agency are ensuring we do not duplicate other law enforcement efforts, we meet community expectations about the nature and quality of the work we do, and are able to demonstrate distinct and measura</w:t>
      </w:r>
      <w:r w:rsidR="004F7E8E" w:rsidRPr="00292B32">
        <w:rPr>
          <w:spacing w:val="-4"/>
        </w:rPr>
        <w:t>ble value for that contribution</w:t>
      </w:r>
      <w:r w:rsidR="00BB1063" w:rsidRPr="00292B32">
        <w:rPr>
          <w:spacing w:val="-4"/>
        </w:rPr>
        <w:t>.</w:t>
      </w:r>
    </w:p>
    <w:tbl>
      <w:tblPr>
        <w:tblStyle w:val="Openingparagraph"/>
        <w:tblpPr w:leftFromText="180" w:rightFromText="180" w:vertAnchor="text" w:horzAnchor="margin" w:tblpY="276"/>
        <w:tblW w:w="0" w:type="auto"/>
        <w:tblCellMar>
          <w:top w:w="170" w:type="dxa"/>
          <w:left w:w="170" w:type="dxa"/>
          <w:bottom w:w="170" w:type="dxa"/>
          <w:right w:w="170" w:type="dxa"/>
        </w:tblCellMar>
        <w:tblLook w:val="04A0" w:firstRow="1" w:lastRow="0" w:firstColumn="1" w:lastColumn="0" w:noHBand="0" w:noVBand="1"/>
      </w:tblPr>
      <w:tblGrid>
        <w:gridCol w:w="9628"/>
      </w:tblGrid>
      <w:tr w:rsidR="004F7E8E" w:rsidRPr="00292B32" w14:paraId="50E593C4" w14:textId="77777777" w:rsidTr="00F71CFA">
        <w:tc>
          <w:tcPr>
            <w:tcW w:w="9628" w:type="dxa"/>
          </w:tcPr>
          <w:p w14:paraId="2255F674" w14:textId="01B1DAEC" w:rsidR="00BB1063" w:rsidRPr="00292B32" w:rsidRDefault="00565BDE" w:rsidP="00565BDE">
            <w:pPr>
              <w:pStyle w:val="Heading3"/>
              <w:spacing w:before="0"/>
              <w:outlineLvl w:val="2"/>
              <w:rPr>
                <w:sz w:val="20"/>
              </w:rPr>
            </w:pPr>
            <w:r w:rsidRPr="00292B32">
              <w:t>Our powers</w:t>
            </w:r>
            <w:r w:rsidR="00BB1063" w:rsidRPr="00292B32">
              <w:rPr>
                <w:sz w:val="20"/>
              </w:rPr>
              <w:t xml:space="preserve"> </w:t>
            </w:r>
          </w:p>
          <w:p w14:paraId="56DC9290" w14:textId="10C0B9DA" w:rsidR="00AC7FBE" w:rsidRPr="00292B32" w:rsidRDefault="00D704AF" w:rsidP="00565BDE">
            <w:pPr>
              <w:pStyle w:val="Heading5"/>
              <w:outlineLvl w:val="4"/>
            </w:pPr>
            <w:r w:rsidRPr="00292B32">
              <w:t>Coercive p</w:t>
            </w:r>
            <w:r w:rsidR="00AC7FBE" w:rsidRPr="00292B32">
              <w:t xml:space="preserve">owers </w:t>
            </w:r>
          </w:p>
          <w:p w14:paraId="66EF87A9" w14:textId="0C7930F5" w:rsidR="00791387" w:rsidRPr="00292B32" w:rsidRDefault="00A67A95" w:rsidP="00565BDE">
            <w:pPr>
              <w:pStyle w:val="Normal1stpara"/>
              <w:spacing w:before="0"/>
            </w:pPr>
            <w:r w:rsidRPr="00292B32">
              <w:t xml:space="preserve">The CCC </w:t>
            </w:r>
            <w:r w:rsidR="00AC7FBE" w:rsidRPr="00292B32">
              <w:t>can hold</w:t>
            </w:r>
            <w:r w:rsidR="006F6926" w:rsidRPr="00292B32">
              <w:t xml:space="preserve"> coercive hearings, </w:t>
            </w:r>
            <w:r w:rsidRPr="00292B32">
              <w:t>compel</w:t>
            </w:r>
            <w:r w:rsidR="006F6926" w:rsidRPr="00292B32">
              <w:t>ling</w:t>
            </w:r>
            <w:r w:rsidRPr="00292B32">
              <w:t xml:space="preserve"> witnesses to </w:t>
            </w:r>
            <w:r w:rsidR="006F6926" w:rsidRPr="00292B32">
              <w:t xml:space="preserve">attend </w:t>
            </w:r>
            <w:r w:rsidR="009D7C2C" w:rsidRPr="00292B32">
              <w:t>where they</w:t>
            </w:r>
            <w:r w:rsidR="006F6926" w:rsidRPr="00292B32">
              <w:t xml:space="preserve"> must respond to questions</w:t>
            </w:r>
            <w:r w:rsidR="009D7C2C" w:rsidRPr="00292B32">
              <w:t>,</w:t>
            </w:r>
            <w:r w:rsidR="006F6926" w:rsidRPr="00292B32">
              <w:t xml:space="preserve"> even if the answer is self-incriminating.</w:t>
            </w:r>
            <w:r w:rsidRPr="00292B32">
              <w:t xml:space="preserve"> Our coercive hearings power allows us to obtain new information and evidence that can advance complex crime</w:t>
            </w:r>
            <w:r w:rsidR="00E73CF8" w:rsidRPr="00292B32">
              <w:t xml:space="preserve"> and corruption investigations</w:t>
            </w:r>
            <w:r w:rsidRPr="00292B32">
              <w:t>, as well as enhance law enforcement’s awareness of organised crime in</w:t>
            </w:r>
            <w:r w:rsidR="006F6926" w:rsidRPr="00292B32">
              <w:t xml:space="preserve">volvement in criminal activity. Hearings are conducted </w:t>
            </w:r>
            <w:r w:rsidRPr="00292B32">
              <w:t xml:space="preserve">with strong protections placed on information gained through </w:t>
            </w:r>
            <w:r w:rsidR="00CA445B" w:rsidRPr="00292B32">
              <w:t>the use of t</w:t>
            </w:r>
            <w:r w:rsidR="00565BDE" w:rsidRPr="00292B32">
              <w:t>hese powers.</w:t>
            </w:r>
          </w:p>
          <w:p w14:paraId="0E344713" w14:textId="77777777" w:rsidR="006F6926" w:rsidRPr="00292B32" w:rsidRDefault="003D6F20" w:rsidP="00565BDE">
            <w:pPr>
              <w:pStyle w:val="Normal1stpara"/>
            </w:pPr>
            <w:r w:rsidRPr="00292B32">
              <w:t>The CCC also has the power to compel people or agencies to produce records or other items. These powers are used extensively in corruption investigations, financial investigations into organised crime and money laundering, and confiscation investigations</w:t>
            </w:r>
            <w:r w:rsidR="00A2786C" w:rsidRPr="00292B32">
              <w:t>.</w:t>
            </w:r>
          </w:p>
          <w:p w14:paraId="06974DDE" w14:textId="77777777" w:rsidR="009D7C2C" w:rsidRPr="00292B32" w:rsidRDefault="009D7C2C" w:rsidP="00565BDE">
            <w:pPr>
              <w:pStyle w:val="Heading5"/>
              <w:outlineLvl w:val="4"/>
            </w:pPr>
            <w:r w:rsidRPr="00292B32">
              <w:t>Power to conduct a public inquiry</w:t>
            </w:r>
          </w:p>
          <w:p w14:paraId="7592E655" w14:textId="77777777" w:rsidR="006F6926" w:rsidRPr="00292B32" w:rsidRDefault="009D7C2C" w:rsidP="00565BDE">
            <w:pPr>
              <w:pStyle w:val="Normaltext"/>
              <w:spacing w:before="0"/>
            </w:pPr>
            <w:r w:rsidRPr="00292B32">
              <w:t>When we identify</w:t>
            </w:r>
            <w:r w:rsidR="00791387" w:rsidRPr="00292B32">
              <w:t xml:space="preserve"> systemic</w:t>
            </w:r>
            <w:r w:rsidRPr="00292B32">
              <w:t xml:space="preserve"> </w:t>
            </w:r>
            <w:r w:rsidR="00791387" w:rsidRPr="00292B32">
              <w:t>corruption</w:t>
            </w:r>
            <w:r w:rsidRPr="00292B32">
              <w:t xml:space="preserve"> with the potential to reduce public confidence in fundamental systems of public administration and government, we have the power to conduct a public inquiry. Public exposure of systemic issues allows for wider gathering of evidence and information on which to base findings and recommendations than can be achieved in a normal investigation.</w:t>
            </w:r>
          </w:p>
          <w:p w14:paraId="1F9B3CEC" w14:textId="77777777" w:rsidR="009D7C2C" w:rsidRPr="00292B32" w:rsidRDefault="009D7C2C" w:rsidP="00565BDE">
            <w:pPr>
              <w:pStyle w:val="Heading5"/>
              <w:outlineLvl w:val="4"/>
            </w:pPr>
            <w:r w:rsidRPr="00292B32">
              <w:t>Limits to our powers</w:t>
            </w:r>
          </w:p>
          <w:p w14:paraId="217CEEE5" w14:textId="0020E3C2" w:rsidR="009D7C2C" w:rsidRPr="00292B32" w:rsidRDefault="009D7C2C" w:rsidP="00565BDE">
            <w:pPr>
              <w:pStyle w:val="Normaltext"/>
              <w:spacing w:before="0"/>
            </w:pPr>
            <w:r w:rsidRPr="00292B32">
              <w:t>The CCC cannot determine guilt or discipline anyone. Police officers seconded to the CCC can charge people in both crime and corruption investigations before the matters are progressed by prosecuting authorities</w:t>
            </w:r>
            <w:r w:rsidR="006337E6" w:rsidRPr="00292B32">
              <w:t xml:space="preserve"> in the courts</w:t>
            </w:r>
            <w:r w:rsidRPr="00292B32">
              <w:t>.</w:t>
            </w:r>
          </w:p>
        </w:tc>
      </w:tr>
    </w:tbl>
    <w:p w14:paraId="1262B879" w14:textId="77777777" w:rsidR="00BB1063" w:rsidRPr="00292B32" w:rsidRDefault="00BB1063" w:rsidP="00565BDE">
      <w:pPr>
        <w:pStyle w:val="Heading3"/>
        <w:spacing w:before="0"/>
        <w:sectPr w:rsidR="00BB1063" w:rsidRPr="00292B32" w:rsidSect="00EF5CC3">
          <w:type w:val="continuous"/>
          <w:pgSz w:w="11906" w:h="16838"/>
          <w:pgMar w:top="1814" w:right="1134" w:bottom="1588" w:left="1134" w:header="227" w:footer="340" w:gutter="0"/>
          <w:cols w:space="851"/>
          <w:docGrid w:linePitch="360"/>
        </w:sectPr>
      </w:pPr>
    </w:p>
    <w:p w14:paraId="704BAD81" w14:textId="0553C013" w:rsidR="00F528B1" w:rsidRPr="00292B32" w:rsidRDefault="00565BDE" w:rsidP="00565BDE">
      <w:pPr>
        <w:pStyle w:val="Heading3"/>
      </w:pPr>
      <w:r w:rsidRPr="00292B32">
        <w:lastRenderedPageBreak/>
        <w:t>Our corruption function</w:t>
      </w:r>
    </w:p>
    <w:p w14:paraId="224C2CDE" w14:textId="77777777" w:rsidR="00F528B1" w:rsidRPr="00292B32" w:rsidRDefault="00F528B1" w:rsidP="00565BDE">
      <w:pPr>
        <w:pStyle w:val="Normal1stpara"/>
        <w:rPr>
          <w:spacing w:val="-4"/>
          <w:sz w:val="18"/>
        </w:rPr>
        <w:sectPr w:rsidR="00F528B1" w:rsidRPr="00292B32" w:rsidSect="008F0897">
          <w:pgSz w:w="11906" w:h="16838"/>
          <w:pgMar w:top="1814" w:right="1134" w:bottom="1588" w:left="1134" w:header="283" w:footer="340" w:gutter="0"/>
          <w:cols w:space="851"/>
          <w:docGrid w:linePitch="360"/>
        </w:sectPr>
      </w:pPr>
    </w:p>
    <w:p w14:paraId="5F6215FD" w14:textId="0D2413E1" w:rsidR="00F528B1" w:rsidRPr="00292B32" w:rsidRDefault="00F528B1" w:rsidP="00565BDE">
      <w:pPr>
        <w:pStyle w:val="Normal1stpara"/>
        <w:rPr>
          <w:spacing w:val="-4"/>
        </w:rPr>
      </w:pPr>
      <w:r w:rsidRPr="00292B32">
        <w:rPr>
          <w:spacing w:val="-4"/>
        </w:rPr>
        <w:t>The CCC investigat</w:t>
      </w:r>
      <w:r w:rsidR="00D139D0">
        <w:rPr>
          <w:spacing w:val="-4"/>
        </w:rPr>
        <w:t>es reports of corrupt conduct —</w:t>
      </w:r>
      <w:r w:rsidR="00D139D0">
        <w:rPr>
          <w:spacing w:val="-4"/>
        </w:rPr>
        <w:br/>
      </w:r>
      <w:r w:rsidRPr="00292B32">
        <w:rPr>
          <w:spacing w:val="-4"/>
        </w:rPr>
        <w:t>in particular, more serious or systemic corrupt conduct — affecting Queenslan</w:t>
      </w:r>
      <w:r w:rsidR="002C0CA2" w:rsidRPr="00292B32">
        <w:rPr>
          <w:spacing w:val="-4"/>
        </w:rPr>
        <w:t xml:space="preserve">d public sector agencies (also referred to as </w:t>
      </w:r>
      <w:r w:rsidR="00282280" w:rsidRPr="00292B32">
        <w:rPr>
          <w:spacing w:val="-4"/>
        </w:rPr>
        <w:t>units</w:t>
      </w:r>
      <w:r w:rsidRPr="00292B32">
        <w:rPr>
          <w:spacing w:val="-4"/>
        </w:rPr>
        <w:t xml:space="preserve"> o</w:t>
      </w:r>
      <w:r w:rsidR="00E2476E" w:rsidRPr="00292B32">
        <w:rPr>
          <w:spacing w:val="-4"/>
        </w:rPr>
        <w:t>f public administration</w:t>
      </w:r>
      <w:r w:rsidR="00D139D0">
        <w:rPr>
          <w:spacing w:val="-4"/>
        </w:rPr>
        <w:t>). This</w:t>
      </w:r>
      <w:r w:rsidR="00D139D0">
        <w:rPr>
          <w:spacing w:val="-4"/>
        </w:rPr>
        <w:br/>
      </w:r>
      <w:r w:rsidRPr="00292B32">
        <w:rPr>
          <w:spacing w:val="-4"/>
        </w:rPr>
        <w:t xml:space="preserve">corrupt conduct can come in many forms but involves using influence, information, funds or property for personal gain. </w:t>
      </w:r>
    </w:p>
    <w:p w14:paraId="50F286D7" w14:textId="00E2C600" w:rsidR="00F528B1" w:rsidRPr="00292B32" w:rsidRDefault="00F528B1" w:rsidP="00565BDE">
      <w:pPr>
        <w:pStyle w:val="Normaltext"/>
      </w:pPr>
      <w:r w:rsidRPr="00292B32">
        <w:t>Complaints and allegations (incl</w:t>
      </w:r>
      <w:r w:rsidR="00066A6B" w:rsidRPr="00292B32">
        <w:t>uding notifications from units of public a</w:t>
      </w:r>
      <w:r w:rsidR="00E2476E" w:rsidRPr="00292B32">
        <w:t>dministration</w:t>
      </w:r>
      <w:r w:rsidRPr="00292B32">
        <w:t>) are the principal starting point for most CCC investigations and they can also be a significant indicator of emerging corruption risks and i</w:t>
      </w:r>
      <w:r w:rsidR="00D139D0">
        <w:t>ssues across the public sector.</w:t>
      </w:r>
      <w:r w:rsidR="00D139D0">
        <w:br/>
      </w:r>
      <w:r w:rsidRPr="00292B32">
        <w:t xml:space="preserve">A complaint can often consist of multiple allegations. </w:t>
      </w:r>
    </w:p>
    <w:p w14:paraId="032BD095" w14:textId="49053DCE" w:rsidR="00F528B1" w:rsidRPr="00292B32" w:rsidRDefault="002C0CA2" w:rsidP="00565BDE">
      <w:pPr>
        <w:pStyle w:val="Normaltext"/>
      </w:pPr>
      <w:r w:rsidRPr="00292B32">
        <w:t xml:space="preserve">Complaints can be referred </w:t>
      </w:r>
      <w:r w:rsidR="00F528B1" w:rsidRPr="00292B32">
        <w:t>to an agency when, for example, the agency has capacity to investigate the complaint or another agency, such as the QPS, is actively investigating related criminal offences or is better equipped to investigate the criminal conduct. Complaints may also be referred to agencies that have jurisdiction to deal with the matter under their own statutory framework.</w:t>
      </w:r>
    </w:p>
    <w:p w14:paraId="42ED9BE0" w14:textId="3C0CF8FA" w:rsidR="00F528B1" w:rsidRPr="00292B32" w:rsidRDefault="00F528B1" w:rsidP="00565BDE">
      <w:pPr>
        <w:pStyle w:val="Normaltext"/>
      </w:pPr>
      <w:r w:rsidRPr="00292B32">
        <w:t>During an investigation, the CCC may disc</w:t>
      </w:r>
      <w:r w:rsidR="002C0CA2" w:rsidRPr="00292B32">
        <w:t>over patterns of behaviour, out-of-</w:t>
      </w:r>
      <w:r w:rsidRPr="00292B32">
        <w:t xml:space="preserve">date policies or ineffective </w:t>
      </w:r>
      <w:r w:rsidR="00084B8C" w:rsidRPr="00292B32">
        <w:t xml:space="preserve">legislation </w:t>
      </w:r>
      <w:r w:rsidRPr="00292B32">
        <w:t xml:space="preserve">and can undertake prevention activities to implement change and educate the </w:t>
      </w:r>
      <w:r w:rsidR="009137A9">
        <w:t>public</w:t>
      </w:r>
      <w:r w:rsidR="002C0CA2" w:rsidRPr="00292B32">
        <w:t xml:space="preserve"> sector and the public</w:t>
      </w:r>
      <w:r w:rsidRPr="00292B32">
        <w:t xml:space="preserve">. </w:t>
      </w:r>
    </w:p>
    <w:p w14:paraId="3081BF9D" w14:textId="00F49465" w:rsidR="00F528B1" w:rsidRPr="00292B32" w:rsidRDefault="00F528B1" w:rsidP="00565BDE">
      <w:pPr>
        <w:pStyle w:val="Normaltext"/>
      </w:pPr>
      <w:r w:rsidRPr="00292B32">
        <w:t>Prevention is a key tool in reducing corruption, and a</w:t>
      </w:r>
      <w:r w:rsidR="00FD25F2" w:rsidRPr="00292B32">
        <w:t xml:space="preserve"> fundamental focus of the CCC. </w:t>
      </w:r>
      <w:r w:rsidRPr="00292B32">
        <w:t>A considered approach to prevention ensures that we respond to emerging issues while proactively encouraging the highest commitment to ethical behaviour across the Queensla</w:t>
      </w:r>
      <w:r w:rsidR="00FD25F2" w:rsidRPr="00292B32">
        <w:t xml:space="preserve">nd public sector at all times. </w:t>
      </w:r>
      <w:r w:rsidRPr="00292B32">
        <w:t xml:space="preserve">We recognise that prevention is everybody’s responsibility and undertake a range of prevention activities to engage with stakeholders including police officers, public sector agencies and the wider community. </w:t>
      </w:r>
    </w:p>
    <w:p w14:paraId="7CA0AF57" w14:textId="6C9DA864" w:rsidR="00F528B1" w:rsidRPr="00292B32" w:rsidRDefault="00D139D0" w:rsidP="00565BDE">
      <w:pPr>
        <w:pStyle w:val="Normaltext"/>
      </w:pPr>
      <w:r>
        <w:br w:type="column"/>
      </w:r>
      <w:r w:rsidR="00F528B1" w:rsidRPr="00292B32">
        <w:t>The CCC takes a collaborative approach when engaging with stakeholders about corruption prevention, ensuring we get the right message to the right people at the right time. In addition to undertaking public sector</w:t>
      </w:r>
      <w:r w:rsidR="00F12091" w:rsidRPr="00292B32">
        <w:t xml:space="preserve"> agency audits in areas of high </w:t>
      </w:r>
      <w:r w:rsidR="00F528B1" w:rsidRPr="00292B32">
        <w:t>risk and producing advisory material to highlight areas of concern, the CCC undertakes a range of research and prevention initiatives to assist public sector agencies to develop policies and strategies to address corruption risks.</w:t>
      </w:r>
    </w:p>
    <w:p w14:paraId="3B739D7C" w14:textId="697DA297" w:rsidR="00F528B1" w:rsidRPr="00292B32" w:rsidRDefault="00F528B1" w:rsidP="00565BDE">
      <w:pPr>
        <w:pStyle w:val="Normaltext"/>
      </w:pPr>
      <w:r w:rsidRPr="00292B32">
        <w:t xml:space="preserve">The CCC’s agile resourcing model also allows the flexibility to respond to emerging matters outside our </w:t>
      </w:r>
      <w:r w:rsidR="00F12091" w:rsidRPr="00292B32">
        <w:t xml:space="preserve">strategic areas of focus </w:t>
      </w:r>
      <w:r w:rsidRPr="00292B32">
        <w:t xml:space="preserve">so that we can quickly address matters of high risk or significant public interest. In some cases, these emerging issues will form the basis of an area of focus for subsequent years or become a focus within the next CCC Audit Plan. </w:t>
      </w:r>
    </w:p>
    <w:p w14:paraId="5D6D61B5" w14:textId="12DE272A" w:rsidR="00154706" w:rsidRPr="00292B32" w:rsidRDefault="00F528B1" w:rsidP="00565BDE">
      <w:pPr>
        <w:pStyle w:val="Normaltext"/>
      </w:pPr>
      <w:r w:rsidRPr="00292B32">
        <w:t>Our prevention work, which includes specific publications and audits, encourages ongoing commitment to ethical behaviour and transparency across the entire public sector. We regularly review our corruption complaints data and the insights obtained from our audits to identify trends and areas of vulnerability, and r</w:t>
      </w:r>
      <w:r w:rsidR="00F12091" w:rsidRPr="00292B32">
        <w:t>eprioritise</w:t>
      </w:r>
      <w:r w:rsidRPr="00292B32">
        <w:t xml:space="preserve"> accordingly. The CCC also shares lessons learnt from our assessments, investigations and audits to help raise public sector awareness of emerging or persistent issues</w:t>
      </w:r>
      <w:r w:rsidR="00BB1063" w:rsidRPr="00292B32">
        <w:t>.</w:t>
      </w:r>
      <w:r w:rsidR="00154706" w:rsidRPr="00292B32">
        <w:br w:type="page"/>
      </w:r>
    </w:p>
    <w:p w14:paraId="484A376B" w14:textId="77777777" w:rsidR="00F528B1" w:rsidRPr="00292B32" w:rsidRDefault="00F528B1" w:rsidP="00565BDE">
      <w:pPr>
        <w:pStyle w:val="Normaltext"/>
        <w:sectPr w:rsidR="00F528B1" w:rsidRPr="00292B32" w:rsidSect="00F528B1">
          <w:type w:val="continuous"/>
          <w:pgSz w:w="11906" w:h="16838"/>
          <w:pgMar w:top="1814" w:right="1134" w:bottom="1588" w:left="1134" w:header="227" w:footer="340" w:gutter="0"/>
          <w:cols w:num="2" w:space="851"/>
          <w:docGrid w:linePitch="360"/>
        </w:sectPr>
      </w:pPr>
    </w:p>
    <w:p w14:paraId="33C1E27B" w14:textId="28FDF813" w:rsidR="00BA6D1A" w:rsidRPr="00292B32" w:rsidRDefault="003154AC" w:rsidP="00565BDE">
      <w:pPr>
        <w:pStyle w:val="Heading2"/>
        <w:rPr>
          <w:b w:val="0"/>
        </w:rPr>
        <w:sectPr w:rsidR="00BA6D1A" w:rsidRPr="00292B32" w:rsidSect="00F71CFA">
          <w:type w:val="continuous"/>
          <w:pgSz w:w="11906" w:h="16838"/>
          <w:pgMar w:top="1814" w:right="1134" w:bottom="1588" w:left="1134" w:header="283" w:footer="340" w:gutter="0"/>
          <w:cols w:space="851"/>
          <w:docGrid w:linePitch="360"/>
        </w:sectPr>
      </w:pPr>
      <w:bookmarkStart w:id="7" w:name="_Toc49765139"/>
      <w:r w:rsidRPr="00292B32">
        <w:lastRenderedPageBreak/>
        <w:t>Message</w:t>
      </w:r>
      <w:r w:rsidR="00525A42" w:rsidRPr="00292B32">
        <w:t xml:space="preserve"> </w:t>
      </w:r>
      <w:r w:rsidRPr="00292B32">
        <w:rPr>
          <w:b w:val="0"/>
        </w:rPr>
        <w:t>from the Chairperson</w:t>
      </w:r>
      <w:bookmarkEnd w:id="7"/>
    </w:p>
    <w:p w14:paraId="6253F725" w14:textId="4A3D3F73" w:rsidR="00F12091" w:rsidRPr="00292B32" w:rsidRDefault="00F12091" w:rsidP="00F12091">
      <w:pPr>
        <w:pStyle w:val="Paragraph1"/>
      </w:pPr>
      <w:r w:rsidRPr="00292B32">
        <w:t>I am pleased to present the 2019–20 Annual Report for the Crime and Corruption Commission. During the past year, the CCC has achieved excellent progress towards our vision for safe communities supported by fair and ethical public institutions, with an agency focus on those matters of highest threat to the Queensland community. Pleasingly, there have also been significant legislative changes in response to recommendations made by the CCC arising from our efforts in key focus areas in recent years.</w:t>
      </w:r>
    </w:p>
    <w:p w14:paraId="52A3CFA5" w14:textId="652CF8DD" w:rsidR="00525A42" w:rsidRPr="00292B32" w:rsidRDefault="00565BDE" w:rsidP="00565BDE">
      <w:pPr>
        <w:pStyle w:val="Heading4"/>
      </w:pPr>
      <w:r w:rsidRPr="00292B32">
        <w:t>Encouraging reform in local government</w:t>
      </w:r>
    </w:p>
    <w:p w14:paraId="7B113823" w14:textId="16FF3140" w:rsidR="00601084" w:rsidRPr="00292B32" w:rsidRDefault="00601084" w:rsidP="00565BDE">
      <w:pPr>
        <w:pStyle w:val="Normal1stpara"/>
        <w:rPr>
          <w:spacing w:val="-4"/>
        </w:rPr>
      </w:pPr>
      <w:r w:rsidRPr="00292B32">
        <w:rPr>
          <w:spacing w:val="-4"/>
        </w:rPr>
        <w:t>As the</w:t>
      </w:r>
      <w:r w:rsidR="00F12091" w:rsidRPr="00292B32">
        <w:rPr>
          <w:spacing w:val="-4"/>
        </w:rPr>
        <w:t xml:space="preserve"> financial</w:t>
      </w:r>
      <w:r w:rsidRPr="00292B32">
        <w:rPr>
          <w:spacing w:val="-4"/>
        </w:rPr>
        <w:t xml:space="preserve"> year came to a close, the </w:t>
      </w:r>
      <w:r w:rsidRPr="00292B32">
        <w:rPr>
          <w:i/>
          <w:spacing w:val="-4"/>
        </w:rPr>
        <w:t>Electoral and Other Legislation (Accountability, Integrity and Other Matters) Amendment Act 2020</w:t>
      </w:r>
      <w:r w:rsidRPr="00292B32">
        <w:rPr>
          <w:spacing w:val="-4"/>
        </w:rPr>
        <w:t xml:space="preserve"> was passed by the Queensland Legislative Assembly on 18 June 2020. This legislation is part of continuing government reforms to implement recommendations from the CCC’s Operation Belcarra report</w:t>
      </w:r>
      <w:r w:rsidR="005910FA" w:rsidRPr="00292B32">
        <w:rPr>
          <w:spacing w:val="-4"/>
        </w:rPr>
        <w:t>,</w:t>
      </w:r>
      <w:r w:rsidRPr="00292B32">
        <w:rPr>
          <w:spacing w:val="-4"/>
        </w:rPr>
        <w:t xml:space="preserve"> released in October 2017</w:t>
      </w:r>
      <w:r w:rsidR="005910FA" w:rsidRPr="00292B32">
        <w:rPr>
          <w:spacing w:val="-4"/>
        </w:rPr>
        <w:t>,</w:t>
      </w:r>
      <w:r w:rsidRPr="00292B32">
        <w:rPr>
          <w:spacing w:val="-4"/>
        </w:rPr>
        <w:t xml:space="preserve"> </w:t>
      </w:r>
      <w:r w:rsidR="005910FA" w:rsidRPr="00292B32">
        <w:rPr>
          <w:spacing w:val="-4"/>
        </w:rPr>
        <w:t>containing</w:t>
      </w:r>
      <w:r w:rsidRPr="00292B32">
        <w:rPr>
          <w:spacing w:val="-4"/>
        </w:rPr>
        <w:t xml:space="preserve"> 31 recommendations to strengthen transparency and integrity in local governments in Queensland. The Act creates new obligations for candidates, councillors, donors and the Electoral Commission of Queensland, including new and clarified conflict</w:t>
      </w:r>
      <w:r w:rsidR="005910FA" w:rsidRPr="00292B32">
        <w:rPr>
          <w:spacing w:val="-4"/>
        </w:rPr>
        <w:t>s</w:t>
      </w:r>
      <w:r w:rsidRPr="00292B32">
        <w:rPr>
          <w:spacing w:val="-4"/>
        </w:rPr>
        <w:t xml:space="preserve"> of interest requirements, and forms the basis of a more stringent regulatory framework.</w:t>
      </w:r>
    </w:p>
    <w:p w14:paraId="5EA384A2" w14:textId="51BB879F" w:rsidR="00601084" w:rsidRPr="00292B32" w:rsidRDefault="00601084" w:rsidP="00565BDE">
      <w:pPr>
        <w:pStyle w:val="Normaltext"/>
        <w:rPr>
          <w:spacing w:val="-4"/>
        </w:rPr>
      </w:pPr>
      <w:r w:rsidRPr="00292B32">
        <w:rPr>
          <w:spacing w:val="-4"/>
        </w:rPr>
        <w:t>In keeping with our continued focus on t</w:t>
      </w:r>
      <w:r w:rsidR="005910FA" w:rsidRPr="00292B32">
        <w:rPr>
          <w:spacing w:val="-4"/>
        </w:rPr>
        <w:t xml:space="preserve">his sector, this year </w:t>
      </w:r>
      <w:r w:rsidR="00C83578" w:rsidRPr="00292B32">
        <w:rPr>
          <w:spacing w:val="-4"/>
        </w:rPr>
        <w:t>the CCC</w:t>
      </w:r>
      <w:r w:rsidR="005910FA" w:rsidRPr="00292B32">
        <w:rPr>
          <w:spacing w:val="-4"/>
        </w:rPr>
        <w:t xml:space="preserve"> undertook several </w:t>
      </w:r>
      <w:r w:rsidRPr="00292B32">
        <w:rPr>
          <w:spacing w:val="-4"/>
        </w:rPr>
        <w:t>investigations into local governments</w:t>
      </w:r>
      <w:r w:rsidR="00C83578" w:rsidRPr="00292B32">
        <w:rPr>
          <w:spacing w:val="-4"/>
        </w:rPr>
        <w:t xml:space="preserve"> </w:t>
      </w:r>
      <w:r w:rsidRPr="00292B32">
        <w:rPr>
          <w:spacing w:val="-4"/>
        </w:rPr>
        <w:t>includ</w:t>
      </w:r>
      <w:r w:rsidR="00C83578" w:rsidRPr="00292B32">
        <w:rPr>
          <w:spacing w:val="-4"/>
        </w:rPr>
        <w:t>ing</w:t>
      </w:r>
      <w:r w:rsidRPr="00292B32">
        <w:rPr>
          <w:spacing w:val="-4"/>
        </w:rPr>
        <w:t xml:space="preserve"> an investigation into allegations of corrupt conduct relating to senior employees and councillors at the Gold Coast City Council (Operation Yabber). While no criminal charges resulted from this investigation, the CCC recommended stricter governance around the role and performance of political advisors appointed to local councils, including amendments to the </w:t>
      </w:r>
      <w:r w:rsidRPr="00292B32">
        <w:rPr>
          <w:i/>
          <w:spacing w:val="-4"/>
        </w:rPr>
        <w:t>Local Government Act 2009</w:t>
      </w:r>
      <w:r w:rsidRPr="00292B32">
        <w:rPr>
          <w:spacing w:val="-4"/>
        </w:rPr>
        <w:t xml:space="preserve">. </w:t>
      </w:r>
    </w:p>
    <w:p w14:paraId="422426AC" w14:textId="38F7BCBC" w:rsidR="00601084" w:rsidRPr="00292B32" w:rsidRDefault="00601084" w:rsidP="00565BDE">
      <w:pPr>
        <w:pStyle w:val="Normaltext"/>
        <w:rPr>
          <w:spacing w:val="-4"/>
        </w:rPr>
      </w:pPr>
      <w:r w:rsidRPr="00292B32">
        <w:rPr>
          <w:spacing w:val="-4"/>
        </w:rPr>
        <w:t xml:space="preserve">With local government elections held </w:t>
      </w:r>
      <w:r w:rsidR="00105E82" w:rsidRPr="00292B32">
        <w:rPr>
          <w:spacing w:val="-4"/>
        </w:rPr>
        <w:t>in March 2020</w:t>
      </w:r>
      <w:r w:rsidRPr="00292B32">
        <w:rPr>
          <w:spacing w:val="-4"/>
        </w:rPr>
        <w:t xml:space="preserve">, the CCC took the opportunity to deliver various activities aimed at reducing corruption risks, including prevention initiatives targeted at newly elected councillors. In March 2020, I joined the Electoral Commissioner, Independent Assessor and Integrity Commissioner to call for the 2020 local government elections to be </w:t>
      </w:r>
      <w:r w:rsidRPr="00292B32">
        <w:rPr>
          <w:i/>
          <w:spacing w:val="-4"/>
        </w:rPr>
        <w:t>#FairForAll</w:t>
      </w:r>
      <w:r w:rsidRPr="00292B32">
        <w:rPr>
          <w:spacing w:val="-4"/>
        </w:rPr>
        <w:t xml:space="preserve"> and urged candidates to run fair, honest, transparent and legal campaigns.</w:t>
      </w:r>
    </w:p>
    <w:p w14:paraId="2E81BE9B" w14:textId="72C77263" w:rsidR="00601084" w:rsidRPr="00292B32" w:rsidRDefault="00601084" w:rsidP="00AF3DA0">
      <w:pPr>
        <w:pStyle w:val="Normaltext"/>
        <w:spacing w:before="0"/>
        <w:rPr>
          <w:spacing w:val="-4"/>
        </w:rPr>
      </w:pPr>
      <w:r w:rsidRPr="00292B32">
        <w:rPr>
          <w:spacing w:val="-4"/>
        </w:rPr>
        <w:t xml:space="preserve">In May 2020, I again partnered with the Integrity Commissioner and the Independent Assessor to provide newly elected and </w:t>
      </w:r>
      <w:r w:rsidR="00441465" w:rsidRPr="00292B32">
        <w:rPr>
          <w:spacing w:val="-4"/>
        </w:rPr>
        <w:t>returning</w:t>
      </w:r>
      <w:r w:rsidRPr="00292B32">
        <w:rPr>
          <w:spacing w:val="-4"/>
        </w:rPr>
        <w:t xml:space="preserve"> councillors and mayors wi</w:t>
      </w:r>
      <w:r w:rsidR="00441465" w:rsidRPr="00292B32">
        <w:rPr>
          <w:spacing w:val="-4"/>
        </w:rPr>
        <w:t>th information to assist them to understand</w:t>
      </w:r>
      <w:r w:rsidRPr="00292B32">
        <w:rPr>
          <w:spacing w:val="-4"/>
        </w:rPr>
        <w:t xml:space="preserve"> the roles and functions of the three agencies, and the obligations they have as elected officials. Due to COVID-19 restrictions the information session was held by webinar. It is encouraging that approximately 160 people from councils across Queensland tuned into the 90-minute session. The CCC also prepared a module for an online training program coordinated by the Department of Local Government, Racing and Multicultural Affairs for newly elected councillors.</w:t>
      </w:r>
    </w:p>
    <w:p w14:paraId="040B024E" w14:textId="15D69C99" w:rsidR="00525A42" w:rsidRPr="00292B32" w:rsidRDefault="00565BDE" w:rsidP="00565BDE">
      <w:pPr>
        <w:pStyle w:val="Heading4"/>
      </w:pPr>
      <w:r w:rsidRPr="00292B32">
        <w:t>Investigating elected officials</w:t>
      </w:r>
    </w:p>
    <w:p w14:paraId="7EB4D651" w14:textId="6A21E525" w:rsidR="00601084" w:rsidRPr="00292B32" w:rsidRDefault="00601084" w:rsidP="00565BDE">
      <w:pPr>
        <w:pStyle w:val="Normal1stpara"/>
        <w:rPr>
          <w:spacing w:val="-4"/>
        </w:rPr>
      </w:pPr>
      <w:r w:rsidRPr="00292B32">
        <w:rPr>
          <w:rFonts w:cstheme="majorHAnsi"/>
          <w:color w:val="auto"/>
          <w:spacing w:val="-4"/>
          <w:szCs w:val="20"/>
        </w:rPr>
        <w:t>This</w:t>
      </w:r>
      <w:r w:rsidRPr="00292B32">
        <w:rPr>
          <w:spacing w:val="-4"/>
        </w:rPr>
        <w:t xml:space="preserve"> year the CCC also undertook an investigation into allegations that the then Deputy Premier interfered in a Department of Education recruitment process </w:t>
      </w:r>
      <w:r w:rsidR="00441465" w:rsidRPr="00292B32">
        <w:rPr>
          <w:spacing w:val="-4"/>
        </w:rPr>
        <w:t>to select</w:t>
      </w:r>
      <w:r w:rsidRPr="00292B32">
        <w:rPr>
          <w:spacing w:val="-4"/>
        </w:rPr>
        <w:t xml:space="preserve"> the principal for the new Inner City South State Secondary College. As I have previously stated, the CCC identified some very concerning and disappointing practices during this investigation. The CCC’s report,</w:t>
      </w:r>
      <w:hyperlink r:id="rId35" w:history="1">
        <w:r w:rsidRPr="00E861CD">
          <w:rPr>
            <w:rStyle w:val="Hyperlink"/>
            <w:rFonts w:ascii="Calibri Light" w:hAnsi="Calibri Light"/>
            <w:spacing w:val="-4"/>
            <w:sz w:val="20"/>
            <w:u w:val="single"/>
          </w:rPr>
          <w:t xml:space="preserve"> </w:t>
        </w:r>
        <w:r w:rsidRPr="00E861CD">
          <w:rPr>
            <w:rStyle w:val="Hyperlink"/>
            <w:rFonts w:ascii="Calibri Light" w:hAnsi="Calibri Light"/>
            <w:i/>
            <w:spacing w:val="-4"/>
            <w:sz w:val="20"/>
            <w:u w:val="single"/>
          </w:rPr>
          <w:t>An investigation into allegations relating to the appointment of a school principal</w:t>
        </w:r>
      </w:hyperlink>
      <w:r w:rsidRPr="00292B32">
        <w:rPr>
          <w:spacing w:val="-4"/>
        </w:rPr>
        <w:t xml:space="preserve">, was tabled </w:t>
      </w:r>
      <w:r w:rsidR="003C34AA">
        <w:rPr>
          <w:spacing w:val="-4"/>
        </w:rPr>
        <w:t xml:space="preserve">in the Queensland Parliament </w:t>
      </w:r>
      <w:r w:rsidRPr="00292B32">
        <w:rPr>
          <w:spacing w:val="-4"/>
        </w:rPr>
        <w:t>on 2 July 2020 and highlights systemic failures of governance, transparency and accountability</w:t>
      </w:r>
      <w:r w:rsidR="00F12091" w:rsidRPr="00292B32">
        <w:rPr>
          <w:spacing w:val="-4"/>
        </w:rPr>
        <w:t xml:space="preserve"> in the Department of Education.</w:t>
      </w:r>
      <w:r w:rsidRPr="00292B32">
        <w:rPr>
          <w:spacing w:val="-4"/>
        </w:rPr>
        <w:t xml:space="preserve"> </w:t>
      </w:r>
    </w:p>
    <w:p w14:paraId="74B14739" w14:textId="3E3F2B58" w:rsidR="00601084" w:rsidRPr="00292B32" w:rsidRDefault="00565BDE" w:rsidP="00565BDE">
      <w:pPr>
        <w:pStyle w:val="Heading4"/>
        <w:rPr>
          <w:spacing w:val="-4"/>
        </w:rPr>
      </w:pPr>
      <w:r w:rsidRPr="00292B32">
        <w:rPr>
          <w:spacing w:val="-4"/>
        </w:rPr>
        <w:t>Focusing on misuse of information</w:t>
      </w:r>
    </w:p>
    <w:p w14:paraId="76B4F4D1" w14:textId="1E5A6817" w:rsidR="00601084" w:rsidRPr="00292B32" w:rsidRDefault="00441465" w:rsidP="00565BDE">
      <w:pPr>
        <w:pStyle w:val="Normal1stpara"/>
        <w:rPr>
          <w:spacing w:val="-4"/>
        </w:rPr>
      </w:pPr>
      <w:r w:rsidRPr="00292B32">
        <w:rPr>
          <w:spacing w:val="-4"/>
        </w:rPr>
        <w:t>We also continued our</w:t>
      </w:r>
      <w:r w:rsidR="00601084" w:rsidRPr="00292B32">
        <w:rPr>
          <w:spacing w:val="-4"/>
        </w:rPr>
        <w:t xml:space="preserve"> focus </w:t>
      </w:r>
      <w:r w:rsidRPr="00292B32">
        <w:rPr>
          <w:spacing w:val="-4"/>
        </w:rPr>
        <w:t>on</w:t>
      </w:r>
      <w:r w:rsidR="00601084" w:rsidRPr="00292B32">
        <w:rPr>
          <w:spacing w:val="-4"/>
        </w:rPr>
        <w:t xml:space="preserve"> the misuse of information in the public sector. In February 2020, the CCC’s report, </w:t>
      </w:r>
      <w:hyperlink r:id="rId36" w:history="1">
        <w:r w:rsidR="00601084" w:rsidRPr="00E861CD">
          <w:rPr>
            <w:rStyle w:val="Hyperlink"/>
            <w:rFonts w:ascii="Calibri Light" w:hAnsi="Calibri Light"/>
            <w:i/>
            <w:spacing w:val="-4"/>
            <w:sz w:val="20"/>
            <w:u w:val="single"/>
          </w:rPr>
          <w:t>Operation Impala – A report</w:t>
        </w:r>
        <w:r w:rsidR="003D7EBF" w:rsidRPr="00E861CD">
          <w:rPr>
            <w:rStyle w:val="Hyperlink"/>
            <w:rFonts w:ascii="Calibri Light" w:hAnsi="Calibri Light"/>
            <w:i/>
            <w:spacing w:val="-4"/>
            <w:sz w:val="20"/>
            <w:u w:val="single"/>
          </w:rPr>
          <w:t xml:space="preserve"> on misuse</w:t>
        </w:r>
        <w:r w:rsidR="00287CF3" w:rsidRPr="00E861CD">
          <w:rPr>
            <w:rStyle w:val="Hyperlink"/>
            <w:rFonts w:ascii="Calibri Light" w:hAnsi="Calibri Light"/>
            <w:i/>
            <w:spacing w:val="-4"/>
            <w:sz w:val="20"/>
            <w:u w:val="single"/>
          </w:rPr>
          <w:t xml:space="preserve"> of confidential information in the Queensland public sector</w:t>
        </w:r>
      </w:hyperlink>
      <w:r w:rsidR="00287CF3" w:rsidRPr="00292B32">
        <w:rPr>
          <w:spacing w:val="-4"/>
        </w:rPr>
        <w:t xml:space="preserve">, was tabled in Parliament. The report is based </w:t>
      </w:r>
      <w:r w:rsidRPr="00292B32">
        <w:rPr>
          <w:spacing w:val="-4"/>
        </w:rPr>
        <w:t xml:space="preserve">on the findings of a public hearing </w:t>
      </w:r>
      <w:r w:rsidR="00C83578" w:rsidRPr="00292B32">
        <w:rPr>
          <w:spacing w:val="-4"/>
        </w:rPr>
        <w:t>the CCC</w:t>
      </w:r>
      <w:r w:rsidRPr="00292B32">
        <w:rPr>
          <w:spacing w:val="-4"/>
        </w:rPr>
        <w:t xml:space="preserve"> conducted in November 2019 to examine how effectively </w:t>
      </w:r>
      <w:r w:rsidR="00F12091" w:rsidRPr="00292B32">
        <w:rPr>
          <w:spacing w:val="-4"/>
        </w:rPr>
        <w:t xml:space="preserve">the </w:t>
      </w:r>
      <w:r w:rsidRPr="00292B32">
        <w:rPr>
          <w:spacing w:val="-4"/>
        </w:rPr>
        <w:t>public sector age</w:t>
      </w:r>
      <w:r w:rsidR="00F12091" w:rsidRPr="00292B32">
        <w:rPr>
          <w:spacing w:val="-4"/>
        </w:rPr>
        <w:t xml:space="preserve">ncies responsible for </w:t>
      </w:r>
      <w:r w:rsidRPr="00292B32">
        <w:rPr>
          <w:spacing w:val="-4"/>
        </w:rPr>
        <w:t>police, health, transport</w:t>
      </w:r>
      <w:r w:rsidR="00105E82" w:rsidRPr="00292B32">
        <w:rPr>
          <w:spacing w:val="-4"/>
        </w:rPr>
        <w:t xml:space="preserve"> and main roads</w:t>
      </w:r>
      <w:r w:rsidRPr="00292B32">
        <w:rPr>
          <w:spacing w:val="-4"/>
        </w:rPr>
        <w:t xml:space="preserve">, education </w:t>
      </w:r>
      <w:r w:rsidR="00F12091" w:rsidRPr="00292B32">
        <w:rPr>
          <w:spacing w:val="-4"/>
        </w:rPr>
        <w:t xml:space="preserve">and corrective services </w:t>
      </w:r>
      <w:r w:rsidR="00287CF3" w:rsidRPr="00292B32">
        <w:rPr>
          <w:spacing w:val="-4"/>
        </w:rPr>
        <w:t>safeguard the confidential information provided to them by members of the public.</w:t>
      </w:r>
      <w:r w:rsidR="00287CF3" w:rsidRPr="00292B32">
        <w:rPr>
          <w:i/>
          <w:spacing w:val="-4"/>
        </w:rPr>
        <w:t xml:space="preserve"> </w:t>
      </w:r>
      <w:r w:rsidR="00C83578" w:rsidRPr="00292B32">
        <w:rPr>
          <w:spacing w:val="-4"/>
        </w:rPr>
        <w:t>The CCC</w:t>
      </w:r>
      <w:r w:rsidR="00C62C04" w:rsidRPr="00292B32">
        <w:rPr>
          <w:spacing w:val="-4"/>
        </w:rPr>
        <w:t xml:space="preserve"> made</w:t>
      </w:r>
      <w:r w:rsidR="00601084" w:rsidRPr="00292B32">
        <w:rPr>
          <w:spacing w:val="-4"/>
        </w:rPr>
        <w:t xml:space="preserve"> 18 recommendations designed to ensure that Queenslanders’ confidential information is less vulnerable to inappropriate access by staff of public sector agencies. This includes a recommendation for a new criminal offence for public servants who access confidential information without a lawful reason.</w:t>
      </w:r>
    </w:p>
    <w:p w14:paraId="0F44A428" w14:textId="64FC0526" w:rsidR="00601084" w:rsidRPr="00292B32" w:rsidRDefault="00565BDE" w:rsidP="00565BDE">
      <w:pPr>
        <w:pStyle w:val="Heading4"/>
      </w:pPr>
      <w:r w:rsidRPr="00292B32">
        <w:lastRenderedPageBreak/>
        <w:t>Police discipline reform</w:t>
      </w:r>
    </w:p>
    <w:p w14:paraId="6BDA8B27" w14:textId="7423530A" w:rsidR="00601084" w:rsidRPr="00292B32" w:rsidRDefault="00601084" w:rsidP="00565BDE">
      <w:pPr>
        <w:pStyle w:val="Normal1stpara"/>
        <w:rPr>
          <w:spacing w:val="-4"/>
        </w:rPr>
      </w:pPr>
      <w:r w:rsidRPr="00871EE6">
        <w:rPr>
          <w:spacing w:val="-4"/>
        </w:rPr>
        <w:t>The</w:t>
      </w:r>
      <w:r w:rsidRPr="00292B32">
        <w:rPr>
          <w:i/>
          <w:spacing w:val="-4"/>
        </w:rPr>
        <w:t xml:space="preserve"> Police Service Administration (Discipline Reform) and Other Legislation Amendment Bill 2019 </w:t>
      </w:r>
      <w:r w:rsidRPr="00292B32">
        <w:rPr>
          <w:spacing w:val="-4"/>
        </w:rPr>
        <w:t>is another important legislative reform passed in Parliament this year. Last year I reported the new police discipline system was being trialled whilst awaiting changes to the legislative framework. With the new legislation now in effect, I remain confident that we will see more streamlined police disciplinary investigations, faster and more consistent outcomes being delivered, and enhanced CCC oversight of the QPS. I believe the reforms will deliver a fairer and more efficient system, which is in the best interests of everyone involved.</w:t>
      </w:r>
    </w:p>
    <w:p w14:paraId="77A45B91" w14:textId="4A9883A0" w:rsidR="00601084" w:rsidRPr="00292B32" w:rsidRDefault="00565BDE" w:rsidP="00565BDE">
      <w:pPr>
        <w:pStyle w:val="Heading4"/>
      </w:pPr>
      <w:r w:rsidRPr="00292B32">
        <w:t>Fighting major crime</w:t>
      </w:r>
    </w:p>
    <w:p w14:paraId="3583A857" w14:textId="4B2FA981" w:rsidR="00601084" w:rsidRPr="00292B32" w:rsidRDefault="00601084" w:rsidP="00565BDE">
      <w:pPr>
        <w:pStyle w:val="Normal1stpara"/>
        <w:rPr>
          <w:rFonts w:asciiTheme="majorHAnsi" w:hAnsiTheme="majorHAnsi"/>
          <w:spacing w:val="-4"/>
        </w:rPr>
      </w:pPr>
      <w:r w:rsidRPr="00292B32">
        <w:rPr>
          <w:rFonts w:asciiTheme="majorHAnsi" w:hAnsiTheme="majorHAnsi" w:cstheme="majorHAnsi"/>
          <w:color w:val="auto"/>
          <w:spacing w:val="-4"/>
          <w:szCs w:val="20"/>
        </w:rPr>
        <w:t xml:space="preserve">The CCC has continued to implement </w:t>
      </w:r>
      <w:r w:rsidRPr="00292B32">
        <w:rPr>
          <w:rFonts w:asciiTheme="majorHAnsi" w:hAnsiTheme="majorHAnsi"/>
          <w:spacing w:val="-4"/>
        </w:rPr>
        <w:t>recommendations arising</w:t>
      </w:r>
      <w:r w:rsidR="00066A6B" w:rsidRPr="00292B32">
        <w:rPr>
          <w:rFonts w:asciiTheme="majorHAnsi" w:hAnsiTheme="majorHAnsi"/>
          <w:spacing w:val="-4"/>
        </w:rPr>
        <w:t xml:space="preserve"> from our review of our</w:t>
      </w:r>
      <w:r w:rsidRPr="00292B32">
        <w:rPr>
          <w:rFonts w:asciiTheme="majorHAnsi" w:hAnsiTheme="majorHAnsi"/>
          <w:spacing w:val="-4"/>
        </w:rPr>
        <w:t xml:space="preserve"> major crime strategy last year, most notably with the development of a Matter Prioritisation Model. This model will assist in the assessment and prioritisation of </w:t>
      </w:r>
      <w:r w:rsidR="00441465" w:rsidRPr="00292B32">
        <w:rPr>
          <w:rFonts w:asciiTheme="majorHAnsi" w:hAnsiTheme="majorHAnsi"/>
          <w:spacing w:val="-4"/>
        </w:rPr>
        <w:t>requests from our stakeholders</w:t>
      </w:r>
      <w:r w:rsidRPr="00292B32">
        <w:rPr>
          <w:rFonts w:asciiTheme="majorHAnsi" w:hAnsiTheme="majorHAnsi"/>
          <w:spacing w:val="-4"/>
        </w:rPr>
        <w:t xml:space="preserve"> to undertake major crime investigations</w:t>
      </w:r>
      <w:r w:rsidR="00441465" w:rsidRPr="00292B32">
        <w:rPr>
          <w:rFonts w:asciiTheme="majorHAnsi" w:hAnsiTheme="majorHAnsi"/>
          <w:spacing w:val="-4"/>
        </w:rPr>
        <w:t xml:space="preserve"> and</w:t>
      </w:r>
      <w:r w:rsidR="0089662E" w:rsidRPr="00292B32">
        <w:rPr>
          <w:rFonts w:asciiTheme="majorHAnsi" w:hAnsiTheme="majorHAnsi"/>
          <w:spacing w:val="-4"/>
        </w:rPr>
        <w:t xml:space="preserve"> confiscation action.</w:t>
      </w:r>
    </w:p>
    <w:p w14:paraId="29FBA77C" w14:textId="4D31A05B" w:rsidR="00525A42" w:rsidRPr="00292B32" w:rsidRDefault="00601084" w:rsidP="005A0CE7">
      <w:pPr>
        <w:pStyle w:val="Normaltext"/>
        <w:spacing w:before="120"/>
        <w:rPr>
          <w:rFonts w:asciiTheme="majorHAnsi" w:hAnsiTheme="majorHAnsi"/>
          <w:spacing w:val="-4"/>
        </w:rPr>
      </w:pPr>
      <w:r w:rsidRPr="00292B32">
        <w:rPr>
          <w:rFonts w:asciiTheme="majorHAnsi" w:hAnsiTheme="majorHAnsi"/>
          <w:spacing w:val="-4"/>
        </w:rPr>
        <w:t>In terms of operational results, we have continued to see excellent results</w:t>
      </w:r>
      <w:r w:rsidR="00977BC4" w:rsidRPr="00292B32">
        <w:rPr>
          <w:rFonts w:asciiTheme="majorHAnsi" w:hAnsiTheme="majorHAnsi"/>
          <w:spacing w:val="-4"/>
        </w:rPr>
        <w:t xml:space="preserve"> with 43 people charged with 173 </w:t>
      </w:r>
      <w:r w:rsidRPr="00292B32">
        <w:rPr>
          <w:rFonts w:asciiTheme="majorHAnsi" w:hAnsiTheme="majorHAnsi"/>
          <w:spacing w:val="-4"/>
        </w:rPr>
        <w:t xml:space="preserve">criminal offences in relation to the CCC’s crime investigations. As you will note in this report, the CCC’s coercive hearings powers have been utilised to advance a number of complex and unresolved major crime investigations, in particular, to assist the </w:t>
      </w:r>
      <w:r w:rsidR="003A0A19" w:rsidRPr="00292B32">
        <w:rPr>
          <w:rFonts w:asciiTheme="majorHAnsi" w:hAnsiTheme="majorHAnsi"/>
          <w:spacing w:val="-4"/>
        </w:rPr>
        <w:t xml:space="preserve">QPS </w:t>
      </w:r>
      <w:r w:rsidRPr="00292B32">
        <w:rPr>
          <w:rFonts w:asciiTheme="majorHAnsi" w:hAnsiTheme="majorHAnsi"/>
          <w:spacing w:val="-4"/>
        </w:rPr>
        <w:t>to progress investigations into homici</w:t>
      </w:r>
      <w:r w:rsidR="00D67047" w:rsidRPr="00292B32">
        <w:rPr>
          <w:rFonts w:asciiTheme="majorHAnsi" w:hAnsiTheme="majorHAnsi"/>
          <w:spacing w:val="-4"/>
        </w:rPr>
        <w:t>des and crimes against children</w:t>
      </w:r>
      <w:r w:rsidR="00E700CE" w:rsidRPr="00292B32">
        <w:rPr>
          <w:rFonts w:asciiTheme="majorHAnsi" w:hAnsiTheme="majorHAnsi"/>
          <w:spacing w:val="-4"/>
        </w:rPr>
        <w:t>.</w:t>
      </w:r>
    </w:p>
    <w:p w14:paraId="6B630662" w14:textId="4D623D07" w:rsidR="00601084" w:rsidRPr="00AF3DA0" w:rsidRDefault="00565BDE" w:rsidP="00AF3DA0">
      <w:pPr>
        <w:pStyle w:val="Heading4"/>
      </w:pPr>
      <w:r w:rsidRPr="00AF3DA0">
        <w:t>Building stakeholder engagement</w:t>
      </w:r>
    </w:p>
    <w:p w14:paraId="6CB0B287" w14:textId="6F2782D9" w:rsidR="00441465" w:rsidRPr="00292B32" w:rsidRDefault="00601084" w:rsidP="00565BDE">
      <w:pPr>
        <w:pStyle w:val="Normal1stpara"/>
        <w:rPr>
          <w:spacing w:val="-4"/>
        </w:rPr>
      </w:pPr>
      <w:r w:rsidRPr="00292B32">
        <w:rPr>
          <w:spacing w:val="-4"/>
        </w:rPr>
        <w:t xml:space="preserve">To mark International Anti-Corruption Day in December 2019, </w:t>
      </w:r>
      <w:r w:rsidR="006337E6" w:rsidRPr="00292B32">
        <w:rPr>
          <w:spacing w:val="-4"/>
        </w:rPr>
        <w:t>we</w:t>
      </w:r>
      <w:r w:rsidRPr="00292B32">
        <w:rPr>
          <w:spacing w:val="-4"/>
        </w:rPr>
        <w:t xml:space="preserve"> released a video to illustrate that crime </w:t>
      </w:r>
      <w:r w:rsidR="006337E6" w:rsidRPr="00292B32">
        <w:rPr>
          <w:spacing w:val="-4"/>
        </w:rPr>
        <w:t xml:space="preserve">and corruption </w:t>
      </w:r>
      <w:r w:rsidR="00575CC4" w:rsidRPr="00292B32">
        <w:rPr>
          <w:spacing w:val="-4"/>
        </w:rPr>
        <w:t>“does not pay”</w:t>
      </w:r>
      <w:r w:rsidRPr="00292B32">
        <w:rPr>
          <w:spacing w:val="-4"/>
        </w:rPr>
        <w:t>; but rather, engaging in corrupt activity can have very real and devastating impact</w:t>
      </w:r>
      <w:r w:rsidR="00730985" w:rsidRPr="00292B32">
        <w:rPr>
          <w:spacing w:val="-4"/>
        </w:rPr>
        <w:t>s</w:t>
      </w:r>
      <w:r w:rsidRPr="00292B32">
        <w:rPr>
          <w:spacing w:val="-4"/>
        </w:rPr>
        <w:t xml:space="preserve"> on an individual’s life. The video, </w:t>
      </w:r>
      <w:hyperlink r:id="rId37" w:history="1">
        <w:r w:rsidRPr="00E861CD">
          <w:rPr>
            <w:rStyle w:val="Hyperlink"/>
            <w:rFonts w:ascii="Calibri Light" w:hAnsi="Calibri Light"/>
            <w:i/>
            <w:spacing w:val="-4"/>
            <w:sz w:val="20"/>
            <w:u w:val="single"/>
          </w:rPr>
          <w:t>Carl Wulff – The Inside Story</w:t>
        </w:r>
      </w:hyperlink>
      <w:r w:rsidR="006337E6" w:rsidRPr="00292B32">
        <w:rPr>
          <w:i/>
          <w:spacing w:val="-4"/>
        </w:rPr>
        <w:t>,</w:t>
      </w:r>
      <w:r w:rsidRPr="00292B32">
        <w:rPr>
          <w:spacing w:val="-4"/>
        </w:rPr>
        <w:t xml:space="preserve"> was filmed inside Arthur Gorrie Correctional Centre while the former </w:t>
      </w:r>
      <w:r w:rsidR="009224D8" w:rsidRPr="00292B32">
        <w:rPr>
          <w:spacing w:val="-4"/>
        </w:rPr>
        <w:t>Chief Executive Officer (</w:t>
      </w:r>
      <w:r w:rsidR="00C62C04" w:rsidRPr="00292B32">
        <w:rPr>
          <w:spacing w:val="-4"/>
        </w:rPr>
        <w:t>CEO</w:t>
      </w:r>
      <w:r w:rsidR="009224D8" w:rsidRPr="00292B32">
        <w:rPr>
          <w:spacing w:val="-4"/>
        </w:rPr>
        <w:t>)</w:t>
      </w:r>
      <w:r w:rsidR="00C62C04" w:rsidRPr="00292B32">
        <w:rPr>
          <w:spacing w:val="-4"/>
        </w:rPr>
        <w:t xml:space="preserve"> of </w:t>
      </w:r>
      <w:r w:rsidRPr="00292B32">
        <w:rPr>
          <w:spacing w:val="-4"/>
        </w:rPr>
        <w:t>Ipswich City Council was on remand, awaiting sentencing</w:t>
      </w:r>
      <w:r w:rsidR="006337E6" w:rsidRPr="00292B32">
        <w:rPr>
          <w:spacing w:val="-4"/>
        </w:rPr>
        <w:t>.</w:t>
      </w:r>
      <w:r w:rsidRPr="00292B32">
        <w:rPr>
          <w:spacing w:val="-4"/>
        </w:rPr>
        <w:t xml:space="preserve"> I am encouraged by the CCC’s efforts to find new and innovative ways such as this prevention initiative to better inform, educate and empower our stakeholders and look forward to placing an even greater emphasis on engaging with stakeholders in the coming year.</w:t>
      </w:r>
    </w:p>
    <w:p w14:paraId="51BDD210" w14:textId="45E828EC" w:rsidR="00441465" w:rsidRPr="00AF3DA0" w:rsidRDefault="005A0CE7" w:rsidP="00AF3DA0">
      <w:pPr>
        <w:pStyle w:val="Heading4"/>
      </w:pPr>
      <w:r w:rsidRPr="00292B32">
        <w:rPr>
          <w:spacing w:val="-4"/>
        </w:rPr>
        <w:br w:type="column"/>
      </w:r>
      <w:r w:rsidR="00565BDE" w:rsidRPr="00AF3DA0">
        <w:t>Recognising our people</w:t>
      </w:r>
    </w:p>
    <w:p w14:paraId="4AD2D9D0" w14:textId="2A718D5F" w:rsidR="00601084" w:rsidRPr="00292B32" w:rsidRDefault="00441465" w:rsidP="00565BDE">
      <w:pPr>
        <w:pStyle w:val="Normal1stpara"/>
        <w:rPr>
          <w:spacing w:val="-4"/>
        </w:rPr>
      </w:pPr>
      <w:r w:rsidRPr="00292B32">
        <w:rPr>
          <w:rFonts w:asciiTheme="majorHAnsi" w:hAnsiTheme="majorHAnsi" w:cstheme="majorHAnsi"/>
          <w:color w:val="auto"/>
          <w:spacing w:val="-4"/>
          <w:szCs w:val="20"/>
        </w:rPr>
        <w:t>In</w:t>
      </w:r>
      <w:r w:rsidRPr="00292B32">
        <w:rPr>
          <w:spacing w:val="-4"/>
        </w:rPr>
        <w:t xml:space="preserve"> what was a year that will forever be marked by the COVID-19 pandemic, </w:t>
      </w:r>
      <w:r w:rsidR="00601084" w:rsidRPr="00292B32">
        <w:rPr>
          <w:spacing w:val="-4"/>
        </w:rPr>
        <w:t>I wish to recognise the professionalism and maturity of CCC</w:t>
      </w:r>
      <w:r w:rsidRPr="00292B32">
        <w:rPr>
          <w:spacing w:val="-4"/>
        </w:rPr>
        <w:t xml:space="preserve"> staff</w:t>
      </w:r>
      <w:r w:rsidR="00601084" w:rsidRPr="00292B32">
        <w:rPr>
          <w:spacing w:val="-4"/>
        </w:rPr>
        <w:t xml:space="preserve">. It is the dedication and commitment of our staff to their work that has enabled us all to continue delivering our essential services to Queenslanders. </w:t>
      </w:r>
    </w:p>
    <w:p w14:paraId="395AD52B" w14:textId="553AE455" w:rsidR="00441465" w:rsidRPr="00292B32" w:rsidRDefault="00565BDE" w:rsidP="00565BDE">
      <w:pPr>
        <w:pStyle w:val="Heading4"/>
      </w:pPr>
      <w:r w:rsidRPr="00292B32">
        <w:t>Looking ahead</w:t>
      </w:r>
    </w:p>
    <w:p w14:paraId="5F4F16E8" w14:textId="77777777" w:rsidR="007965A8" w:rsidRPr="00292B32" w:rsidRDefault="007965A8" w:rsidP="00565BDE">
      <w:pPr>
        <w:pStyle w:val="Normal1stpara"/>
        <w:rPr>
          <w:spacing w:val="-4"/>
        </w:rPr>
      </w:pPr>
      <w:r w:rsidRPr="00292B32">
        <w:rPr>
          <w:spacing w:val="-4"/>
        </w:rPr>
        <w:t xml:space="preserve">In the year ahead we will continue building our investigative capabilities through the delivery of our CCC Futures Workforce, Digital and Insights strategies. A focused investment in our people and their resources strengthens our ability to understand and respond to new challenges. </w:t>
      </w:r>
    </w:p>
    <w:p w14:paraId="782EB9CA" w14:textId="114783A5" w:rsidR="007965A8" w:rsidRPr="00292B32" w:rsidRDefault="007965A8" w:rsidP="005A0CE7">
      <w:pPr>
        <w:pStyle w:val="Normaltext"/>
        <w:spacing w:before="120"/>
        <w:rPr>
          <w:spacing w:val="-4"/>
        </w:rPr>
      </w:pPr>
      <w:r w:rsidRPr="00292B32">
        <w:rPr>
          <w:spacing w:val="-4"/>
        </w:rPr>
        <w:t>As an agency we value the importance information plays in understanding our operating environment. We leverage the insights gained through our research and intelligence work to develop strategies to keep us responsive in an increasingly intercon</w:t>
      </w:r>
      <w:r w:rsidR="00FD25F2" w:rsidRPr="00292B32">
        <w:rPr>
          <w:spacing w:val="-4"/>
        </w:rPr>
        <w:t>nected and digital environment.</w:t>
      </w:r>
      <w:r w:rsidRPr="00292B32">
        <w:rPr>
          <w:spacing w:val="-4"/>
        </w:rPr>
        <w:t xml:space="preserve"> In 2020–21, we will be looking </w:t>
      </w:r>
      <w:r w:rsidR="00730985" w:rsidRPr="00292B32">
        <w:rPr>
          <w:spacing w:val="-4"/>
        </w:rPr>
        <w:t>more closely</w:t>
      </w:r>
      <w:r w:rsidRPr="00292B32">
        <w:rPr>
          <w:spacing w:val="-4"/>
        </w:rPr>
        <w:t xml:space="preserve"> at </w:t>
      </w:r>
      <w:r w:rsidRPr="00736EFF">
        <w:rPr>
          <w:spacing w:val="-4"/>
        </w:rPr>
        <w:t>our proceeds of crime work through research</w:t>
      </w:r>
      <w:r w:rsidR="006337E6" w:rsidRPr="00736EFF">
        <w:rPr>
          <w:spacing w:val="-4"/>
        </w:rPr>
        <w:t xml:space="preserve"> to measure</w:t>
      </w:r>
      <w:r w:rsidRPr="00736EFF">
        <w:rPr>
          <w:spacing w:val="-4"/>
        </w:rPr>
        <w:t xml:space="preserve"> the disruptive impacts of our proceeds of crime actions. </w:t>
      </w:r>
      <w:r w:rsidR="00736EFF" w:rsidRPr="00736EFF">
        <w:rPr>
          <w:spacing w:val="-4"/>
        </w:rPr>
        <w:t>We are also looking forward to scheduled amendments to the Criminal Proceeds Confiscation Regulation 2013</w:t>
      </w:r>
      <w:r w:rsidR="00736EFF" w:rsidRPr="00736EFF">
        <w:rPr>
          <w:i/>
          <w:iCs/>
          <w:spacing w:val="-4"/>
        </w:rPr>
        <w:t xml:space="preserve"> </w:t>
      </w:r>
      <w:r w:rsidR="00736EFF" w:rsidRPr="00736EFF">
        <w:rPr>
          <w:spacing w:val="-4"/>
        </w:rPr>
        <w:t xml:space="preserve">which will strengthen the provisions and improve our capability to capture large cash seizures under the </w:t>
      </w:r>
      <w:r w:rsidR="00736EFF" w:rsidRPr="00736EFF">
        <w:rPr>
          <w:i/>
          <w:iCs/>
          <w:spacing w:val="-4"/>
        </w:rPr>
        <w:t>Criminal Proceeds Confiscation Act 2002.</w:t>
      </w:r>
    </w:p>
    <w:p w14:paraId="12D5B53B" w14:textId="6C8106BD" w:rsidR="00AE775A" w:rsidRPr="00292B32" w:rsidRDefault="00AE775A" w:rsidP="005A0CE7">
      <w:pPr>
        <w:pStyle w:val="Normaltext"/>
        <w:spacing w:before="120"/>
        <w:rPr>
          <w:spacing w:val="-4"/>
        </w:rPr>
      </w:pPr>
      <w:r w:rsidRPr="00292B32">
        <w:rPr>
          <w:spacing w:val="-4"/>
        </w:rPr>
        <w:t xml:space="preserve">In the coming year the Parliamentary Crime and Corruption Commission (PCCC) will undertake their five-yearly review of </w:t>
      </w:r>
      <w:r w:rsidR="005A0CE7" w:rsidRPr="00292B32">
        <w:rPr>
          <w:spacing w:val="-4"/>
        </w:rPr>
        <w:t>the CCC’s</w:t>
      </w:r>
      <w:r w:rsidRPr="00292B32">
        <w:rPr>
          <w:spacing w:val="-4"/>
        </w:rPr>
        <w:t xml:space="preserve"> </w:t>
      </w:r>
      <w:r w:rsidR="005A0CE7" w:rsidRPr="00292B32">
        <w:rPr>
          <w:spacing w:val="-4"/>
        </w:rPr>
        <w:t>performance, functions and powers</w:t>
      </w:r>
      <w:r w:rsidRPr="00292B32">
        <w:rPr>
          <w:spacing w:val="-4"/>
        </w:rPr>
        <w:t xml:space="preserve">. </w:t>
      </w:r>
      <w:r w:rsidR="00774EEF">
        <w:rPr>
          <w:spacing w:val="-4"/>
        </w:rPr>
        <w:t>We look forward to working with the PCCC on this important aspect of oversight of the CCC</w:t>
      </w:r>
      <w:r w:rsidR="00C821C1">
        <w:rPr>
          <w:spacing w:val="-4"/>
        </w:rPr>
        <w:t>.</w:t>
      </w:r>
    </w:p>
    <w:p w14:paraId="339A6FB9" w14:textId="77777777" w:rsidR="007965A8" w:rsidRPr="00292B32" w:rsidRDefault="007965A8" w:rsidP="005A0CE7">
      <w:pPr>
        <w:pStyle w:val="Normaltext"/>
        <w:spacing w:before="120"/>
        <w:rPr>
          <w:spacing w:val="-4"/>
        </w:rPr>
      </w:pPr>
      <w:r w:rsidRPr="00292B32">
        <w:rPr>
          <w:spacing w:val="-4"/>
        </w:rPr>
        <w:t xml:space="preserve">These projects, along with our broader focus on capability development, will assist us in focusing on those crime and corruption threats of greatest impact and harm to the Queensland community. </w:t>
      </w:r>
    </w:p>
    <w:p w14:paraId="46BCD111" w14:textId="124C3D3F" w:rsidR="007965A8" w:rsidRPr="00292B32" w:rsidRDefault="007965A8" w:rsidP="005A0CE7">
      <w:pPr>
        <w:pStyle w:val="Normaltext"/>
        <w:spacing w:before="120"/>
        <w:rPr>
          <w:spacing w:val="-4"/>
        </w:rPr>
      </w:pPr>
      <w:r w:rsidRPr="00292B32">
        <w:rPr>
          <w:spacing w:val="-4"/>
        </w:rPr>
        <w:t>It gives me</w:t>
      </w:r>
      <w:r w:rsidR="005A0CE7" w:rsidRPr="00292B32">
        <w:rPr>
          <w:spacing w:val="-4"/>
        </w:rPr>
        <w:t xml:space="preserve"> great pleasure to present the CCC A</w:t>
      </w:r>
      <w:r w:rsidRPr="00292B32">
        <w:rPr>
          <w:spacing w:val="-4"/>
        </w:rPr>
        <w:t xml:space="preserve">nnual </w:t>
      </w:r>
      <w:r w:rsidR="005A0CE7" w:rsidRPr="00292B32">
        <w:rPr>
          <w:spacing w:val="-4"/>
        </w:rPr>
        <w:t>Report</w:t>
      </w:r>
      <w:r w:rsidRPr="00292B32">
        <w:rPr>
          <w:spacing w:val="-4"/>
        </w:rPr>
        <w:t>. Accountability for our performance is vital to achieving our purpose to promote integrity within our public institutions and combat m</w:t>
      </w:r>
      <w:r w:rsidR="005A0CE7" w:rsidRPr="00292B32">
        <w:rPr>
          <w:spacing w:val="-4"/>
        </w:rPr>
        <w:t>ajor crime and corruption. Our A</w:t>
      </w:r>
      <w:r w:rsidRPr="00292B32">
        <w:rPr>
          <w:spacing w:val="-4"/>
        </w:rPr>
        <w:t xml:space="preserve">nnual </w:t>
      </w:r>
      <w:r w:rsidR="005A0CE7" w:rsidRPr="00292B32">
        <w:rPr>
          <w:spacing w:val="-4"/>
        </w:rPr>
        <w:t>R</w:t>
      </w:r>
      <w:r w:rsidRPr="00292B32">
        <w:rPr>
          <w:spacing w:val="-4"/>
        </w:rPr>
        <w:t>eport enables transparency by outlinin</w:t>
      </w:r>
      <w:r w:rsidR="00730985" w:rsidRPr="00292B32">
        <w:rPr>
          <w:spacing w:val="-4"/>
        </w:rPr>
        <w:t>g our progress against the long-</w:t>
      </w:r>
      <w:r w:rsidRPr="00292B32">
        <w:rPr>
          <w:spacing w:val="-4"/>
        </w:rPr>
        <w:t>term objectives in the CCC Str</w:t>
      </w:r>
      <w:r w:rsidR="00730985" w:rsidRPr="00292B32">
        <w:rPr>
          <w:spacing w:val="-4"/>
        </w:rPr>
        <w:t>ategic Plan 2019–23 and shorter-</w:t>
      </w:r>
      <w:r w:rsidRPr="00292B32">
        <w:rPr>
          <w:spacing w:val="-4"/>
        </w:rPr>
        <w:t>term areas of focus for 2019–20.</w:t>
      </w:r>
    </w:p>
    <w:p w14:paraId="03D03E78" w14:textId="7AC1B400" w:rsidR="00525A42" w:rsidRPr="00292B32" w:rsidRDefault="00525A42" w:rsidP="00565BDE">
      <w:pPr>
        <w:pStyle w:val="Normaltext"/>
        <w:rPr>
          <w:spacing w:val="-4"/>
        </w:rPr>
      </w:pPr>
      <w:r w:rsidRPr="00292B32">
        <w:rPr>
          <w:rFonts w:asciiTheme="minorHAnsi" w:hAnsiTheme="minorHAnsi" w:cstheme="minorHAnsi"/>
          <w:b/>
          <w:spacing w:val="-4"/>
        </w:rPr>
        <w:t>Alan MacSporran QC</w:t>
      </w:r>
    </w:p>
    <w:p w14:paraId="014D8707" w14:textId="7D9D4311" w:rsidR="00E700CE" w:rsidRPr="00292B32" w:rsidRDefault="00E700CE" w:rsidP="00565BDE">
      <w:pPr>
        <w:pStyle w:val="Normaltext"/>
        <w:spacing w:before="0"/>
        <w:rPr>
          <w:rFonts w:asciiTheme="minorHAnsi" w:hAnsiTheme="minorHAnsi" w:cstheme="minorHAnsi"/>
        </w:rPr>
      </w:pPr>
      <w:r w:rsidRPr="00292B32">
        <w:rPr>
          <w:rFonts w:asciiTheme="minorHAnsi" w:hAnsiTheme="minorHAnsi" w:cstheme="minorHAnsi"/>
          <w:spacing w:val="-4"/>
        </w:rPr>
        <w:t>Chairperson</w:t>
      </w:r>
      <w:r w:rsidRPr="00292B32">
        <w:br w:type="page"/>
      </w:r>
    </w:p>
    <w:p w14:paraId="1641B78A" w14:textId="77777777" w:rsidR="00C81352" w:rsidRPr="00292B32" w:rsidRDefault="00C81352" w:rsidP="00565BDE">
      <w:pPr>
        <w:pStyle w:val="Heading2"/>
        <w:sectPr w:rsidR="00C81352" w:rsidRPr="00292B32" w:rsidSect="008F0897">
          <w:type w:val="continuous"/>
          <w:pgSz w:w="11906" w:h="16838"/>
          <w:pgMar w:top="1985" w:right="1134" w:bottom="1588" w:left="1134" w:header="283" w:footer="340" w:gutter="0"/>
          <w:cols w:num="2" w:space="851"/>
          <w:docGrid w:linePitch="360"/>
        </w:sectPr>
      </w:pPr>
    </w:p>
    <w:p w14:paraId="7FD7F99F" w14:textId="07D48BD1" w:rsidR="00BA6D1A" w:rsidRPr="00292B32" w:rsidRDefault="003154AC" w:rsidP="00565BDE">
      <w:pPr>
        <w:pStyle w:val="Heading2"/>
        <w:rPr>
          <w:b w:val="0"/>
        </w:rPr>
        <w:sectPr w:rsidR="00BA6D1A" w:rsidRPr="00292B32" w:rsidSect="008F0897">
          <w:type w:val="continuous"/>
          <w:pgSz w:w="11906" w:h="16838"/>
          <w:pgMar w:top="1814" w:right="1134" w:bottom="1588" w:left="1134" w:header="283" w:footer="340" w:gutter="0"/>
          <w:cols w:space="851"/>
          <w:docGrid w:linePitch="360"/>
        </w:sectPr>
      </w:pPr>
      <w:bookmarkStart w:id="8" w:name="_Toc49765140"/>
      <w:r w:rsidRPr="00292B32">
        <w:lastRenderedPageBreak/>
        <w:t xml:space="preserve">Message </w:t>
      </w:r>
      <w:r w:rsidRPr="00292B32">
        <w:rPr>
          <w:b w:val="0"/>
        </w:rPr>
        <w:t xml:space="preserve">from the </w:t>
      </w:r>
      <w:r w:rsidR="00333BD9" w:rsidRPr="00292B32">
        <w:rPr>
          <w:b w:val="0"/>
        </w:rPr>
        <w:t>CEO</w:t>
      </w:r>
      <w:bookmarkEnd w:id="8"/>
    </w:p>
    <w:p w14:paraId="0C332F7C" w14:textId="22B15A67" w:rsidR="00730985" w:rsidRPr="00292B32" w:rsidRDefault="00730985" w:rsidP="00730985">
      <w:pPr>
        <w:pStyle w:val="Paragraph1"/>
      </w:pPr>
      <w:r w:rsidRPr="00292B32">
        <w:t>This year has been an opportunity for our organisation to test our flexibility, innovation and resilience against the unprecedented challenge of COVID-19. Our maturing digital capabilities and the professionalism of our staff enabled us to continue to deliver services to the people of Queensland in truly challenging circumstances and lend our support toward the overall government response to the pandemic. I am proud of the way our staff responded during these uncertain times.</w:t>
      </w:r>
    </w:p>
    <w:p w14:paraId="639536CA" w14:textId="03DC57BF" w:rsidR="00A017F6" w:rsidRPr="00292B32" w:rsidRDefault="00565BDE" w:rsidP="00BA6D1A">
      <w:pPr>
        <w:pStyle w:val="Heading4"/>
      </w:pPr>
      <w:r w:rsidRPr="00292B32">
        <w:t xml:space="preserve">Continuing our transformational journey </w:t>
      </w:r>
    </w:p>
    <w:p w14:paraId="684B9BA1" w14:textId="06A65D42" w:rsidR="00441465" w:rsidRPr="00292B32" w:rsidRDefault="00441465" w:rsidP="00565BDE">
      <w:pPr>
        <w:pStyle w:val="Normal1stpara"/>
      </w:pPr>
      <w:r w:rsidRPr="00292B32">
        <w:t>The backbone of our ability to respond to this challenge was the completion of the final stage of our organisational transformation journey in October 2019 (CCC Transform). The simplified, capability-focused, service-led structure enabled our operational areas to focus on our core business, enabled by our corporate, strategic and transformative capabilities. The capabilities delivered by our Digital Workplace Program</w:t>
      </w:r>
      <w:r w:rsidR="003A0A19" w:rsidRPr="00292B32">
        <w:t xml:space="preserve"> (DWP)</w:t>
      </w:r>
      <w:r w:rsidRPr="00292B32">
        <w:t xml:space="preserve"> allowed the CCC to rapidly roll out additional mobile devices, new software to enable collaboration and training to enable the majority of staff to work remotely by April 2020. </w:t>
      </w:r>
    </w:p>
    <w:p w14:paraId="2246BAB9" w14:textId="35B26A53" w:rsidR="00A017F6" w:rsidRPr="00AF3DA0" w:rsidRDefault="00565BDE" w:rsidP="00AF3DA0">
      <w:pPr>
        <w:pStyle w:val="Heading4"/>
      </w:pPr>
      <w:r w:rsidRPr="00292B32">
        <w:t>Our strategic approach</w:t>
      </w:r>
    </w:p>
    <w:p w14:paraId="59D0E77A" w14:textId="77777777" w:rsidR="00441465" w:rsidRPr="00292B32" w:rsidRDefault="00441465" w:rsidP="00565BDE">
      <w:pPr>
        <w:pStyle w:val="Normal1stpara"/>
      </w:pPr>
      <w:r w:rsidRPr="00292B32">
        <w:t xml:space="preserve">The next stage of the CCC’s transformation is now underway. The CCC Futures program is guiding the development of key organisational capabilities that will evolve our business in order to improve service delivery, increase efficiency and effectiveness, and better achieve our organisational objectives. </w:t>
      </w:r>
    </w:p>
    <w:p w14:paraId="6313CA93" w14:textId="3CC95346" w:rsidR="00A017F6" w:rsidRPr="00292B32" w:rsidRDefault="00441465" w:rsidP="00565BDE">
      <w:pPr>
        <w:pStyle w:val="Normaltext"/>
      </w:pPr>
      <w:r w:rsidRPr="00292B32">
        <w:t xml:space="preserve">This year, we focused on our Workforce, Digital, and Insights strategies. Together, the three strategies will create an engaged workforce with the digital tools they need to make efficient insights-driven decisions. Each of the strategies include roadmaps that will guide our program of work over the next five years. </w:t>
      </w:r>
    </w:p>
    <w:p w14:paraId="094F6497" w14:textId="6DD308BD" w:rsidR="002F38B0" w:rsidRPr="00292B32" w:rsidRDefault="00A017F6" w:rsidP="00565BDE">
      <w:pPr>
        <w:pStyle w:val="Heading4"/>
        <w:spacing w:before="0"/>
      </w:pPr>
      <w:r w:rsidRPr="00292B32">
        <w:br w:type="column"/>
      </w:r>
      <w:r w:rsidR="00565BDE" w:rsidRPr="00292B32">
        <w:t>Investing in our people</w:t>
      </w:r>
    </w:p>
    <w:p w14:paraId="7403F9B4" w14:textId="191E022E" w:rsidR="00441465" w:rsidRPr="00292B32" w:rsidRDefault="00441465" w:rsidP="00565BDE">
      <w:pPr>
        <w:pStyle w:val="Normal1stpara"/>
      </w:pPr>
      <w:r w:rsidRPr="00292B32">
        <w:t xml:space="preserve">In the past year the CCC has continued to invest in our people to develop the critical capabilities we need to </w:t>
      </w:r>
      <w:r w:rsidR="00633597" w:rsidRPr="00292B32">
        <w:t>serve the people of Queensland.</w:t>
      </w:r>
      <w:r w:rsidRPr="00292B32">
        <w:t xml:space="preserve"> Our areas of focus have been developing leaders at all levels, using digital technology, analytics and workforce planning. We have also continued our internal programs to promote career development and support mobility within the organisation to give our specia</w:t>
      </w:r>
      <w:r w:rsidR="00730985" w:rsidRPr="00292B32">
        <w:t>lists the opportunity to practis</w:t>
      </w:r>
      <w:r w:rsidRPr="00292B32">
        <w:t>e their skills across other contexts.</w:t>
      </w:r>
    </w:p>
    <w:p w14:paraId="34776729" w14:textId="29D8AF12" w:rsidR="00441465" w:rsidRPr="00292B32" w:rsidRDefault="00441465" w:rsidP="00565BDE">
      <w:pPr>
        <w:pStyle w:val="Normaltext"/>
      </w:pPr>
      <w:r w:rsidRPr="00292B32">
        <w:t>Our workforce remains strongly engaged with the vision, purpose and work of the CCC. The results of the Working for Queensland survey have created a dialogue between leaders and their teams about how to best empower employees and support their work/life balance. I am encouraged that the strongest results from the survey are reflective of the relationships within teams (85</w:t>
      </w:r>
      <w:r w:rsidR="00596394" w:rsidRPr="00292B32">
        <w:t xml:space="preserve"> per cent</w:t>
      </w:r>
      <w:r w:rsidRPr="00292B32">
        <w:t xml:space="preserve"> posit</w:t>
      </w:r>
      <w:r w:rsidR="00596394" w:rsidRPr="00292B32">
        <w:t>ive) and with their leaders (77 per cent</w:t>
      </w:r>
      <w:r w:rsidRPr="00292B32">
        <w:t xml:space="preserve"> positive) as they continue to learn from and support each other.</w:t>
      </w:r>
    </w:p>
    <w:p w14:paraId="6490BB35" w14:textId="654FADBF" w:rsidR="00441465" w:rsidRPr="00292B32" w:rsidRDefault="00441465" w:rsidP="00565BDE">
      <w:pPr>
        <w:pStyle w:val="Normaltext"/>
      </w:pPr>
      <w:r w:rsidRPr="00292B32">
        <w:t>The new Workforce Strategy developed this year provides a roadmap for future investments in our people. This is not just from a capability perspective, but also considering the employee experience and ensuring that we deliver on our employee value proposition. It puts our people at the heart of everything we do and continues our commitment to their development, growth and wellbeing.</w:t>
      </w:r>
    </w:p>
    <w:p w14:paraId="37A553BB" w14:textId="0FCE757B" w:rsidR="00441465" w:rsidRPr="00D139D0" w:rsidRDefault="00441465" w:rsidP="00D139D0">
      <w:pPr>
        <w:pStyle w:val="Normal1stpara"/>
        <w:rPr>
          <w:rFonts w:asciiTheme="majorHAnsi" w:hAnsiTheme="majorHAnsi" w:cstheme="majorHAnsi"/>
          <w:b/>
          <w:sz w:val="24"/>
        </w:rPr>
        <w:sectPr w:rsidR="00441465" w:rsidRPr="00D139D0" w:rsidSect="00DE657C">
          <w:type w:val="continuous"/>
          <w:pgSz w:w="11906" w:h="16838"/>
          <w:pgMar w:top="2694" w:right="1134" w:bottom="1588" w:left="1134" w:header="227" w:footer="340" w:gutter="0"/>
          <w:cols w:num="2" w:space="851"/>
          <w:docGrid w:linePitch="360"/>
        </w:sectPr>
      </w:pPr>
      <w:r w:rsidRPr="00292B32">
        <w:rPr>
          <w:rFonts w:asciiTheme="majorHAnsi" w:hAnsiTheme="majorHAnsi" w:cstheme="majorHAnsi"/>
          <w:b/>
          <w:sz w:val="24"/>
        </w:rPr>
        <w:br w:type="page"/>
      </w:r>
    </w:p>
    <w:p w14:paraId="3E832A2C" w14:textId="4B517A52" w:rsidR="00441465" w:rsidRPr="00AF3DA0" w:rsidRDefault="00565BDE" w:rsidP="00AF3DA0">
      <w:pPr>
        <w:pStyle w:val="Heading4"/>
      </w:pPr>
      <w:r w:rsidRPr="00AF3DA0">
        <w:lastRenderedPageBreak/>
        <w:t xml:space="preserve">Enhancing our systems, data and digital capabilities </w:t>
      </w:r>
    </w:p>
    <w:p w14:paraId="48F5B40C" w14:textId="79479929" w:rsidR="00441465" w:rsidRPr="00292B32" w:rsidRDefault="00441465" w:rsidP="00565BDE">
      <w:pPr>
        <w:pStyle w:val="Normal1stpara"/>
      </w:pPr>
      <w:r w:rsidRPr="00292B32">
        <w:t>Our ambitious program of work to deliver enhanced systems, and data and digital</w:t>
      </w:r>
      <w:r w:rsidR="00E2476E" w:rsidRPr="00292B32">
        <w:t xml:space="preserve"> capabilities continued in 2019–</w:t>
      </w:r>
      <w:r w:rsidRPr="00292B32">
        <w:t xml:space="preserve">20. </w:t>
      </w:r>
    </w:p>
    <w:p w14:paraId="150916F0" w14:textId="67A3CF25" w:rsidR="00441465" w:rsidRPr="00292B32" w:rsidRDefault="00441465" w:rsidP="00565BDE">
      <w:pPr>
        <w:pStyle w:val="Normaltext"/>
      </w:pPr>
      <w:r w:rsidRPr="00292B32">
        <w:t>Our multi-year Digital Workplace Program support</w:t>
      </w:r>
      <w:r w:rsidR="00575CC4" w:rsidRPr="00292B32">
        <w:t>s our agency’s move towards an “as-a-service</w:t>
      </w:r>
      <w:r w:rsidR="00936A52">
        <w:t>” model</w:t>
      </w:r>
      <w:r w:rsidRPr="00292B32">
        <w:t xml:space="preserve"> and a more stable and secure digital environment. This year we transitioned traditional services to a cloud environment and created five new cloud environments for future digital applications. In line with our commitment to improving the stakeholder experience, we delivered a new website to provide a contemporary digital experience that empowers, educates, and informs our stakeholders on the work of the CCC. </w:t>
      </w:r>
    </w:p>
    <w:p w14:paraId="18C1C237" w14:textId="17F1C044" w:rsidR="00441465" w:rsidRPr="00292B32" w:rsidRDefault="00441465" w:rsidP="00565BDE">
      <w:pPr>
        <w:pStyle w:val="Normaltext"/>
      </w:pPr>
      <w:r w:rsidRPr="00292B32">
        <w:t>We also developed and implemented a digital Governance, Risk and Compliance (GRC) system to facilitate greater oversight of governance, risk an</w:t>
      </w:r>
      <w:r w:rsidR="00E2476E" w:rsidRPr="00292B32">
        <w:t>d compliance functions. In 2020–</w:t>
      </w:r>
      <w:r w:rsidRPr="00292B32">
        <w:t xml:space="preserve">21, we will commence a program of work to enhance the system, including enabling workflows for compliance obligations and policy approvals. </w:t>
      </w:r>
    </w:p>
    <w:p w14:paraId="5C448754" w14:textId="441C37C1" w:rsidR="00441465" w:rsidRPr="00292B32" w:rsidRDefault="00441465" w:rsidP="00565BDE">
      <w:pPr>
        <w:pStyle w:val="Normaltext"/>
      </w:pPr>
      <w:r w:rsidRPr="00292B32">
        <w:t>We continued to deliver Program Unify, a significant program of work which will improve our efficiency and effective</w:t>
      </w:r>
      <w:r w:rsidR="00730985" w:rsidRPr="00292B32">
        <w:t>ness through three key elements –</w:t>
      </w:r>
      <w:r w:rsidRPr="00292B32">
        <w:t xml:space="preserve"> business improvement, case management and data analytics. The business improvement component of this program was completed in February 2020 with the delivery of </w:t>
      </w:r>
      <w:r w:rsidR="000067C1" w:rsidRPr="00292B32">
        <w:t xml:space="preserve">a CCC-wide </w:t>
      </w:r>
      <w:r w:rsidRPr="00292B32">
        <w:t xml:space="preserve">Operations Manual. The Operations Manual consolidates many of the CCC’s policies and procedures associated with undertaking our operational work. Importantly, it also links to functionality available in the new case management system. </w:t>
      </w:r>
    </w:p>
    <w:p w14:paraId="4C088911" w14:textId="0592C9FD" w:rsidR="00441465" w:rsidRPr="00292B32" w:rsidRDefault="00441465" w:rsidP="00340D94">
      <w:pPr>
        <w:pStyle w:val="Normaltext"/>
      </w:pPr>
      <w:r w:rsidRPr="00292B32">
        <w:t xml:space="preserve">The new </w:t>
      </w:r>
      <w:r w:rsidR="00582902" w:rsidRPr="00292B32">
        <w:t xml:space="preserve">case management system </w:t>
      </w:r>
      <w:r w:rsidR="00582902" w:rsidRPr="00292B32">
        <w:softHyphen/>
        <w:t>– Nexus</w:t>
      </w:r>
      <w:r w:rsidRPr="00292B32">
        <w:t xml:space="preserve"> </w:t>
      </w:r>
      <w:r w:rsidRPr="00292B32">
        <w:softHyphen/>
        <w:t xml:space="preserve">– brings together four existing systems and will deliver significant efficiencies to our investigations.  While the development </w:t>
      </w:r>
      <w:r w:rsidR="000067C1" w:rsidRPr="00292B32">
        <w:t xml:space="preserve">of </w:t>
      </w:r>
      <w:r w:rsidRPr="00292B32">
        <w:t>this system experienced delays to ensure a quality</w:t>
      </w:r>
      <w:r w:rsidR="00066A6B" w:rsidRPr="00292B32">
        <w:t xml:space="preserve"> final product, it is now in the</w:t>
      </w:r>
      <w:r w:rsidRPr="00292B32">
        <w:t xml:space="preserve"> final stages and is scheduled for deployment by the end of 2020.</w:t>
      </w:r>
    </w:p>
    <w:p w14:paraId="7E7F2C0F" w14:textId="6B5BB4F7" w:rsidR="00441465" w:rsidRPr="00292B32" w:rsidRDefault="00D139D0" w:rsidP="00565BDE">
      <w:pPr>
        <w:pStyle w:val="Normaltext"/>
      </w:pPr>
      <w:r>
        <w:br w:type="column"/>
      </w:r>
      <w:r w:rsidR="00E2476E" w:rsidRPr="00292B32">
        <w:t>During 2019–</w:t>
      </w:r>
      <w:r w:rsidR="00441465" w:rsidRPr="00292B32">
        <w:t>20 the final stage of this program to evolve our data analytics capability has progressed</w:t>
      </w:r>
      <w:r w:rsidR="00441465" w:rsidRPr="00292B32">
        <w:rPr>
          <w:rFonts w:asciiTheme="majorHAnsi" w:hAnsiTheme="majorHAnsi" w:cstheme="majorHAnsi"/>
        </w:rPr>
        <w:t xml:space="preserve"> </w:t>
      </w:r>
      <w:r w:rsidR="00441465" w:rsidRPr="00292B32">
        <w:t>significantly with the investigation and im</w:t>
      </w:r>
      <w:r w:rsidR="0043761C" w:rsidRPr="00292B32">
        <w:t xml:space="preserve">plementation of new tools </w:t>
      </w:r>
      <w:r w:rsidR="00441465" w:rsidRPr="00292B32">
        <w:t>allow</w:t>
      </w:r>
      <w:r w:rsidR="0043761C" w:rsidRPr="00292B32">
        <w:t>ing</w:t>
      </w:r>
      <w:r w:rsidR="00441465" w:rsidRPr="00292B32">
        <w:t xml:space="preserve"> the CCC </w:t>
      </w:r>
      <w:r w:rsidR="0043761C" w:rsidRPr="00292B32">
        <w:t xml:space="preserve">to </w:t>
      </w:r>
      <w:r w:rsidR="00441465" w:rsidRPr="00292B32">
        <w:t xml:space="preserve">harness data from a range of sources and extract insights to guide our work. </w:t>
      </w:r>
    </w:p>
    <w:p w14:paraId="6FCA4850" w14:textId="77777777" w:rsidR="00441465" w:rsidRPr="00292B32" w:rsidRDefault="00441465" w:rsidP="00565BDE">
      <w:pPr>
        <w:pStyle w:val="Normaltext"/>
      </w:pPr>
      <w:r w:rsidRPr="00292B32">
        <w:t xml:space="preserve">Moving forward, our Digital Strategy will guide our progress toward achieving our digital ambition. </w:t>
      </w:r>
    </w:p>
    <w:p w14:paraId="7ABC9597" w14:textId="137508D3" w:rsidR="00441465" w:rsidRPr="00292B32" w:rsidRDefault="00565BDE" w:rsidP="00565BDE">
      <w:pPr>
        <w:pStyle w:val="Heading4"/>
      </w:pPr>
      <w:r w:rsidRPr="00292B32">
        <w:t>Our staff</w:t>
      </w:r>
    </w:p>
    <w:p w14:paraId="2FC3B000" w14:textId="77777777" w:rsidR="00441465" w:rsidRPr="00292B32" w:rsidRDefault="00441465" w:rsidP="00565BDE">
      <w:pPr>
        <w:pStyle w:val="Normal1stpara"/>
      </w:pPr>
      <w:r w:rsidRPr="00292B32">
        <w:t xml:space="preserve">It goes without saying that this year has been an unexpected challenge for us all. I can proudly say that our staff have faced the changing environment with courage and resilience, working as one team to create solutions and supporting each other through the uncertainty. Without their commitment and flexibility, we would not have been able to deliver the significant change required to respond effectively to the multi-faceted challenge that is COVID-19. I speak on behalf of the entire CCC leadership team when I say thank you to our staff. Thank you for your consistent hard work, for finding the opportunities in the challenges, but mostly, for supporting each other and continuing to build a great place to work. The impacts of your commitment to fighting serious crime and reducing corruption benefit the whole Queensland community.    </w:t>
      </w:r>
    </w:p>
    <w:p w14:paraId="0143CA71" w14:textId="77777777" w:rsidR="00441465" w:rsidRPr="00292B32" w:rsidRDefault="00441465" w:rsidP="00565BDE">
      <w:pPr>
        <w:pStyle w:val="Normalforimages"/>
        <w:spacing w:before="120"/>
        <w:rPr>
          <w:rFonts w:asciiTheme="majorHAnsi" w:hAnsiTheme="majorHAnsi" w:cstheme="majorHAnsi"/>
          <w:b/>
          <w:highlight w:val="yellow"/>
        </w:rPr>
      </w:pPr>
    </w:p>
    <w:p w14:paraId="79B58EFA" w14:textId="1CAE10D0" w:rsidR="00C81352" w:rsidRPr="00292B32" w:rsidRDefault="00441465" w:rsidP="00565BDE">
      <w:pPr>
        <w:pStyle w:val="Normalforimages"/>
        <w:spacing w:before="120"/>
        <w:rPr>
          <w:rFonts w:asciiTheme="majorHAnsi" w:hAnsiTheme="majorHAnsi" w:cstheme="majorHAnsi"/>
        </w:rPr>
      </w:pPr>
      <w:r w:rsidRPr="00292B32">
        <w:rPr>
          <w:rFonts w:asciiTheme="minorHAnsi" w:hAnsiTheme="minorHAnsi" w:cstheme="minorHAnsi"/>
          <w:b/>
        </w:rPr>
        <w:t>Jen O’Farrell</w:t>
      </w:r>
      <w:r w:rsidRPr="00292B32">
        <w:rPr>
          <w:rFonts w:asciiTheme="majorHAnsi" w:hAnsiTheme="majorHAnsi" w:cstheme="majorHAnsi"/>
          <w:b/>
        </w:rPr>
        <w:br/>
      </w:r>
      <w:r w:rsidRPr="00292B32">
        <w:rPr>
          <w:rFonts w:asciiTheme="minorHAnsi" w:hAnsiTheme="minorHAnsi" w:cstheme="minorHAnsi"/>
          <w:noProof w:val="0"/>
          <w:sz w:val="20"/>
          <w:lang w:eastAsia="en-US"/>
        </w:rPr>
        <w:t>Chief Executive Officer</w:t>
      </w:r>
      <w:r w:rsidR="00C81352" w:rsidRPr="00292B32">
        <w:br w:type="page"/>
      </w:r>
    </w:p>
    <w:p w14:paraId="453B0E13" w14:textId="77777777" w:rsidR="00C81352" w:rsidRPr="00292B32" w:rsidRDefault="00C81352" w:rsidP="00565BDE">
      <w:pPr>
        <w:pStyle w:val="Heading2"/>
        <w:sectPr w:rsidR="00C81352" w:rsidRPr="00292B32" w:rsidSect="00BD4799">
          <w:type w:val="continuous"/>
          <w:pgSz w:w="11906" w:h="16838"/>
          <w:pgMar w:top="2977" w:right="1134" w:bottom="1588" w:left="1134" w:header="227" w:footer="340" w:gutter="0"/>
          <w:cols w:num="2" w:space="851"/>
          <w:docGrid w:linePitch="360"/>
        </w:sectPr>
      </w:pPr>
    </w:p>
    <w:p w14:paraId="4716B9C8" w14:textId="6DEA00C5" w:rsidR="00BA6D1A" w:rsidRPr="00292B32" w:rsidRDefault="003154AC" w:rsidP="00565BDE">
      <w:pPr>
        <w:pStyle w:val="Heading2"/>
        <w:rPr>
          <w:b w:val="0"/>
        </w:rPr>
        <w:sectPr w:rsidR="00BA6D1A" w:rsidRPr="00292B32" w:rsidSect="008F0897">
          <w:type w:val="continuous"/>
          <w:pgSz w:w="11906" w:h="16838"/>
          <w:pgMar w:top="1814" w:right="1134" w:bottom="1588" w:left="1134" w:header="283" w:footer="340" w:gutter="0"/>
          <w:cols w:space="851"/>
          <w:docGrid w:linePitch="360"/>
        </w:sectPr>
      </w:pPr>
      <w:bookmarkStart w:id="9" w:name="_Toc49765141"/>
      <w:r w:rsidRPr="00292B32">
        <w:lastRenderedPageBreak/>
        <w:t xml:space="preserve">Impacts </w:t>
      </w:r>
      <w:r w:rsidRPr="00292B32">
        <w:rPr>
          <w:b w:val="0"/>
        </w:rPr>
        <w:t>of a global pandemic</w:t>
      </w:r>
      <w:bookmarkEnd w:id="9"/>
    </w:p>
    <w:p w14:paraId="737A5765" w14:textId="77777777" w:rsidR="00730985" w:rsidRPr="00292B32" w:rsidRDefault="00730985" w:rsidP="00730985">
      <w:pPr>
        <w:pStyle w:val="Heading3"/>
      </w:pPr>
      <w:r w:rsidRPr="00292B32">
        <w:t>Impacts on our operating environment</w:t>
      </w:r>
    </w:p>
    <w:p w14:paraId="08358683" w14:textId="77777777" w:rsidR="00730985" w:rsidRPr="00292B32" w:rsidRDefault="00730985" w:rsidP="00730985">
      <w:pPr>
        <w:pStyle w:val="Paragraph1"/>
      </w:pPr>
      <w:r w:rsidRPr="00292B32">
        <w:t>In early 2020, the COVID-19 global pandemic introduced a sudden change in the crime and corruption risk environment. The growth in cyber and financial crime has been the most visible, with various frauds and schemes focused on such things as government stimulus and relief payments, as well as sophisticated phishing and malware attacks. As legitimate operators have shifted their business models, supply and product lines, and found new markets, so too have organised criminals made the same adaptations to take advantage of new opportunities and vulnerabilities that have emerged in the crisis.</w:t>
      </w:r>
    </w:p>
    <w:p w14:paraId="06573292" w14:textId="030AF1FC" w:rsidR="00B778AD" w:rsidRPr="00292B32" w:rsidRDefault="00CA445B" w:rsidP="00730985">
      <w:pPr>
        <w:pStyle w:val="Normaltext"/>
      </w:pPr>
      <w:r w:rsidRPr="00292B32">
        <w:t>T</w:t>
      </w:r>
      <w:r w:rsidR="00B778AD" w:rsidRPr="00292B32">
        <w:t xml:space="preserve">he pandemic has </w:t>
      </w:r>
      <w:r w:rsidRPr="00292B32">
        <w:t xml:space="preserve">also </w:t>
      </w:r>
      <w:r w:rsidR="00B778AD" w:rsidRPr="00292B32">
        <w:t xml:space="preserve">created new opportunities that may be conducive to corruption, including urgent procurement or recruitment processes, the need for new vendors due to supply chain disruptions, and a large number of public sector employees shifting to work-from-home arrangements. It has </w:t>
      </w:r>
      <w:r w:rsidR="00730985" w:rsidRPr="00292B32">
        <w:t xml:space="preserve">also changed some of the widely </w:t>
      </w:r>
      <w:r w:rsidR="00B778AD" w:rsidRPr="00292B32">
        <w:t xml:space="preserve">acknowledged drivers for corruption risk, including unemployment, constrained opportunities for promotion, and devalued personal investments (e.g. superannuation).  </w:t>
      </w:r>
    </w:p>
    <w:p w14:paraId="5A3BC5A2" w14:textId="77777777" w:rsidR="00DC24CE" w:rsidRPr="00292B32" w:rsidRDefault="00DC24CE" w:rsidP="00565BDE">
      <w:pPr>
        <w:pStyle w:val="Normaltext"/>
      </w:pPr>
      <w:r w:rsidRPr="00292B32">
        <w:t xml:space="preserve">Within this altered risk environment, alongside the health directives associated with COVID-19, there have been impacts on investigative methods and legal proceedings related to the CCC’s work. For instance, during the pandemic the CCC experienced: </w:t>
      </w:r>
    </w:p>
    <w:p w14:paraId="4219B357" w14:textId="3A5D08BD" w:rsidR="00DC24CE" w:rsidRPr="00292B32" w:rsidRDefault="00DC24CE" w:rsidP="00565BDE">
      <w:pPr>
        <w:pStyle w:val="Bulletpoints"/>
      </w:pPr>
      <w:r w:rsidRPr="00292B32">
        <w:t>Reduced witness availability for inv</w:t>
      </w:r>
      <w:r w:rsidR="00FD25F2" w:rsidRPr="00292B32">
        <w:t>estigation and hearing purposes</w:t>
      </w:r>
      <w:r w:rsidRPr="00292B32">
        <w:t xml:space="preserve"> (e.g. border or flight restrictions, prisons banning face to face visits)</w:t>
      </w:r>
    </w:p>
    <w:p w14:paraId="6F01E220" w14:textId="7CCE88DB" w:rsidR="00DC24CE" w:rsidRPr="00292B32" w:rsidRDefault="00DC24CE" w:rsidP="00565BDE">
      <w:pPr>
        <w:pStyle w:val="Bulletpoints"/>
      </w:pPr>
      <w:r w:rsidRPr="00292B32">
        <w:t xml:space="preserve">Reduced ability of </w:t>
      </w:r>
      <w:r w:rsidR="00997582" w:rsidRPr="00292B32">
        <w:t>our</w:t>
      </w:r>
      <w:r w:rsidRPr="00292B32">
        <w:t xml:space="preserve"> staff to travel intrastate or interstate </w:t>
      </w:r>
      <w:r w:rsidR="004E211D" w:rsidRPr="00292B32">
        <w:t>to progress</w:t>
      </w:r>
      <w:r w:rsidRPr="00292B32">
        <w:t xml:space="preserve"> investigations</w:t>
      </w:r>
    </w:p>
    <w:p w14:paraId="364CD771" w14:textId="77777777" w:rsidR="00DC24CE" w:rsidRPr="00292B32" w:rsidRDefault="00DC24CE" w:rsidP="00565BDE">
      <w:pPr>
        <w:pStyle w:val="Bulletpoints"/>
      </w:pPr>
      <w:r w:rsidRPr="00292B32">
        <w:t xml:space="preserve">Delays in obtaining </w:t>
      </w:r>
      <w:r w:rsidR="00B94F87" w:rsidRPr="00292B32">
        <w:t>information</w:t>
      </w:r>
      <w:r w:rsidRPr="00292B32">
        <w:t xml:space="preserve"> from some third party agencies</w:t>
      </w:r>
      <w:r w:rsidR="00B94F87" w:rsidRPr="00292B32">
        <w:t xml:space="preserve"> to support investigations</w:t>
      </w:r>
      <w:r w:rsidRPr="00292B32">
        <w:t xml:space="preserve"> (e.g. statements from financial institutions due to office closures, staff working from home)</w:t>
      </w:r>
    </w:p>
    <w:p w14:paraId="4E47BBDF" w14:textId="05F9AA4C" w:rsidR="00730985" w:rsidRPr="00292B32" w:rsidRDefault="00730985" w:rsidP="00730985">
      <w:pPr>
        <w:pStyle w:val="Bulletpoints"/>
      </w:pPr>
      <w:r w:rsidRPr="00292B32">
        <w:t>Undertaking of flexible and agile investigative strategies and methodologies to address the behavioural changes of our community associated with health directives</w:t>
      </w:r>
    </w:p>
    <w:p w14:paraId="2641F931" w14:textId="4DBE4171" w:rsidR="00DC24CE" w:rsidRPr="00292B32" w:rsidRDefault="00DC24CE" w:rsidP="00565BDE">
      <w:pPr>
        <w:pStyle w:val="Bulletpoints"/>
      </w:pPr>
      <w:r w:rsidRPr="00292B32">
        <w:t>Changes in Queensland Civ</w:t>
      </w:r>
      <w:r w:rsidR="002A1916" w:rsidRPr="00292B32">
        <w:t>il and Administrative Tribunal</w:t>
      </w:r>
      <w:r w:rsidRPr="00292B32">
        <w:t xml:space="preserve"> processes, disrupting our police disciplinary reviews. </w:t>
      </w:r>
    </w:p>
    <w:p w14:paraId="4C019BB3" w14:textId="4DE2192E" w:rsidR="00DC24CE" w:rsidRPr="00292B32" w:rsidRDefault="00DC24CE" w:rsidP="00565BDE">
      <w:pPr>
        <w:pStyle w:val="Normaltext"/>
        <w:spacing w:before="0"/>
      </w:pPr>
      <w:r w:rsidRPr="00292B32">
        <w:t>However, some changes effected through regulation</w:t>
      </w:r>
      <w:r w:rsidR="0043761C" w:rsidRPr="00292B32">
        <w:t xml:space="preserve"> have</w:t>
      </w:r>
      <w:r w:rsidRPr="00292B32">
        <w:t xml:space="preserve"> </w:t>
      </w:r>
      <w:r w:rsidR="00B94F87" w:rsidRPr="00292B32">
        <w:t>offset</w:t>
      </w:r>
      <w:r w:rsidRPr="00292B32">
        <w:t xml:space="preserve"> some of this disruption, including</w:t>
      </w:r>
      <w:r w:rsidR="0089662E" w:rsidRPr="00292B32">
        <w:t xml:space="preserve"> the</w:t>
      </w:r>
      <w:r w:rsidR="0089662E" w:rsidRPr="00292B32">
        <w:br/>
      </w:r>
      <w:r w:rsidR="00B94F87" w:rsidRPr="00292B32">
        <w:t>ability to</w:t>
      </w:r>
      <w:r w:rsidRPr="00292B32">
        <w:t xml:space="preserve">: </w:t>
      </w:r>
    </w:p>
    <w:p w14:paraId="74BF0621" w14:textId="77777777" w:rsidR="00DC24CE" w:rsidRPr="00292B32" w:rsidRDefault="00DC24CE" w:rsidP="00565BDE">
      <w:pPr>
        <w:pStyle w:val="Bulletpoints"/>
      </w:pPr>
      <w:r w:rsidRPr="00292B32">
        <w:t xml:space="preserve">conduct hearings remotely </w:t>
      </w:r>
    </w:p>
    <w:p w14:paraId="5F5B139A" w14:textId="77777777" w:rsidR="00DC24CE" w:rsidRPr="00292B32" w:rsidRDefault="00B94F87" w:rsidP="00565BDE">
      <w:pPr>
        <w:pStyle w:val="Bulletpoints"/>
      </w:pPr>
      <w:r w:rsidRPr="00292B32">
        <w:t>u</w:t>
      </w:r>
      <w:r w:rsidR="00DC24CE" w:rsidRPr="00292B32">
        <w:t xml:space="preserve">se </w:t>
      </w:r>
      <w:r w:rsidRPr="00292B32">
        <w:t xml:space="preserve">digital </w:t>
      </w:r>
      <w:r w:rsidR="00DC24CE" w:rsidRPr="00292B32">
        <w:t>signatures</w:t>
      </w:r>
    </w:p>
    <w:p w14:paraId="440BDF46" w14:textId="77777777" w:rsidR="00DC24CE" w:rsidRPr="00292B32" w:rsidRDefault="00B94F87" w:rsidP="00565BDE">
      <w:pPr>
        <w:pStyle w:val="Bulletpoints"/>
      </w:pPr>
      <w:r w:rsidRPr="00292B32">
        <w:t>action tasks</w:t>
      </w:r>
      <w:r w:rsidR="00DC24CE" w:rsidRPr="00292B32">
        <w:t xml:space="preserve"> via electronic means. </w:t>
      </w:r>
    </w:p>
    <w:p w14:paraId="16816297" w14:textId="71A6B48B" w:rsidR="00B778AD" w:rsidRPr="00292B32" w:rsidRDefault="00582902" w:rsidP="00565BDE">
      <w:pPr>
        <w:pStyle w:val="Normaltext"/>
      </w:pPr>
      <w:r w:rsidRPr="00292B32">
        <w:t>We have</w:t>
      </w:r>
      <w:r w:rsidR="00DC24CE" w:rsidRPr="00292B32">
        <w:t xml:space="preserve"> been monitoring the impacts of the COVID-19 pandemic</w:t>
      </w:r>
      <w:r w:rsidR="00B94F87" w:rsidRPr="00292B32">
        <w:t xml:space="preserve"> on</w:t>
      </w:r>
      <w:r w:rsidR="00DC24CE" w:rsidRPr="00292B32">
        <w:t xml:space="preserve"> our work. Even at this early stage of the pandemic, there are some patterns in our data that we may attribute (in full or in part) to the pandemic.</w:t>
      </w:r>
    </w:p>
    <w:p w14:paraId="7CAFEC61" w14:textId="1D10714D" w:rsidR="00B94F87" w:rsidRPr="00292B32" w:rsidRDefault="00DC24CE" w:rsidP="00565BDE">
      <w:pPr>
        <w:pStyle w:val="Normaltext"/>
      </w:pPr>
      <w:r w:rsidRPr="00292B32">
        <w:t>The first is</w:t>
      </w:r>
      <w:r w:rsidRPr="00292B32">
        <w:rPr>
          <w:b/>
        </w:rPr>
        <w:t xml:space="preserve"> </w:t>
      </w:r>
      <w:r w:rsidRPr="00292B32">
        <w:t xml:space="preserve">complaints and allegations about suspected corruption. </w:t>
      </w:r>
      <w:r w:rsidR="00F2193C" w:rsidRPr="00292B32">
        <w:t xml:space="preserve">While the number of complaints received from January to June 2020 is similar to the same period in 2019, fewer complaints in 2020 were of a “medium” matter type, and more were of a “low” matter type, compared to those received in the same period in 2019. Also, there are fewer allegations per complaint in 2020, compared to the allegations per complaint in the same period in 2019. Some change in corruption complaints and allegations is expected, due to the widespread transition to working from home, and the dramatic drop in citizen interactions during the pandemic. The CCC will continue to monitor these trends to ascertain whether the nature of complaints the CCC is receiving during the COVID-19 pandemic are materially different </w:t>
      </w:r>
      <w:r w:rsidR="009137A9">
        <w:t>from</w:t>
      </w:r>
      <w:r w:rsidR="00730985" w:rsidRPr="00292B32">
        <w:t xml:space="preserve"> those received in</w:t>
      </w:r>
      <w:r w:rsidR="00F2193C" w:rsidRPr="00292B32">
        <w:t xml:space="preserve"> the same period in 2019. </w:t>
      </w:r>
    </w:p>
    <w:p w14:paraId="040C47EB" w14:textId="598A3FB8" w:rsidR="00525A42" w:rsidRPr="00292B32" w:rsidRDefault="00525A42" w:rsidP="00565BDE">
      <w:pPr>
        <w:pStyle w:val="Normaltext"/>
      </w:pPr>
      <w:r w:rsidRPr="00292B32">
        <w:t>The second is</w:t>
      </w:r>
      <w:r w:rsidRPr="00292B32">
        <w:rPr>
          <w:b/>
        </w:rPr>
        <w:t xml:space="preserve"> </w:t>
      </w:r>
      <w:r w:rsidR="00596394" w:rsidRPr="00292B32">
        <w:t>hearing days for crime and c</w:t>
      </w:r>
      <w:r w:rsidRPr="00292B32">
        <w:t>orruption operations. Hearing activity at the CCC dropped in the first months of the pandemic (as compared to the same period in 2019), most of which is attributable to the</w:t>
      </w:r>
      <w:r w:rsidR="00B94F87" w:rsidRPr="00292B32">
        <w:t xml:space="preserve"> Chief Health Officer’s</w:t>
      </w:r>
      <w:r w:rsidRPr="00292B32">
        <w:t xml:space="preserve"> health directives in the early st</w:t>
      </w:r>
      <w:r w:rsidR="00E2476E" w:rsidRPr="00292B32">
        <w:t>ages of the COVID-</w:t>
      </w:r>
      <w:r w:rsidR="00DC24CE" w:rsidRPr="00292B32">
        <w:t xml:space="preserve">19 pandemic. </w:t>
      </w:r>
    </w:p>
    <w:p w14:paraId="662FAD74" w14:textId="73A57E2D" w:rsidR="00DC24CE" w:rsidRPr="00292B32" w:rsidRDefault="00525A42" w:rsidP="00565BDE">
      <w:pPr>
        <w:pStyle w:val="Normaltext"/>
      </w:pPr>
      <w:r w:rsidRPr="00292B32">
        <w:t>The third is</w:t>
      </w:r>
      <w:r w:rsidRPr="00292B32">
        <w:rPr>
          <w:b/>
        </w:rPr>
        <w:t xml:space="preserve"> </w:t>
      </w:r>
      <w:r w:rsidRPr="00292B32">
        <w:t xml:space="preserve">changes in the volume of work the QPS refers to the CCC. </w:t>
      </w:r>
      <w:r w:rsidR="008C7E76" w:rsidRPr="00292B32">
        <w:t>The CCC initiates crime investigations and proceeds of crime actions based on referrals from the QPS. The number</w:t>
      </w:r>
      <w:r w:rsidRPr="00292B32">
        <w:t xml:space="preserve"> </w:t>
      </w:r>
      <w:r w:rsidR="008C7E76" w:rsidRPr="00292B32">
        <w:t xml:space="preserve">of </w:t>
      </w:r>
      <w:r w:rsidRPr="00292B32">
        <w:t>referrals</w:t>
      </w:r>
      <w:r w:rsidR="008C7E76" w:rsidRPr="00292B32">
        <w:t xml:space="preserve"> </w:t>
      </w:r>
      <w:r w:rsidR="007B6D80" w:rsidRPr="00292B32">
        <w:t xml:space="preserve">from the QPS </w:t>
      </w:r>
      <w:r w:rsidR="008C7E76" w:rsidRPr="00292B32">
        <w:t>we received between January and June 2020 was</w:t>
      </w:r>
      <w:r w:rsidRPr="00292B32">
        <w:t xml:space="preserve"> lower than</w:t>
      </w:r>
      <w:r w:rsidR="008C636D" w:rsidRPr="00292B32">
        <w:t xml:space="preserve"> in</w:t>
      </w:r>
      <w:r w:rsidRPr="00292B32">
        <w:t xml:space="preserve"> the same period in 2019.</w:t>
      </w:r>
      <w:r w:rsidR="008C7E76" w:rsidRPr="00292B32">
        <w:t xml:space="preserve"> I</w:t>
      </w:r>
      <w:r w:rsidRPr="00292B32">
        <w:t xml:space="preserve">t is too </w:t>
      </w:r>
      <w:r w:rsidRPr="00292B32">
        <w:lastRenderedPageBreak/>
        <w:t xml:space="preserve">early to tell whether this reduction is normal fluctuation, or </w:t>
      </w:r>
      <w:r w:rsidR="009137A9">
        <w:t>if it</w:t>
      </w:r>
      <w:r w:rsidR="00CA445B" w:rsidRPr="00292B32">
        <w:t xml:space="preserve"> reflects</w:t>
      </w:r>
      <w:r w:rsidRPr="00292B32">
        <w:t xml:space="preserve"> </w:t>
      </w:r>
      <w:r w:rsidR="008C636D" w:rsidRPr="00292B32">
        <w:t xml:space="preserve">that </w:t>
      </w:r>
      <w:r w:rsidRPr="00292B32">
        <w:t>the QPS’s efforts in the COVID</w:t>
      </w:r>
      <w:r w:rsidR="00E2476E" w:rsidRPr="00292B32">
        <w:t>-</w:t>
      </w:r>
      <w:r w:rsidRPr="00292B32">
        <w:t>19 pandemic have reduced the volume of matters being referred to the CCC.</w:t>
      </w:r>
    </w:p>
    <w:p w14:paraId="4E1E25FD" w14:textId="7ACD83DA" w:rsidR="00525A42" w:rsidRPr="00292B32" w:rsidRDefault="00E034BA" w:rsidP="00565BDE">
      <w:pPr>
        <w:pStyle w:val="Heading4"/>
      </w:pPr>
      <w:r w:rsidRPr="00292B32">
        <w:t>Responding to the escalating threat</w:t>
      </w:r>
    </w:p>
    <w:p w14:paraId="75A4357F" w14:textId="55C5EFA6" w:rsidR="00F12F7A" w:rsidRPr="00292B32" w:rsidRDefault="00F12F7A" w:rsidP="00565BDE">
      <w:pPr>
        <w:pStyle w:val="Normal1stpara"/>
      </w:pPr>
      <w:r w:rsidRPr="00292B32">
        <w:t>Like all agencies, the CCC had to react quickly when</w:t>
      </w:r>
      <w:r w:rsidR="00CD3D0C" w:rsidRPr="00292B32">
        <w:t xml:space="preserve"> the t</w:t>
      </w:r>
      <w:r w:rsidR="00E2476E" w:rsidRPr="00292B32">
        <w:t>hreat of the global COVID-</w:t>
      </w:r>
      <w:r w:rsidRPr="00292B32">
        <w:t>19 pandemic escalated in the early part of 2020. While our primary focus was on the safety of our staff and the wider Queensland community, we also had to ensure continuity of our services while exploring new ways to safeguard (and build) our organisational resilience.</w:t>
      </w:r>
    </w:p>
    <w:p w14:paraId="37A53A21" w14:textId="77777777" w:rsidR="00F12F7A" w:rsidRPr="00292B32" w:rsidRDefault="00F12F7A" w:rsidP="00565BDE">
      <w:pPr>
        <w:pStyle w:val="Normaltext"/>
      </w:pPr>
      <w:r w:rsidRPr="00292B32">
        <w:t xml:space="preserve">The challenge posed by such an unprecedented event also provided an opportunity for us to innovate and fast-track some of our digital business solutions that were already in development. Within only a few short weeks, the CCC deployed devices to support staff mobility across the agency, allowing many staff to work safely from home. </w:t>
      </w:r>
    </w:p>
    <w:p w14:paraId="58B3DA87" w14:textId="77777777" w:rsidR="00525A42" w:rsidRPr="00292B32" w:rsidRDefault="00F12F7A" w:rsidP="00565BDE">
      <w:pPr>
        <w:pStyle w:val="Normaltext"/>
      </w:pPr>
      <w:r w:rsidRPr="00292B32">
        <w:t>At the same time, the rollout of an online collaboration program (which commenced in January 2020) allowed individual staff and teams to work together easily via video and chat messages, whether in the office or working from home. This key communication tool helped staff to stay connected and to manage and share work tasks.</w:t>
      </w:r>
      <w:r w:rsidR="00525A42" w:rsidRPr="00292B32">
        <w:t xml:space="preserve"> </w:t>
      </w:r>
    </w:p>
    <w:p w14:paraId="06D36562" w14:textId="7A4CB813" w:rsidR="00525A42" w:rsidRPr="00292B32" w:rsidRDefault="00E034BA" w:rsidP="008C636D">
      <w:pPr>
        <w:pStyle w:val="Heading4"/>
      </w:pPr>
      <w:r w:rsidRPr="00292B32">
        <w:rPr>
          <w:iCs w:val="0"/>
        </w:rPr>
        <w:t>Supporting our people</w:t>
      </w:r>
    </w:p>
    <w:p w14:paraId="76E50922" w14:textId="68304288" w:rsidR="00525A42" w:rsidRPr="00292B32" w:rsidRDefault="00525A42" w:rsidP="00565BDE">
      <w:pPr>
        <w:pStyle w:val="Normal1stpara"/>
      </w:pPr>
      <w:r w:rsidRPr="00292B32">
        <w:t>A critical component of the challenge this pandemic created was how to best support our people through a t</w:t>
      </w:r>
      <w:r w:rsidR="00FD25F2" w:rsidRPr="00292B32">
        <w:t xml:space="preserve">ime of uncertainty and stress. </w:t>
      </w:r>
      <w:r w:rsidRPr="00292B32">
        <w:t>To this end we:</w:t>
      </w:r>
    </w:p>
    <w:p w14:paraId="4B9C67D2" w14:textId="19FDB4BF" w:rsidR="00525A42" w:rsidRPr="00292B32" w:rsidRDefault="00525A42" w:rsidP="00565BDE">
      <w:pPr>
        <w:pStyle w:val="Bulletpoints"/>
        <w:ind w:left="357" w:hanging="357"/>
      </w:pPr>
      <w:r w:rsidRPr="00292B32">
        <w:t>Revised policy setting</w:t>
      </w:r>
      <w:r w:rsidR="00B91D40" w:rsidRPr="00292B32">
        <w:t>s to give staff</w:t>
      </w:r>
      <w:r w:rsidRPr="00292B32">
        <w:t xml:space="preserve"> more flexibility in where and when they worked, and ensured they had sufficient </w:t>
      </w:r>
      <w:r w:rsidR="00790120" w:rsidRPr="00292B32">
        <w:t>access to leave if required to</w:t>
      </w:r>
      <w:r w:rsidRPr="00292B32">
        <w:t xml:space="preserve"> remain away from the workplace</w:t>
      </w:r>
      <w:r w:rsidR="00790120" w:rsidRPr="00292B32">
        <w:t xml:space="preserve"> due</w:t>
      </w:r>
      <w:r w:rsidR="00384251" w:rsidRPr="00292B32">
        <w:t xml:space="preserve"> to COVID-19,</w:t>
      </w:r>
      <w:r w:rsidR="00790120" w:rsidRPr="00292B32">
        <w:t xml:space="preserve"> c</w:t>
      </w:r>
      <w:r w:rsidR="004E211D" w:rsidRPr="00292B32">
        <w:t>onsistent with the relevant Queensland Government Directive</w:t>
      </w:r>
      <w:r w:rsidRPr="00292B32">
        <w:t xml:space="preserve"> </w:t>
      </w:r>
    </w:p>
    <w:p w14:paraId="4A47B08A" w14:textId="77777777" w:rsidR="00525A42" w:rsidRPr="00292B32" w:rsidRDefault="00525A42" w:rsidP="00565BDE">
      <w:pPr>
        <w:pStyle w:val="Bulletpoints"/>
      </w:pPr>
      <w:r w:rsidRPr="00292B32">
        <w:t xml:space="preserve">Conducted home safety audits and provided safety equipment for people working remotely </w:t>
      </w:r>
    </w:p>
    <w:p w14:paraId="3B4C8263" w14:textId="1D001322" w:rsidR="00525A42" w:rsidRPr="00292B32" w:rsidRDefault="00B94F87" w:rsidP="00565BDE">
      <w:pPr>
        <w:pStyle w:val="Bulletpoints"/>
      </w:pPr>
      <w:r w:rsidRPr="00292B32">
        <w:t xml:space="preserve">Launched multiple </w:t>
      </w:r>
      <w:r w:rsidR="00525A42" w:rsidRPr="00292B32">
        <w:t>communications channels</w:t>
      </w:r>
      <w:r w:rsidR="004E211D" w:rsidRPr="00292B32">
        <w:t xml:space="preserve"> including daily emails from the CEO</w:t>
      </w:r>
      <w:r w:rsidR="00525A42" w:rsidRPr="00292B32">
        <w:t xml:space="preserve"> to ensure that people had access to the most current and accurate information when they needed it</w:t>
      </w:r>
      <w:r w:rsidR="004E211D" w:rsidRPr="00292B32">
        <w:t>. This included</w:t>
      </w:r>
      <w:r w:rsidR="00525A42" w:rsidRPr="00292B32">
        <w:t xml:space="preserve"> advice and resources available to support </w:t>
      </w:r>
      <w:r w:rsidR="00B91D40" w:rsidRPr="00292B32">
        <w:t>our staff</w:t>
      </w:r>
      <w:r w:rsidR="00525A42" w:rsidRPr="00292B32">
        <w:t xml:space="preserve"> with their physical and mental healt</w:t>
      </w:r>
      <w:r w:rsidR="00E429CD" w:rsidRPr="00292B32">
        <w:t>h and wellbeing during COVID-19</w:t>
      </w:r>
    </w:p>
    <w:p w14:paraId="0132EB28" w14:textId="19B87174" w:rsidR="00525A42" w:rsidRPr="00292B32" w:rsidRDefault="00B94F87" w:rsidP="00565BDE">
      <w:pPr>
        <w:pStyle w:val="Bulletpoints"/>
      </w:pPr>
      <w:r w:rsidRPr="00292B32">
        <w:t xml:space="preserve">Implemented new </w:t>
      </w:r>
      <w:r w:rsidR="00525A42" w:rsidRPr="00292B32">
        <w:t>workforce management and reporting</w:t>
      </w:r>
      <w:r w:rsidRPr="00292B32">
        <w:t xml:space="preserve"> </w:t>
      </w:r>
      <w:r w:rsidR="00A425AD" w:rsidRPr="00292B32">
        <w:t>to monitor the impacts of COVID</w:t>
      </w:r>
      <w:r w:rsidR="00A425AD" w:rsidRPr="00292B32">
        <w:softHyphen/>
      </w:r>
      <w:r w:rsidR="000505B8" w:rsidRPr="00292B32">
        <w:t>-</w:t>
      </w:r>
      <w:r w:rsidRPr="00292B32">
        <w:t>19 on the workplace</w:t>
      </w:r>
      <w:r w:rsidR="00525A42" w:rsidRPr="00292B32">
        <w:t xml:space="preserve"> </w:t>
      </w:r>
    </w:p>
    <w:p w14:paraId="1974132F" w14:textId="47BB45D7" w:rsidR="00525A42" w:rsidRPr="00292B32" w:rsidRDefault="00525A42" w:rsidP="00565BDE">
      <w:pPr>
        <w:pStyle w:val="Bulletpoints"/>
      </w:pPr>
      <w:r w:rsidRPr="00292B32">
        <w:t>Undertook additional cleaning and hygiene promotion</w:t>
      </w:r>
      <w:r w:rsidR="00B94F87" w:rsidRPr="00292B32">
        <w:t xml:space="preserve"> to maintain a COVID</w:t>
      </w:r>
      <w:r w:rsidR="008C636D" w:rsidRPr="00292B32">
        <w:t xml:space="preserve"> S</w:t>
      </w:r>
      <w:r w:rsidR="00B94F87" w:rsidRPr="00292B32">
        <w:t>afe workplace</w:t>
      </w:r>
    </w:p>
    <w:p w14:paraId="1510A7A7" w14:textId="7AC940ED" w:rsidR="00525A42" w:rsidRPr="00292B32" w:rsidRDefault="00E2476E" w:rsidP="00565BDE">
      <w:pPr>
        <w:pStyle w:val="Bulletpoints"/>
      </w:pPr>
      <w:r w:rsidRPr="00292B32">
        <w:t>Stood-up a COVID-</w:t>
      </w:r>
      <w:r w:rsidR="00B94F87" w:rsidRPr="00292B32">
        <w:t xml:space="preserve">19 </w:t>
      </w:r>
      <w:r w:rsidR="00525A42" w:rsidRPr="00292B32">
        <w:t xml:space="preserve">Incident Management Team with representatives from across the CCC who met daily to </w:t>
      </w:r>
      <w:r w:rsidR="00B94F87" w:rsidRPr="00292B32">
        <w:t xml:space="preserve">manage </w:t>
      </w:r>
      <w:r w:rsidR="00525A42" w:rsidRPr="00292B32">
        <w:t>the response to the health crisis and ensure two-way communic</w:t>
      </w:r>
      <w:r w:rsidR="00CD3D0C" w:rsidRPr="00292B32">
        <w:t>ation with the business</w:t>
      </w:r>
    </w:p>
    <w:p w14:paraId="3AFC6BC7" w14:textId="689A5331" w:rsidR="00525A42" w:rsidRPr="00292B32" w:rsidRDefault="00C46C4F" w:rsidP="00565BDE">
      <w:pPr>
        <w:pStyle w:val="Bulletpoints"/>
      </w:pPr>
      <w:r w:rsidRPr="00292B32">
        <w:t>Participated</w:t>
      </w:r>
      <w:r w:rsidR="00525A42" w:rsidRPr="00292B32">
        <w:t xml:space="preserve"> in W</w:t>
      </w:r>
      <w:r w:rsidR="00CA445B" w:rsidRPr="00292B32">
        <w:t xml:space="preserve">hole of </w:t>
      </w:r>
      <w:r w:rsidR="00525A42" w:rsidRPr="00292B32">
        <w:t>G</w:t>
      </w:r>
      <w:r w:rsidR="00CA445B" w:rsidRPr="00292B32">
        <w:t>overnment</w:t>
      </w:r>
      <w:r w:rsidR="00525A42" w:rsidRPr="00292B32">
        <w:t xml:space="preserve"> steering committees and communication channels</w:t>
      </w:r>
      <w:r w:rsidR="00B94F87" w:rsidRPr="00292B32">
        <w:t xml:space="preserve"> to</w:t>
      </w:r>
      <w:r w:rsidR="008C636D" w:rsidRPr="00292B32">
        <w:t xml:space="preserve"> secure up-to-</w:t>
      </w:r>
      <w:r w:rsidR="00B94F87" w:rsidRPr="00292B32">
        <w:t>date information</w:t>
      </w:r>
    </w:p>
    <w:p w14:paraId="00BF72AC" w14:textId="058DA74F" w:rsidR="00DC24CE" w:rsidRPr="00292B32" w:rsidRDefault="00525A42" w:rsidP="00565BDE">
      <w:pPr>
        <w:pStyle w:val="Bulletpoints"/>
      </w:pPr>
      <w:r w:rsidRPr="00292B32">
        <w:t>Revised existing Business Contin</w:t>
      </w:r>
      <w:r w:rsidR="004E211D" w:rsidRPr="00292B32">
        <w:t xml:space="preserve">uity Plans, Impact Assessments and </w:t>
      </w:r>
      <w:r w:rsidRPr="00292B32">
        <w:t>Business Unit Response Plans to ensure they</w:t>
      </w:r>
      <w:r w:rsidR="00CD3D0C" w:rsidRPr="00292B32">
        <w:t xml:space="preserve"> remained fit-for-purpose during the pandemic</w:t>
      </w:r>
      <w:r w:rsidRPr="00292B32">
        <w:t>.</w:t>
      </w:r>
    </w:p>
    <w:p w14:paraId="4B9EE349" w14:textId="667B7451" w:rsidR="00B94F87" w:rsidRPr="00292B32" w:rsidRDefault="008E4C80" w:rsidP="00565BDE">
      <w:pPr>
        <w:pStyle w:val="Heading4"/>
        <w:rPr>
          <w:spacing w:val="-4"/>
        </w:rPr>
      </w:pPr>
      <w:r w:rsidRPr="00292B32">
        <w:rPr>
          <w:spacing w:val="-4"/>
        </w:rPr>
        <w:t>Supporting the COVID</w:t>
      </w:r>
      <w:r w:rsidR="00E034BA" w:rsidRPr="00292B32">
        <w:rPr>
          <w:spacing w:val="-4"/>
        </w:rPr>
        <w:t>-19 pandemic response</w:t>
      </w:r>
    </w:p>
    <w:p w14:paraId="29824735" w14:textId="71D18D36" w:rsidR="00B94F87" w:rsidRPr="00292B32" w:rsidRDefault="00B94F87" w:rsidP="00565BDE">
      <w:pPr>
        <w:pStyle w:val="Normal1stpara"/>
      </w:pPr>
      <w:r w:rsidRPr="00292B32">
        <w:t xml:space="preserve">The CCC has proudly supported the Queensland Government’s efforts in responding to the COVID-19 pandemic, redeploying </w:t>
      </w:r>
      <w:r w:rsidR="004E211D" w:rsidRPr="00292B32">
        <w:t>19</w:t>
      </w:r>
      <w:r w:rsidR="00686165" w:rsidRPr="00292B32">
        <w:t xml:space="preserve"> QPS–</w:t>
      </w:r>
      <w:r w:rsidRPr="00292B32">
        <w:t xml:space="preserve">CCC officers, and </w:t>
      </w:r>
      <w:r w:rsidR="004E211D" w:rsidRPr="00292B32">
        <w:t>seven</w:t>
      </w:r>
      <w:r w:rsidRPr="00292B32">
        <w:t xml:space="preserve"> civilian CCC </w:t>
      </w:r>
      <w:r w:rsidR="00B91D40" w:rsidRPr="00292B32">
        <w:t>staff</w:t>
      </w:r>
      <w:r w:rsidRPr="00292B32">
        <w:t xml:space="preserve"> to various efforts related to the pandemic. The redeployments affected 26 people from the CCC, acro</w:t>
      </w:r>
      <w:r w:rsidR="00F0196D" w:rsidRPr="00292B32">
        <w:t xml:space="preserve">ss 14 units. Collectively, they </w:t>
      </w:r>
      <w:r w:rsidRPr="00292B32">
        <w:t>spent 477 days red</w:t>
      </w:r>
      <w:r w:rsidR="00F0196D" w:rsidRPr="00292B32">
        <w:t xml:space="preserve">eployed from their usual duties </w:t>
      </w:r>
      <w:r w:rsidRPr="00292B32">
        <w:t xml:space="preserve">at the CCC. </w:t>
      </w:r>
    </w:p>
    <w:p w14:paraId="422AD9CB" w14:textId="2DCFDA7D" w:rsidR="006D2754" w:rsidRPr="00292B32" w:rsidRDefault="00CA445B" w:rsidP="00565BDE">
      <w:pPr>
        <w:pStyle w:val="Normaltext"/>
        <w:sectPr w:rsidR="006D2754" w:rsidRPr="00292B32" w:rsidSect="008F0897">
          <w:type w:val="continuous"/>
          <w:pgSz w:w="11906" w:h="16838"/>
          <w:pgMar w:top="2694" w:right="1134" w:bottom="1588" w:left="1134" w:header="283" w:footer="340" w:gutter="0"/>
          <w:cols w:num="2" w:space="851"/>
          <w:docGrid w:linePitch="360"/>
        </w:sectPr>
      </w:pPr>
      <w:r w:rsidRPr="00292B32">
        <w:t>T</w:t>
      </w:r>
      <w:r w:rsidR="00B94F87" w:rsidRPr="00292B32">
        <w:t>he CEO is</w:t>
      </w:r>
      <w:r w:rsidRPr="00292B32">
        <w:t xml:space="preserve"> also</w:t>
      </w:r>
      <w:r w:rsidR="00B94F87" w:rsidRPr="00292B32">
        <w:t xml:space="preserve"> a member of the inter-agency Public Safety and Security Functional Recovery Group, which is concerned with the governance, planning and operational issues related to the response to</w:t>
      </w:r>
      <w:r w:rsidR="00E429CD" w:rsidRPr="00292B32">
        <w:t>,</w:t>
      </w:r>
      <w:r w:rsidR="00B94F87" w:rsidRPr="00292B32">
        <w:t xml:space="preserve"> and reco</w:t>
      </w:r>
      <w:r w:rsidR="00E429CD" w:rsidRPr="00292B32">
        <w:t>very from, the COVID-19 pandemic.</w:t>
      </w:r>
    </w:p>
    <w:p w14:paraId="00F21B7D" w14:textId="0A055400" w:rsidR="00ED0D7F" w:rsidRPr="00292B32" w:rsidRDefault="00DC24CE" w:rsidP="00565BDE">
      <w:pPr>
        <w:pStyle w:val="Heading2"/>
        <w:rPr>
          <w:b w:val="0"/>
        </w:rPr>
        <w:sectPr w:rsidR="00ED0D7F" w:rsidRPr="00292B32" w:rsidSect="008F0897">
          <w:type w:val="continuous"/>
          <w:pgSz w:w="11906" w:h="16838"/>
          <w:pgMar w:top="1814" w:right="1134" w:bottom="1588" w:left="1134" w:header="283" w:footer="340" w:gutter="0"/>
          <w:cols w:space="851"/>
          <w:docGrid w:linePitch="360"/>
        </w:sectPr>
      </w:pPr>
      <w:r w:rsidRPr="00292B32">
        <w:br w:type="page"/>
      </w:r>
      <w:bookmarkStart w:id="10" w:name="_Toc49765142"/>
      <w:r w:rsidR="003154AC" w:rsidRPr="00292B32">
        <w:lastRenderedPageBreak/>
        <w:t xml:space="preserve">Our </w:t>
      </w:r>
      <w:r w:rsidR="003154AC" w:rsidRPr="00292B32">
        <w:rPr>
          <w:b w:val="0"/>
        </w:rPr>
        <w:t>strategic objectives</w:t>
      </w:r>
      <w:bookmarkEnd w:id="10"/>
      <w:r w:rsidR="00525A42" w:rsidRPr="00292B32">
        <w:rPr>
          <w:b w:val="0"/>
        </w:rPr>
        <w:t xml:space="preserve"> </w:t>
      </w:r>
    </w:p>
    <w:tbl>
      <w:tblPr>
        <w:tblStyle w:val="Openingparagraph"/>
        <w:tblW w:w="0" w:type="auto"/>
        <w:tblLook w:val="04A0" w:firstRow="1" w:lastRow="0" w:firstColumn="1" w:lastColumn="0" w:noHBand="0" w:noVBand="1"/>
      </w:tblPr>
      <w:tblGrid>
        <w:gridCol w:w="9628"/>
      </w:tblGrid>
      <w:tr w:rsidR="00DC24CE" w:rsidRPr="00292B32" w14:paraId="18E2BE6E" w14:textId="77777777" w:rsidTr="00DC24CE">
        <w:tc>
          <w:tcPr>
            <w:tcW w:w="9628" w:type="dxa"/>
          </w:tcPr>
          <w:p w14:paraId="63153C9C" w14:textId="3F19641B" w:rsidR="0068680C" w:rsidRPr="00292B32" w:rsidRDefault="00484A39" w:rsidP="002F4EB3">
            <w:pPr>
              <w:pStyle w:val="Paragraph1"/>
              <w:spacing w:before="0" w:beforeAutospacing="0"/>
              <w:ind w:right="555"/>
            </w:pPr>
            <w:r w:rsidRPr="00292B32">
              <w:rPr>
                <w:noProof/>
                <w:lang w:eastAsia="en-AU"/>
              </w:rPr>
              <w:drawing>
                <wp:anchor distT="0" distB="0" distL="180340" distR="180340" simplePos="0" relativeHeight="251757568" behindDoc="1" locked="0" layoutInCell="1" allowOverlap="1" wp14:anchorId="0BC74030" wp14:editId="7466F29B">
                  <wp:simplePos x="0" y="0"/>
                  <wp:positionH relativeFrom="margin">
                    <wp:posOffset>3148965</wp:posOffset>
                  </wp:positionH>
                  <wp:positionV relativeFrom="page">
                    <wp:posOffset>379</wp:posOffset>
                  </wp:positionV>
                  <wp:extent cx="2616835" cy="1825625"/>
                  <wp:effectExtent l="0" t="0" r="0" b="3175"/>
                  <wp:wrapTight wrapText="bothSides">
                    <wp:wrapPolygon edited="0">
                      <wp:start x="0" y="0"/>
                      <wp:lineTo x="0" y="21412"/>
                      <wp:lineTo x="21385" y="21412"/>
                      <wp:lineTo x="213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C-Strategic-Plan-2019-2023.jpg"/>
                          <pic:cNvPicPr/>
                        </pic:nvPicPr>
                        <pic:blipFill rotWithShape="1">
                          <a:blip r:embed="rId38" cstate="print">
                            <a:extLst>
                              <a:ext uri="{28A0092B-C50C-407E-A947-70E740481C1C}">
                                <a14:useLocalDpi xmlns:a14="http://schemas.microsoft.com/office/drawing/2010/main" val="0"/>
                              </a:ext>
                            </a:extLst>
                          </a:blip>
                          <a:srcRect b="1340"/>
                          <a:stretch/>
                        </pic:blipFill>
                        <pic:spPr bwMode="auto">
                          <a:xfrm>
                            <a:off x="0" y="0"/>
                            <a:ext cx="2616835" cy="182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853" w:rsidRPr="00292B32">
              <w:t>Our</w:t>
            </w:r>
            <w:r w:rsidR="00DC24CE" w:rsidRPr="00292B32">
              <w:t xml:space="preserve"> Strategic Plan sets the strategic direction of our agency and gu</w:t>
            </w:r>
            <w:r w:rsidR="00154706" w:rsidRPr="00292B32">
              <w:t xml:space="preserve">ides our day-to-day operations. </w:t>
            </w:r>
            <w:r w:rsidR="00DC24CE" w:rsidRPr="00292B32">
              <w:t>We review our strategic plan annually to ensure we remain responsive to emerging issues and challenges.</w:t>
            </w:r>
            <w:r w:rsidR="0068680C" w:rsidRPr="00292B32">
              <w:t xml:space="preserve"> </w:t>
            </w:r>
          </w:p>
          <w:p w14:paraId="40C32156" w14:textId="5FA1A2A4" w:rsidR="008A5910" w:rsidRPr="00292B32" w:rsidRDefault="0068680C" w:rsidP="002F4EB3">
            <w:pPr>
              <w:pStyle w:val="Paragraph1"/>
              <w:ind w:right="555"/>
              <w:rPr>
                <w:noProof/>
                <w:lang w:eastAsia="en-AU"/>
              </w:rPr>
            </w:pPr>
            <w:r w:rsidRPr="00292B32">
              <w:t xml:space="preserve">The </w:t>
            </w:r>
            <w:hyperlink r:id="rId39" w:history="1">
              <w:r w:rsidRPr="00E861CD">
                <w:rPr>
                  <w:u w:val="single"/>
                </w:rPr>
                <w:t>CCC Strategic Plan 2019–23</w:t>
              </w:r>
            </w:hyperlink>
            <w:r w:rsidRPr="00292B32">
              <w:t xml:space="preserve"> provides the foundation for this annual report as we track our progress agains</w:t>
            </w:r>
            <w:r w:rsidR="00C46C4F" w:rsidRPr="00292B32">
              <w:t>t our two strategic objectives, and the 2019–20 areas of focus related to those strategic objectives.</w:t>
            </w:r>
            <w:r w:rsidR="00484A39" w:rsidRPr="00292B32">
              <w:rPr>
                <w:noProof/>
                <w:lang w:eastAsia="en-AU"/>
              </w:rPr>
              <w:t xml:space="preserve"> </w:t>
            </w:r>
          </w:p>
        </w:tc>
      </w:tr>
    </w:tbl>
    <w:p w14:paraId="4DB041CD" w14:textId="3ED2486D" w:rsidR="00DC24CE" w:rsidRDefault="00DC24CE" w:rsidP="00565BDE">
      <w:pPr>
        <w:tabs>
          <w:tab w:val="left" w:pos="5552"/>
        </w:tabs>
        <w:rPr>
          <w:lang w:eastAsia="en-AU"/>
        </w:rPr>
      </w:pPr>
    </w:p>
    <w:p w14:paraId="19DACEF9" w14:textId="77777777" w:rsidR="008A5910" w:rsidRPr="00292B32" w:rsidRDefault="008A5910" w:rsidP="00565BDE">
      <w:pPr>
        <w:tabs>
          <w:tab w:val="left" w:pos="5552"/>
        </w:tabs>
        <w:rPr>
          <w:lang w:eastAsia="en-AU"/>
        </w:rPr>
        <w:sectPr w:rsidR="008A5910" w:rsidRPr="00292B32" w:rsidSect="00EF5CC3">
          <w:type w:val="continuous"/>
          <w:pgSz w:w="11906" w:h="16838"/>
          <w:pgMar w:top="1814" w:right="1134" w:bottom="1588" w:left="1134" w:header="227" w:footer="340" w:gutter="0"/>
          <w:cols w:space="851"/>
          <w:docGrid w:linePitch="360"/>
        </w:sectPr>
      </w:pPr>
    </w:p>
    <w:p w14:paraId="7DD92604" w14:textId="77777777" w:rsidR="0068680C" w:rsidRPr="005053EA" w:rsidRDefault="00E034BA" w:rsidP="005053EA">
      <w:pPr>
        <w:pStyle w:val="Heading3"/>
      </w:pPr>
      <w:r w:rsidRPr="005053EA">
        <w:t xml:space="preserve">Objective: </w:t>
      </w:r>
      <w:r w:rsidR="00830853" w:rsidRPr="005053EA">
        <w:br/>
      </w:r>
      <w:r w:rsidRPr="005053EA">
        <w:rPr>
          <w:b w:val="0"/>
        </w:rPr>
        <w:t>Reduce the incidence of major crime and corruption</w:t>
      </w:r>
    </w:p>
    <w:p w14:paraId="0E9471C6" w14:textId="77777777" w:rsidR="0068680C" w:rsidRPr="00292B32" w:rsidRDefault="0068680C" w:rsidP="00565BDE">
      <w:pPr>
        <w:pStyle w:val="Normaltext"/>
      </w:pPr>
      <w:r w:rsidRPr="00292B32">
        <w:t>Our key strategies:</w:t>
      </w:r>
    </w:p>
    <w:p w14:paraId="6FDD7864" w14:textId="77777777" w:rsidR="0068680C" w:rsidRPr="00292B32" w:rsidRDefault="0068680C" w:rsidP="00565BDE">
      <w:pPr>
        <w:pStyle w:val="Bulletpoints"/>
      </w:pPr>
      <w:r w:rsidRPr="00292B32">
        <w:t>Advance major crime investigations and help the QPS solve major crime by leveraging our hearing powers and targeting criminal wealth</w:t>
      </w:r>
    </w:p>
    <w:p w14:paraId="1E608EC3" w14:textId="6F0A9E8B" w:rsidR="0068680C" w:rsidRPr="00292B32" w:rsidRDefault="0068680C" w:rsidP="00565BDE">
      <w:pPr>
        <w:pStyle w:val="Bulletpoints"/>
      </w:pPr>
      <w:r w:rsidRPr="00292B32">
        <w:t>Remove the financial benefit and support for ser</w:t>
      </w:r>
      <w:r w:rsidR="006337E6" w:rsidRPr="00292B32">
        <w:t>ious criminal offending by recover</w:t>
      </w:r>
      <w:r w:rsidRPr="00292B32">
        <w:t>ing proceeds of crime and disrupting the acquisition of criminal wealth</w:t>
      </w:r>
    </w:p>
    <w:p w14:paraId="7951A12F" w14:textId="68C6CF77" w:rsidR="0068680C" w:rsidRPr="00292B32" w:rsidRDefault="00436AA6" w:rsidP="00565BDE">
      <w:pPr>
        <w:pStyle w:val="Bulletpoints"/>
      </w:pPr>
      <w:r>
        <w:rPr>
          <w:noProof/>
          <w:lang w:eastAsia="en-AU"/>
        </w:rPr>
        <mc:AlternateContent>
          <mc:Choice Requires="wps">
            <w:drawing>
              <wp:anchor distT="45720" distB="45720" distL="114300" distR="114300" simplePos="0" relativeHeight="251790336" behindDoc="0" locked="0" layoutInCell="1" allowOverlap="1" wp14:anchorId="0771D018" wp14:editId="6CBA86EF">
                <wp:simplePos x="0" y="0"/>
                <wp:positionH relativeFrom="margin">
                  <wp:posOffset>3142615</wp:posOffset>
                </wp:positionH>
                <wp:positionV relativeFrom="paragraph">
                  <wp:posOffset>74874</wp:posOffset>
                </wp:positionV>
                <wp:extent cx="2977515" cy="25241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2524125"/>
                        </a:xfrm>
                        <a:prstGeom prst="rect">
                          <a:avLst/>
                        </a:prstGeom>
                        <a:solidFill>
                          <a:schemeClr val="bg2"/>
                        </a:solidFill>
                        <a:ln w="9525">
                          <a:noFill/>
                          <a:miter lim="800000"/>
                          <a:headEnd/>
                          <a:tailEnd/>
                        </a:ln>
                      </wps:spPr>
                      <wps:txbx>
                        <w:txbxContent>
                          <w:p w14:paraId="28D6C00B" w14:textId="68E23C11" w:rsidR="00954452" w:rsidRPr="00D139D0" w:rsidRDefault="00954452" w:rsidP="00D139D0">
                            <w:pPr>
                              <w:pStyle w:val="Heading3"/>
                              <w:spacing w:before="160"/>
                            </w:pPr>
                            <w:r w:rsidRPr="00D139D0">
                              <w:t>Areas of focus for 2019–20:</w:t>
                            </w:r>
                          </w:p>
                          <w:p w14:paraId="519231AC" w14:textId="77777777" w:rsidR="00954452" w:rsidRPr="00D139D0" w:rsidRDefault="00954452" w:rsidP="00D139D0">
                            <w:pPr>
                              <w:pStyle w:val="Bulletpoints"/>
                            </w:pPr>
                            <w:r w:rsidRPr="00D139D0">
                              <w:t>Illicit markets of high value or high public impact</w:t>
                            </w:r>
                          </w:p>
                          <w:p w14:paraId="70887EDB" w14:textId="77777777" w:rsidR="00954452" w:rsidRPr="00D139D0" w:rsidRDefault="00954452" w:rsidP="00D139D0">
                            <w:pPr>
                              <w:pStyle w:val="Bulletpoints"/>
                            </w:pPr>
                            <w:r w:rsidRPr="00D139D0">
                              <w:t>Crimes involving risk to, or actual loss of, life or serious injury to a person</w:t>
                            </w:r>
                          </w:p>
                          <w:p w14:paraId="3F777C90" w14:textId="77777777" w:rsidR="00954452" w:rsidRPr="00D139D0" w:rsidRDefault="00954452" w:rsidP="00D139D0">
                            <w:pPr>
                              <w:pStyle w:val="Bulletpoints"/>
                            </w:pPr>
                            <w:r w:rsidRPr="00D139D0">
                              <w:t>Crimes against children and vulnerable victims</w:t>
                            </w:r>
                          </w:p>
                          <w:p w14:paraId="65F27474" w14:textId="77777777" w:rsidR="00954452" w:rsidRPr="00D139D0" w:rsidRDefault="00954452" w:rsidP="00D139D0">
                            <w:pPr>
                              <w:pStyle w:val="Bulletpoints"/>
                            </w:pPr>
                            <w:r w:rsidRPr="00D139D0">
                              <w:t>Corruption involving elected officials, misuse of confidential information, and exploitation of public sector resources</w:t>
                            </w:r>
                          </w:p>
                          <w:p w14:paraId="216A85AC" w14:textId="77777777" w:rsidR="00954452" w:rsidRPr="00D139D0" w:rsidRDefault="00954452" w:rsidP="00D139D0">
                            <w:pPr>
                              <w:pStyle w:val="Bulletpoints"/>
                            </w:pPr>
                            <w:r w:rsidRPr="00D139D0">
                              <w:t>Stakeholder engagement</w:t>
                            </w:r>
                          </w:p>
                          <w:p w14:paraId="3B5B069F" w14:textId="32BDB8A4" w:rsidR="00954452" w:rsidRPr="00D139D0" w:rsidRDefault="00954452" w:rsidP="00D139D0">
                            <w:pPr>
                              <w:pStyle w:val="Bulletpoints"/>
                              <w:spacing w:after="0"/>
                            </w:pPr>
                            <w:r w:rsidRPr="00D139D0">
                              <w:t>Critical organisational capabilities.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1D018" id="_x0000_s1027" type="#_x0000_t202" style="position:absolute;left:0;text-align:left;margin-left:247.45pt;margin-top:5.9pt;width:234.45pt;height:198.7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" fillcolor="#f2f2f2 [3214]" stroked="f">
                <v:textbox>
                  <w:txbxContent>
                    <w:p w14:paraId="28D6C00B" w14:textId="68E23C11" w:rsidR="00954452" w:rsidRPr="00D139D0" w:rsidRDefault="00954452" w:rsidP="00D139D0">
                      <w:pPr>
                        <w:pStyle w:val="Heading3"/>
                        <w:spacing w:before="160"/>
                      </w:pPr>
                      <w:r w:rsidRPr="00D139D0">
                        <w:t>Areas of focus for 2019–20:</w:t>
                      </w:r>
                    </w:p>
                    <w:p w14:paraId="519231AC" w14:textId="77777777" w:rsidR="00954452" w:rsidRPr="00D139D0" w:rsidRDefault="00954452" w:rsidP="00D139D0">
                      <w:pPr>
                        <w:pStyle w:val="Bulletpoints"/>
                      </w:pPr>
                      <w:r w:rsidRPr="00D139D0">
                        <w:t>Illicit markets of high value or high public impact</w:t>
                      </w:r>
                    </w:p>
                    <w:p w14:paraId="70887EDB" w14:textId="77777777" w:rsidR="00954452" w:rsidRPr="00D139D0" w:rsidRDefault="00954452" w:rsidP="00D139D0">
                      <w:pPr>
                        <w:pStyle w:val="Bulletpoints"/>
                      </w:pPr>
                      <w:r w:rsidRPr="00D139D0">
                        <w:t>Crimes involving risk to, or actual loss of, life or serious injury to a person</w:t>
                      </w:r>
                    </w:p>
                    <w:p w14:paraId="3F777C90" w14:textId="77777777" w:rsidR="00954452" w:rsidRPr="00D139D0" w:rsidRDefault="00954452" w:rsidP="00D139D0">
                      <w:pPr>
                        <w:pStyle w:val="Bulletpoints"/>
                      </w:pPr>
                      <w:r w:rsidRPr="00D139D0">
                        <w:t>Crimes against children and vulnerable victims</w:t>
                      </w:r>
                    </w:p>
                    <w:p w14:paraId="65F27474" w14:textId="77777777" w:rsidR="00954452" w:rsidRPr="00D139D0" w:rsidRDefault="00954452" w:rsidP="00D139D0">
                      <w:pPr>
                        <w:pStyle w:val="Bulletpoints"/>
                      </w:pPr>
                      <w:r w:rsidRPr="00D139D0">
                        <w:t>Corruption involving elected officials, misuse of confidential information, and exploitation of public sector resources</w:t>
                      </w:r>
                    </w:p>
                    <w:p w14:paraId="216A85AC" w14:textId="77777777" w:rsidR="00954452" w:rsidRPr="00D139D0" w:rsidRDefault="00954452" w:rsidP="00D139D0">
                      <w:pPr>
                        <w:pStyle w:val="Bulletpoints"/>
                      </w:pPr>
                      <w:r w:rsidRPr="00D139D0">
                        <w:t>Stakeholder engagement</w:t>
                      </w:r>
                    </w:p>
                    <w:p w14:paraId="3B5B069F" w14:textId="32BDB8A4" w:rsidR="00954452" w:rsidRPr="00D139D0" w:rsidRDefault="00954452" w:rsidP="00D139D0">
                      <w:pPr>
                        <w:pStyle w:val="Bulletpoints"/>
                        <w:spacing w:after="0"/>
                      </w:pPr>
                      <w:r w:rsidRPr="00D139D0">
                        <w:t>Critical organisational capabilities.</w:t>
                      </w:r>
                    </w:p>
                  </w:txbxContent>
                </v:textbox>
                <w10:wrap type="square" anchorx="margin"/>
              </v:shape>
            </w:pict>
          </mc:Fallback>
        </mc:AlternateContent>
      </w:r>
      <w:r w:rsidR="0068680C" w:rsidRPr="00292B32">
        <w:t>Investigate and oversee investigations into serious and sy</w:t>
      </w:r>
      <w:r w:rsidR="00F0196D" w:rsidRPr="00292B32">
        <w:t xml:space="preserve">stemic public sector corruption </w:t>
      </w:r>
      <w:r w:rsidR="0068680C" w:rsidRPr="00292B32">
        <w:t>and police misconduct</w:t>
      </w:r>
    </w:p>
    <w:p w14:paraId="4BA179D1" w14:textId="69B9FDA3" w:rsidR="0068680C" w:rsidRPr="00292B32" w:rsidRDefault="0068680C" w:rsidP="00565BDE">
      <w:pPr>
        <w:pStyle w:val="Bulletpoints"/>
      </w:pPr>
      <w:r w:rsidRPr="00292B32">
        <w:t>Work with stakeholders to build corruption resistant public institutions through capability development, advisory, auditing and strategic intelligence services</w:t>
      </w:r>
    </w:p>
    <w:p w14:paraId="0CCB1694" w14:textId="7249AE2C" w:rsidR="0068680C" w:rsidRPr="00292B32" w:rsidRDefault="0068680C" w:rsidP="00565BDE">
      <w:pPr>
        <w:pStyle w:val="Bulletpoints"/>
      </w:pPr>
      <w:r w:rsidRPr="00292B32">
        <w:t xml:space="preserve">Inform public policy about major crime and corruption </w:t>
      </w:r>
      <w:r w:rsidR="00F0196D" w:rsidRPr="00292B32">
        <w:t xml:space="preserve">by providing independent advice </w:t>
      </w:r>
      <w:r w:rsidRPr="00292B32">
        <w:t>to government</w:t>
      </w:r>
      <w:r w:rsidR="008C636D" w:rsidRPr="00292B32">
        <w:t>.</w:t>
      </w:r>
    </w:p>
    <w:p w14:paraId="662DE276" w14:textId="2F7A0042" w:rsidR="00525A42" w:rsidRPr="00292B32" w:rsidRDefault="00DC24CE" w:rsidP="005053EA">
      <w:pPr>
        <w:pStyle w:val="Heading3"/>
        <w:rPr>
          <w:b w:val="0"/>
        </w:rPr>
      </w:pPr>
      <w:r w:rsidRPr="00292B32">
        <w:br w:type="column"/>
      </w:r>
      <w:r w:rsidR="00E034BA" w:rsidRPr="00292B32">
        <w:t xml:space="preserve">Objective: </w:t>
      </w:r>
      <w:r w:rsidR="00C03DE8" w:rsidRPr="00292B32">
        <w:br/>
      </w:r>
      <w:r w:rsidR="00E034BA" w:rsidRPr="005053EA">
        <w:rPr>
          <w:b w:val="0"/>
        </w:rPr>
        <w:t>Build our organisational capability</w:t>
      </w:r>
    </w:p>
    <w:p w14:paraId="0955B9A3" w14:textId="20684FE0" w:rsidR="00525A42" w:rsidRPr="00292B32" w:rsidRDefault="00525A42" w:rsidP="00565BDE">
      <w:pPr>
        <w:pStyle w:val="Normaltext"/>
      </w:pPr>
      <w:r w:rsidRPr="00292B32">
        <w:t>Our key strategies:</w:t>
      </w:r>
    </w:p>
    <w:p w14:paraId="38BF63DA" w14:textId="70FF2927" w:rsidR="00525A42" w:rsidRPr="00292B32" w:rsidRDefault="00525A42" w:rsidP="00565BDE">
      <w:pPr>
        <w:pStyle w:val="Bulletpoints"/>
      </w:pPr>
      <w:r w:rsidRPr="00292B32">
        <w:t>Develop capabilities to create a healthy, collaborative and innovative culture</w:t>
      </w:r>
    </w:p>
    <w:p w14:paraId="21668088" w14:textId="4C6B20AF" w:rsidR="00525A42" w:rsidRPr="00292B32" w:rsidRDefault="00525A42" w:rsidP="00565BDE">
      <w:pPr>
        <w:pStyle w:val="Bulletpoints"/>
      </w:pPr>
      <w:r w:rsidRPr="00292B32">
        <w:t>Modernise our assets, systems and processes to improve investigative outcomes</w:t>
      </w:r>
    </w:p>
    <w:p w14:paraId="49166661" w14:textId="2EE67B30" w:rsidR="0068680C" w:rsidRPr="00292B32" w:rsidRDefault="00525A42" w:rsidP="00565BDE">
      <w:pPr>
        <w:pStyle w:val="Bulletpoints"/>
        <w:sectPr w:rsidR="0068680C" w:rsidRPr="00292B32" w:rsidSect="00972706">
          <w:type w:val="continuous"/>
          <w:pgSz w:w="11906" w:h="16838"/>
          <w:pgMar w:top="1814" w:right="1134" w:bottom="1588" w:left="1134" w:header="170" w:footer="340" w:gutter="0"/>
          <w:cols w:num="2" w:space="851"/>
          <w:docGrid w:linePitch="360"/>
        </w:sectPr>
      </w:pPr>
      <w:r w:rsidRPr="00292B32">
        <w:t>Leverage data to</w:t>
      </w:r>
      <w:r w:rsidR="008C636D" w:rsidRPr="00292B32">
        <w:t xml:space="preserve"> become an insight</w:t>
      </w:r>
      <w:r w:rsidR="00EA3F67">
        <w:t>-</w:t>
      </w:r>
      <w:r w:rsidR="008C636D" w:rsidRPr="00292B32">
        <w:t>driven agency.</w:t>
      </w:r>
    </w:p>
    <w:p w14:paraId="7B627C03" w14:textId="4AFE47FE" w:rsidR="0068680C" w:rsidRPr="00292B32" w:rsidRDefault="0068680C" w:rsidP="00565BDE">
      <w:pPr>
        <w:rPr>
          <w:rFonts w:ascii="Calibri" w:eastAsiaTheme="majorEastAsia" w:hAnsi="Calibri" w:cstheme="majorBidi"/>
          <w:b/>
          <w:caps/>
          <w:color w:val="3C3C3C" w:themeColor="text1"/>
          <w:sz w:val="32"/>
          <w:szCs w:val="24"/>
        </w:rPr>
      </w:pPr>
      <w:r w:rsidRPr="00292B32">
        <w:br w:type="page"/>
      </w:r>
    </w:p>
    <w:p w14:paraId="2C72CE99" w14:textId="3CAC5694" w:rsidR="00CF673D" w:rsidRPr="00292B32" w:rsidRDefault="00CF673D" w:rsidP="00565BDE">
      <w:pPr>
        <w:pStyle w:val="1stpara"/>
        <w:rPr>
          <w:lang w:val="en-AU"/>
        </w:rPr>
        <w:sectPr w:rsidR="00CF673D" w:rsidRPr="00292B32" w:rsidSect="00790120">
          <w:type w:val="continuous"/>
          <w:pgSz w:w="11906" w:h="16838"/>
          <w:pgMar w:top="3261" w:right="1134" w:bottom="1588" w:left="1134" w:header="283" w:footer="340" w:gutter="0"/>
          <w:cols w:space="851"/>
          <w:docGrid w:linePitch="360"/>
        </w:sectPr>
      </w:pPr>
    </w:p>
    <w:p w14:paraId="51C218DF" w14:textId="67831028" w:rsidR="0043134C" w:rsidRDefault="00372096" w:rsidP="00565BDE">
      <w:pPr>
        <w:pStyle w:val="Heading3"/>
        <w:spacing w:before="0"/>
      </w:pPr>
      <w:r>
        <w:rPr>
          <w:noProof/>
          <w:lang w:eastAsia="en-AU"/>
        </w:rPr>
        <w:lastRenderedPageBreak/>
        <mc:AlternateContent>
          <mc:Choice Requires="wps">
            <w:drawing>
              <wp:anchor distT="45720" distB="45720" distL="114300" distR="114300" simplePos="0" relativeHeight="251794432" behindDoc="0" locked="0" layoutInCell="1" allowOverlap="1" wp14:anchorId="44226E0E" wp14:editId="19F2B126">
                <wp:simplePos x="0" y="0"/>
                <wp:positionH relativeFrom="margin">
                  <wp:align>left</wp:align>
                </wp:positionH>
                <wp:positionV relativeFrom="paragraph">
                  <wp:posOffset>365306</wp:posOffset>
                </wp:positionV>
                <wp:extent cx="6103620" cy="640715"/>
                <wp:effectExtent l="0" t="0" r="0" b="69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641267"/>
                        </a:xfrm>
                        <a:prstGeom prst="rect">
                          <a:avLst/>
                        </a:prstGeom>
                        <a:solidFill>
                          <a:schemeClr val="bg2"/>
                        </a:solidFill>
                        <a:ln w="9525">
                          <a:noFill/>
                          <a:miter lim="800000"/>
                          <a:headEnd/>
                          <a:tailEnd/>
                        </a:ln>
                      </wps:spPr>
                      <wps:txbx>
                        <w:txbxContent>
                          <w:p w14:paraId="3D68E47B" w14:textId="661189A4" w:rsidR="00954452" w:rsidRDefault="00954452" w:rsidP="00E92C30">
                            <w:pPr>
                              <w:pStyle w:val="Paragraph1"/>
                            </w:pPr>
                            <w:r w:rsidRPr="00292B32">
                              <w:t xml:space="preserve">The following sections </w:t>
                            </w:r>
                            <w:r>
                              <w:t>outline</w:t>
                            </w:r>
                            <w:r w:rsidRPr="00292B32">
                              <w:t xml:space="preserve"> our key results for 2019–</w:t>
                            </w:r>
                            <w:r>
                              <w:t xml:space="preserve">20, including </w:t>
                            </w:r>
                            <w:r w:rsidRPr="00292B32">
                              <w:t>outcomes against our annual strategic areas of focus</w:t>
                            </w:r>
                            <w:r>
                              <w:t>, and Service Delivery Standards</w:t>
                            </w:r>
                            <w:r w:rsidRPr="00292B32">
                              <w:t>. This includes performance information demonstrating our commitment to combating major crime and reducing corruption for the benefit of the Queensland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26E0E" id="_x0000_s1028" type="#_x0000_t202" style="position:absolute;margin-left:0;margin-top:28.75pt;width:480.6pt;height:50.45pt;z-index:251794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" fillcolor="#f2f2f2 [3214]" stroked="f">
                <v:textbox>
                  <w:txbxContent>
                    <w:p w14:paraId="3D68E47B" w14:textId="661189A4" w:rsidR="00954452" w:rsidRDefault="00954452" w:rsidP="00E92C30">
                      <w:pPr>
                        <w:pStyle w:val="Paragraph1"/>
                      </w:pPr>
                      <w:r w:rsidRPr="00292B32">
                        <w:t xml:space="preserve">The following sections </w:t>
                      </w:r>
                      <w:r>
                        <w:t>outline</w:t>
                      </w:r>
                      <w:r w:rsidRPr="00292B32">
                        <w:t xml:space="preserve"> our key results for 2019–</w:t>
                      </w:r>
                      <w:r>
                        <w:t xml:space="preserve">20, including </w:t>
                      </w:r>
                      <w:r w:rsidRPr="00292B32">
                        <w:t>outcomes against our annual strategic areas of focus</w:t>
                      </w:r>
                      <w:r>
                        <w:t>, and Service Delivery Standards</w:t>
                      </w:r>
                      <w:r w:rsidRPr="00292B32">
                        <w:t>. This includes performance information demonstrating our commitment to combating major crime and reducing corruption for the benefit of the Queensland community.</w:t>
                      </w:r>
                    </w:p>
                  </w:txbxContent>
                </v:textbox>
                <w10:wrap type="square" anchorx="margin"/>
              </v:shape>
            </w:pict>
          </mc:Fallback>
        </mc:AlternateContent>
      </w:r>
      <w:r w:rsidR="00436AA6">
        <w:t xml:space="preserve">Measures of </w:t>
      </w:r>
      <w:r w:rsidR="00E034BA" w:rsidRPr="00292B32">
        <w:t>success</w:t>
      </w:r>
    </w:p>
    <w:p w14:paraId="7FBECC3B" w14:textId="77777777" w:rsidR="00436AA6" w:rsidRDefault="00436AA6" w:rsidP="00436AA6">
      <w:pPr>
        <w:pStyle w:val="Heading4"/>
        <w:sectPr w:rsidR="00436AA6" w:rsidSect="00436AA6">
          <w:type w:val="continuous"/>
          <w:pgSz w:w="11906" w:h="16838"/>
          <w:pgMar w:top="2977" w:right="1134" w:bottom="1588" w:left="1134" w:header="283" w:footer="340" w:gutter="0"/>
          <w:cols w:space="851"/>
          <w:docGrid w:linePitch="360"/>
        </w:sectPr>
      </w:pPr>
    </w:p>
    <w:p w14:paraId="6BDCD54E" w14:textId="43CB313B" w:rsidR="00436AA6" w:rsidRPr="00436AA6" w:rsidRDefault="00436AA6" w:rsidP="00436AA6">
      <w:pPr>
        <w:pStyle w:val="Heading4"/>
      </w:pPr>
      <w:r>
        <w:t>Our Strategic Plan</w:t>
      </w:r>
    </w:p>
    <w:p w14:paraId="166EBF93" w14:textId="187795BF" w:rsidR="005A0CE7" w:rsidRPr="00292B32" w:rsidRDefault="00525A42" w:rsidP="00565BDE">
      <w:pPr>
        <w:pStyle w:val="Normaltext"/>
      </w:pPr>
      <w:r w:rsidRPr="00292B32">
        <w:t>We evaluate our performance toward the objectives in the</w:t>
      </w:r>
      <w:r w:rsidR="00C205C7" w:rsidRPr="00292B32">
        <w:t xml:space="preserve"> 2019–23 Strategic Plan against </w:t>
      </w:r>
      <w:r w:rsidR="008A5910">
        <w:t xml:space="preserve">the following </w:t>
      </w:r>
      <w:r w:rsidR="00C205C7" w:rsidRPr="00292B32">
        <w:t xml:space="preserve">performance </w:t>
      </w:r>
      <w:r w:rsidR="005A0CE7" w:rsidRPr="00292B32">
        <w:t>measures</w:t>
      </w:r>
      <w:r w:rsidRPr="00292B32">
        <w:t>:</w:t>
      </w:r>
    </w:p>
    <w:p w14:paraId="213E05A7" w14:textId="150582B6" w:rsidR="005A0CE7" w:rsidRPr="00292B32" w:rsidRDefault="005A0CE7" w:rsidP="005A0CE7">
      <w:pPr>
        <w:pStyle w:val="Bulletpoints"/>
      </w:pPr>
      <w:r w:rsidRPr="00292B32">
        <w:t>Improved public confidence in the work of the CCC</w:t>
      </w:r>
    </w:p>
    <w:p w14:paraId="636B92DC" w14:textId="77777777" w:rsidR="005A0CE7" w:rsidRPr="00292B32" w:rsidRDefault="005A0CE7" w:rsidP="005A0CE7">
      <w:pPr>
        <w:pStyle w:val="Bulletpoints"/>
      </w:pPr>
      <w:r w:rsidRPr="00292B32">
        <w:t>Improved investigative outcomes</w:t>
      </w:r>
    </w:p>
    <w:p w14:paraId="30EDEECB" w14:textId="77777777" w:rsidR="005A0CE7" w:rsidRPr="00292B32" w:rsidRDefault="005A0CE7" w:rsidP="005A0CE7">
      <w:pPr>
        <w:pStyle w:val="Bulletpoints"/>
      </w:pPr>
      <w:r w:rsidRPr="00292B32">
        <w:t>Improved stakeholder engagement</w:t>
      </w:r>
    </w:p>
    <w:p w14:paraId="32EEB8AA" w14:textId="77777777" w:rsidR="005A0CE7" w:rsidRPr="00292B32" w:rsidRDefault="005A0CE7" w:rsidP="005A0CE7">
      <w:pPr>
        <w:pStyle w:val="Bulletpoints"/>
      </w:pPr>
      <w:r w:rsidRPr="00292B32">
        <w:t>Improved staff engagement and wellbeing</w:t>
      </w:r>
    </w:p>
    <w:p w14:paraId="1C8B2603" w14:textId="14E17230" w:rsidR="005A0CE7" w:rsidRPr="00292B32" w:rsidRDefault="005A0CE7" w:rsidP="005A0CE7">
      <w:pPr>
        <w:pStyle w:val="Bulletpoints"/>
      </w:pPr>
      <w:r w:rsidRPr="00292B32">
        <w:t>Improved systems and analytics capability.</w:t>
      </w:r>
    </w:p>
    <w:p w14:paraId="2F1B5B5C" w14:textId="0F54B091" w:rsidR="00121CEA" w:rsidRDefault="00121CEA" w:rsidP="00565BDE">
      <w:pPr>
        <w:pStyle w:val="Normaltext"/>
      </w:pPr>
      <w:r w:rsidRPr="00292B32">
        <w:t xml:space="preserve">A snapshot of our performance </w:t>
      </w:r>
      <w:r w:rsidR="005A0CE7" w:rsidRPr="00292B32">
        <w:t xml:space="preserve">toward these measures </w:t>
      </w:r>
      <w:r w:rsidRPr="00292B32">
        <w:t>is provided on pages 20</w:t>
      </w:r>
      <w:r w:rsidR="008C636D" w:rsidRPr="00292B32">
        <w:t xml:space="preserve"> – </w:t>
      </w:r>
      <w:r w:rsidRPr="00292B32">
        <w:t>21</w:t>
      </w:r>
      <w:r w:rsidR="00E034BA" w:rsidRPr="00292B32">
        <w:t>.</w:t>
      </w:r>
    </w:p>
    <w:p w14:paraId="712EBD28" w14:textId="77777777" w:rsidR="008A5910" w:rsidRDefault="008A5910" w:rsidP="00565BDE">
      <w:pPr>
        <w:pStyle w:val="Normaltext"/>
      </w:pPr>
    </w:p>
    <w:p w14:paraId="254C45A1" w14:textId="097AEABC" w:rsidR="008A5910" w:rsidRDefault="008A5910" w:rsidP="00E92C30">
      <w:pPr>
        <w:pStyle w:val="Heading4"/>
      </w:pPr>
      <w:r>
        <w:br w:type="column"/>
        <w:t xml:space="preserve">Our Service Delivery </w:t>
      </w:r>
      <w:r w:rsidR="0052223F">
        <w:t>Standards</w:t>
      </w:r>
    </w:p>
    <w:p w14:paraId="53F84F16" w14:textId="0ED48E7B" w:rsidR="009F01EB" w:rsidRDefault="00E92C30" w:rsidP="00436AA6">
      <w:pPr>
        <w:pStyle w:val="Normaltext"/>
        <w:rPr>
          <w:lang w:eastAsia="en-AU"/>
        </w:rPr>
      </w:pPr>
      <w:r>
        <w:rPr>
          <w:lang w:eastAsia="en-AU"/>
        </w:rPr>
        <w:t>As part of the State Government Budget process</w:t>
      </w:r>
      <w:r w:rsidR="009F01EB">
        <w:rPr>
          <w:lang w:eastAsia="en-AU"/>
        </w:rPr>
        <w:t>, each year we</w:t>
      </w:r>
      <w:r w:rsidR="00436AA6" w:rsidRPr="00292B32">
        <w:rPr>
          <w:lang w:eastAsia="en-AU"/>
        </w:rPr>
        <w:t xml:space="preserve"> </w:t>
      </w:r>
      <w:r w:rsidR="009F01EB">
        <w:rPr>
          <w:lang w:eastAsia="en-AU"/>
        </w:rPr>
        <w:t>prepare</w:t>
      </w:r>
      <w:r>
        <w:rPr>
          <w:lang w:eastAsia="en-AU"/>
        </w:rPr>
        <w:t xml:space="preserve"> a Service Delivery Statement </w:t>
      </w:r>
      <w:r w:rsidR="009F01EB">
        <w:rPr>
          <w:lang w:eastAsia="en-AU"/>
        </w:rPr>
        <w:t>detailing the high-level service our agency provide</w:t>
      </w:r>
      <w:r w:rsidR="00606018">
        <w:rPr>
          <w:lang w:eastAsia="en-AU"/>
        </w:rPr>
        <w:t>s</w:t>
      </w:r>
      <w:r w:rsidR="009F01EB">
        <w:rPr>
          <w:lang w:eastAsia="en-AU"/>
        </w:rPr>
        <w:t xml:space="preserve"> to the Queensland community</w:t>
      </w:r>
      <w:r w:rsidR="00606018">
        <w:rPr>
          <w:lang w:eastAsia="en-AU"/>
        </w:rPr>
        <w:t xml:space="preserve">. </w:t>
      </w:r>
      <w:r w:rsidR="009F01EB">
        <w:rPr>
          <w:lang w:eastAsia="en-AU"/>
        </w:rPr>
        <w:t>T</w:t>
      </w:r>
      <w:r w:rsidR="00606018">
        <w:rPr>
          <w:lang w:eastAsia="en-AU"/>
        </w:rPr>
        <w:t>he State Government and the CCC assess</w:t>
      </w:r>
      <w:r w:rsidR="009F01EB">
        <w:rPr>
          <w:lang w:eastAsia="en-AU"/>
        </w:rPr>
        <w:t xml:space="preserve"> </w:t>
      </w:r>
      <w:r>
        <w:rPr>
          <w:lang w:eastAsia="en-AU"/>
        </w:rPr>
        <w:t xml:space="preserve">our </w:t>
      </w:r>
      <w:r w:rsidR="009F01EB">
        <w:rPr>
          <w:lang w:eastAsia="en-AU"/>
        </w:rPr>
        <w:t>performance</w:t>
      </w:r>
      <w:r w:rsidR="003321C0">
        <w:rPr>
          <w:lang w:eastAsia="en-AU"/>
        </w:rPr>
        <w:t xml:space="preserve"> </w:t>
      </w:r>
      <w:r w:rsidR="00606018">
        <w:rPr>
          <w:lang w:eastAsia="en-AU"/>
        </w:rPr>
        <w:t xml:space="preserve">using </w:t>
      </w:r>
      <w:r w:rsidR="003321C0">
        <w:rPr>
          <w:lang w:eastAsia="en-AU"/>
        </w:rPr>
        <w:t>effectiveness and efficiency</w:t>
      </w:r>
      <w:r w:rsidR="00606018">
        <w:rPr>
          <w:lang w:eastAsia="en-AU"/>
        </w:rPr>
        <w:t xml:space="preserve"> measures </w:t>
      </w:r>
      <w:r w:rsidR="003321C0">
        <w:rPr>
          <w:lang w:eastAsia="en-AU"/>
        </w:rPr>
        <w:t xml:space="preserve">referred to as </w:t>
      </w:r>
      <w:r w:rsidR="009F01EB">
        <w:rPr>
          <w:lang w:eastAsia="en-AU"/>
        </w:rPr>
        <w:t>service standards.</w:t>
      </w:r>
    </w:p>
    <w:p w14:paraId="20150144" w14:textId="2C7E40D5" w:rsidR="008A5910" w:rsidRDefault="00606018" w:rsidP="00436AA6">
      <w:pPr>
        <w:pStyle w:val="Normaltext"/>
      </w:pPr>
      <w:r>
        <w:t>The 2019–20 State Budget Service Delivery Statement is published online. Our service</w:t>
      </w:r>
      <w:r w:rsidR="008A5910">
        <w:t xml:space="preserve"> standards</w:t>
      </w:r>
      <w:r w:rsidR="00372096">
        <w:t xml:space="preserve"> </w:t>
      </w:r>
      <w:r w:rsidR="009F01EB">
        <w:t xml:space="preserve">and results </w:t>
      </w:r>
      <w:r w:rsidR="008A5910">
        <w:t xml:space="preserve">are </w:t>
      </w:r>
      <w:r w:rsidR="00E92C30">
        <w:t>provided</w:t>
      </w:r>
      <w:r w:rsidR="008A5910">
        <w:t xml:space="preserve"> on page </w:t>
      </w:r>
      <w:r w:rsidR="0052223F">
        <w:t>22</w:t>
      </w:r>
      <w:r w:rsidR="008A5910">
        <w:t xml:space="preserve">. </w:t>
      </w:r>
    </w:p>
    <w:p w14:paraId="291BA9C2" w14:textId="77777777" w:rsidR="008A5910" w:rsidRPr="00292B32" w:rsidRDefault="008A5910" w:rsidP="00565BDE">
      <w:pPr>
        <w:pStyle w:val="Normaltext"/>
        <w:sectPr w:rsidR="008A5910" w:rsidRPr="00292B32" w:rsidSect="00436AA6">
          <w:type w:val="continuous"/>
          <w:pgSz w:w="11906" w:h="16838"/>
          <w:pgMar w:top="2977" w:right="1134" w:bottom="1588" w:left="1134" w:header="283" w:footer="340" w:gutter="0"/>
          <w:cols w:num="2" w:space="851"/>
          <w:docGrid w:linePitch="360"/>
        </w:sectPr>
      </w:pPr>
    </w:p>
    <w:p w14:paraId="3A379ED5" w14:textId="3C27A64B" w:rsidR="006F48EF" w:rsidRPr="00292B32" w:rsidRDefault="006F48EF" w:rsidP="00565BDE">
      <w:pPr>
        <w:pStyle w:val="Bulletpoints"/>
        <w:rPr>
          <w:color w:val="3C3C3C" w:themeColor="text2"/>
        </w:rPr>
      </w:pPr>
      <w:r w:rsidRPr="00292B32">
        <w:rPr>
          <w:color w:val="3C3C3C" w:themeColor="text2"/>
        </w:rPr>
        <w:br w:type="page"/>
      </w:r>
    </w:p>
    <w:p w14:paraId="02D524C7" w14:textId="4B85F72D" w:rsidR="00A923BD" w:rsidRPr="00292B32" w:rsidRDefault="00E73CF8" w:rsidP="00565BDE">
      <w:pPr>
        <w:pStyle w:val="Heading2"/>
      </w:pPr>
      <w:bookmarkStart w:id="11" w:name="_Toc49765143"/>
      <w:r w:rsidRPr="00292B32">
        <w:lastRenderedPageBreak/>
        <w:t>2019–20</w:t>
      </w:r>
      <w:r w:rsidR="00BB0231" w:rsidRPr="00292B32">
        <w:t xml:space="preserve"> </w:t>
      </w:r>
      <w:r w:rsidR="00BB0231" w:rsidRPr="00292B32">
        <w:rPr>
          <w:b w:val="0"/>
        </w:rPr>
        <w:t>at a glance</w:t>
      </w:r>
      <w:bookmarkEnd w:id="11"/>
      <w:r w:rsidR="00BB0231" w:rsidRPr="00292B32">
        <w:t xml:space="preserve"> </w:t>
      </w:r>
    </w:p>
    <w:p w14:paraId="2F7D8440" w14:textId="5EAC39C5" w:rsidR="00484A39" w:rsidRPr="00292B32" w:rsidRDefault="00BA6D1A" w:rsidP="00565BDE">
      <w:pPr>
        <w:pStyle w:val="Heading3"/>
        <w:spacing w:before="0" w:after="120"/>
        <w:rPr>
          <w:b w:val="0"/>
        </w:rPr>
        <w:sectPr w:rsidR="00484A39" w:rsidRPr="00292B32" w:rsidSect="00F041F7">
          <w:type w:val="continuous"/>
          <w:pgSz w:w="11906" w:h="16838"/>
          <w:pgMar w:top="1814" w:right="1134" w:bottom="1588" w:left="1134" w:header="283" w:footer="340" w:gutter="0"/>
          <w:cols w:space="851"/>
          <w:docGrid w:linePitch="360"/>
        </w:sectPr>
      </w:pPr>
      <w:r w:rsidRPr="00292B32">
        <w:rPr>
          <w:noProof/>
          <w:lang w:eastAsia="en-AU"/>
        </w:rPr>
        <mc:AlternateContent>
          <mc:Choice Requires="wps">
            <w:drawing>
              <wp:anchor distT="107950" distB="107950" distL="114300" distR="114300" simplePos="0" relativeHeight="251759616" behindDoc="0" locked="0" layoutInCell="1" allowOverlap="1" wp14:anchorId="30326E12" wp14:editId="56B3216A">
                <wp:simplePos x="0" y="0"/>
                <wp:positionH relativeFrom="margin">
                  <wp:posOffset>-24130</wp:posOffset>
                </wp:positionH>
                <wp:positionV relativeFrom="paragraph">
                  <wp:posOffset>422558</wp:posOffset>
                </wp:positionV>
                <wp:extent cx="6224400" cy="972000"/>
                <wp:effectExtent l="0" t="0" r="508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400" cy="972000"/>
                        </a:xfrm>
                        <a:prstGeom prst="rect">
                          <a:avLst/>
                        </a:prstGeom>
                        <a:solidFill>
                          <a:schemeClr val="bg2"/>
                        </a:solidFill>
                        <a:ln w="9525">
                          <a:noFill/>
                          <a:miter lim="800000"/>
                          <a:headEnd/>
                          <a:tailEnd/>
                        </a:ln>
                      </wps:spPr>
                      <wps:txbx>
                        <w:txbxContent>
                          <w:p w14:paraId="63816709" w14:textId="584A269E" w:rsidR="00954452" w:rsidRPr="00A955E3" w:rsidRDefault="00954452" w:rsidP="00484A39">
                            <w:pPr>
                              <w:pStyle w:val="Bulletpoints"/>
                              <w:numPr>
                                <w:ilvl w:val="0"/>
                                <w:numId w:val="0"/>
                              </w:numPr>
                              <w:ind w:left="142"/>
                              <w:rPr>
                                <w:rFonts w:asciiTheme="minorHAnsi" w:hAnsiTheme="minorHAnsi" w:cstheme="minorHAnsi"/>
                              </w:rPr>
                            </w:pPr>
                            <w:r>
                              <w:rPr>
                                <w:rFonts w:asciiTheme="minorHAnsi" w:hAnsiTheme="minorHAnsi" w:cstheme="minorHAnsi"/>
                                <w:b/>
                                <w:sz w:val="26"/>
                              </w:rPr>
                              <w:t>P</w:t>
                            </w:r>
                            <w:r w:rsidRPr="00A955E3">
                              <w:rPr>
                                <w:rFonts w:asciiTheme="minorHAnsi" w:hAnsiTheme="minorHAnsi" w:cstheme="minorHAnsi"/>
                                <w:b/>
                                <w:sz w:val="26"/>
                              </w:rPr>
                              <w:t xml:space="preserve">erformance </w:t>
                            </w:r>
                            <w:r>
                              <w:rPr>
                                <w:rFonts w:asciiTheme="minorHAnsi" w:hAnsiTheme="minorHAnsi" w:cstheme="minorHAnsi"/>
                                <w:b/>
                                <w:sz w:val="26"/>
                              </w:rPr>
                              <w:t>measures</w:t>
                            </w:r>
                            <w:r w:rsidRPr="00A955E3">
                              <w:rPr>
                                <w:rFonts w:asciiTheme="minorHAnsi" w:hAnsiTheme="minorHAnsi" w:cstheme="minorHAnsi"/>
                                <w:b/>
                                <w:sz w:val="26"/>
                              </w:rPr>
                              <w:t>:</w:t>
                            </w:r>
                            <w:r w:rsidRPr="00A955E3">
                              <w:rPr>
                                <w:rFonts w:asciiTheme="minorHAnsi" w:hAnsiTheme="minorHAnsi" w:cstheme="minorHAnsi"/>
                                <w:b/>
                                <w:sz w:val="26"/>
                              </w:rPr>
                              <w:tab/>
                            </w:r>
                            <w:r>
                              <w:rPr>
                                <w:rFonts w:asciiTheme="minorHAnsi" w:hAnsiTheme="minorHAnsi" w:cstheme="minorHAnsi"/>
                                <w:b/>
                                <w:sz w:val="26"/>
                              </w:rPr>
                              <w:tab/>
                            </w:r>
                            <w:r>
                              <w:rPr>
                                <w:rFonts w:asciiTheme="minorHAnsi" w:hAnsiTheme="minorHAnsi" w:cstheme="minorHAnsi"/>
                                <w:b/>
                                <w:sz w:val="26"/>
                              </w:rPr>
                              <w:tab/>
                            </w:r>
                            <w:r w:rsidRPr="00A955E3">
                              <w:rPr>
                                <w:rFonts w:asciiTheme="minorHAnsi" w:hAnsiTheme="minorHAnsi" w:cstheme="minorHAnsi"/>
                              </w:rPr>
                              <w:t>Improve</w:t>
                            </w:r>
                            <w:r>
                              <w:rPr>
                                <w:rFonts w:asciiTheme="minorHAnsi" w:hAnsiTheme="minorHAnsi" w:cstheme="minorHAnsi"/>
                              </w:rPr>
                              <w:t>d</w:t>
                            </w:r>
                            <w:r w:rsidRPr="00A955E3">
                              <w:rPr>
                                <w:rFonts w:asciiTheme="minorHAnsi" w:hAnsiTheme="minorHAnsi" w:cstheme="minorHAnsi"/>
                              </w:rPr>
                              <w:t xml:space="preserve"> public confidence in the work of the CCC</w:t>
                            </w:r>
                          </w:p>
                          <w:p w14:paraId="765A9D35" w14:textId="77777777" w:rsidR="00954452" w:rsidRPr="00A955E3" w:rsidRDefault="00954452" w:rsidP="001B1BD2">
                            <w:pPr>
                              <w:pStyle w:val="Bulletpoints"/>
                              <w:numPr>
                                <w:ilvl w:val="0"/>
                                <w:numId w:val="0"/>
                              </w:numPr>
                              <w:ind w:left="3960" w:firstLine="360"/>
                              <w:rPr>
                                <w:rFonts w:asciiTheme="minorHAnsi" w:hAnsiTheme="minorHAnsi" w:cstheme="minorHAnsi"/>
                              </w:rPr>
                            </w:pPr>
                            <w:r w:rsidRPr="00A955E3">
                              <w:rPr>
                                <w:rFonts w:asciiTheme="minorHAnsi" w:hAnsiTheme="minorHAnsi" w:cstheme="minorHAnsi"/>
                              </w:rPr>
                              <w:t>Improved investigative outcomes</w:t>
                            </w:r>
                          </w:p>
                          <w:p w14:paraId="0D4DEB66" w14:textId="77777777" w:rsidR="00954452" w:rsidRPr="00A955E3" w:rsidRDefault="00954452" w:rsidP="001B1BD2">
                            <w:pPr>
                              <w:pStyle w:val="Bulletpoints"/>
                              <w:numPr>
                                <w:ilvl w:val="0"/>
                                <w:numId w:val="0"/>
                              </w:numPr>
                              <w:spacing w:before="160"/>
                              <w:ind w:left="3600" w:firstLine="720"/>
                              <w:rPr>
                                <w:rFonts w:asciiTheme="minorHAnsi" w:hAnsiTheme="minorHAnsi" w:cstheme="minorHAnsi"/>
                              </w:rPr>
                            </w:pPr>
                            <w:r w:rsidRPr="00A955E3">
                              <w:rPr>
                                <w:rFonts w:asciiTheme="minorHAnsi" w:hAnsiTheme="minorHAnsi" w:cstheme="minorHAnsi"/>
                              </w:rPr>
                              <w:t xml:space="preserve">Improved stakeholder engagement </w:t>
                            </w:r>
                          </w:p>
                          <w:p w14:paraId="014C6653" w14:textId="77777777" w:rsidR="00954452" w:rsidRDefault="00954452" w:rsidP="00484A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6E12" id="_x0000_s1029" type="#_x0000_t202" style="position:absolute;margin-left:-1.9pt;margin-top:33.25pt;width:490.1pt;height:76.55pt;z-index:251759616;visibility:visible;mso-wrap-style:square;mso-width-percent:0;mso-height-percent:0;mso-wrap-distance-left:9pt;mso-wrap-distance-top:8.5pt;mso-wrap-distance-right:9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" fillcolor="#f2f2f2 [3214]" stroked="f">
                <v:textbox>
                  <w:txbxContent>
                    <w:p w14:paraId="63816709" w14:textId="584A269E" w:rsidR="00954452" w:rsidRPr="00A955E3" w:rsidRDefault="00954452" w:rsidP="00484A39">
                      <w:pPr>
                        <w:pStyle w:val="Bulletpoints"/>
                        <w:numPr>
                          <w:ilvl w:val="0"/>
                          <w:numId w:val="0"/>
                        </w:numPr>
                        <w:ind w:left="142"/>
                        <w:rPr>
                          <w:rFonts w:asciiTheme="minorHAnsi" w:hAnsiTheme="minorHAnsi" w:cstheme="minorHAnsi"/>
                        </w:rPr>
                      </w:pPr>
                      <w:r>
                        <w:rPr>
                          <w:rFonts w:asciiTheme="minorHAnsi" w:hAnsiTheme="minorHAnsi" w:cstheme="minorHAnsi"/>
                          <w:b/>
                          <w:sz w:val="26"/>
                        </w:rPr>
                        <w:t>P</w:t>
                      </w:r>
                      <w:r w:rsidRPr="00A955E3">
                        <w:rPr>
                          <w:rFonts w:asciiTheme="minorHAnsi" w:hAnsiTheme="minorHAnsi" w:cstheme="minorHAnsi"/>
                          <w:b/>
                          <w:sz w:val="26"/>
                        </w:rPr>
                        <w:t xml:space="preserve">erformance </w:t>
                      </w:r>
                      <w:r>
                        <w:rPr>
                          <w:rFonts w:asciiTheme="minorHAnsi" w:hAnsiTheme="minorHAnsi" w:cstheme="minorHAnsi"/>
                          <w:b/>
                          <w:sz w:val="26"/>
                        </w:rPr>
                        <w:t>measures</w:t>
                      </w:r>
                      <w:r w:rsidRPr="00A955E3">
                        <w:rPr>
                          <w:rFonts w:asciiTheme="minorHAnsi" w:hAnsiTheme="minorHAnsi" w:cstheme="minorHAnsi"/>
                          <w:b/>
                          <w:sz w:val="26"/>
                        </w:rPr>
                        <w:t>:</w:t>
                      </w:r>
                      <w:r w:rsidRPr="00A955E3">
                        <w:rPr>
                          <w:rFonts w:asciiTheme="minorHAnsi" w:hAnsiTheme="minorHAnsi" w:cstheme="minorHAnsi"/>
                          <w:b/>
                          <w:sz w:val="26"/>
                        </w:rPr>
                        <w:tab/>
                      </w:r>
                      <w:r>
                        <w:rPr>
                          <w:rFonts w:asciiTheme="minorHAnsi" w:hAnsiTheme="minorHAnsi" w:cstheme="minorHAnsi"/>
                          <w:b/>
                          <w:sz w:val="26"/>
                        </w:rPr>
                        <w:tab/>
                      </w:r>
                      <w:r>
                        <w:rPr>
                          <w:rFonts w:asciiTheme="minorHAnsi" w:hAnsiTheme="minorHAnsi" w:cstheme="minorHAnsi"/>
                          <w:b/>
                          <w:sz w:val="26"/>
                        </w:rPr>
                        <w:tab/>
                      </w:r>
                      <w:r w:rsidRPr="00A955E3">
                        <w:rPr>
                          <w:rFonts w:asciiTheme="minorHAnsi" w:hAnsiTheme="minorHAnsi" w:cstheme="minorHAnsi"/>
                        </w:rPr>
                        <w:t>Improve</w:t>
                      </w:r>
                      <w:r>
                        <w:rPr>
                          <w:rFonts w:asciiTheme="minorHAnsi" w:hAnsiTheme="minorHAnsi" w:cstheme="minorHAnsi"/>
                        </w:rPr>
                        <w:t>d</w:t>
                      </w:r>
                      <w:r w:rsidRPr="00A955E3">
                        <w:rPr>
                          <w:rFonts w:asciiTheme="minorHAnsi" w:hAnsiTheme="minorHAnsi" w:cstheme="minorHAnsi"/>
                        </w:rPr>
                        <w:t xml:space="preserve"> public confidence in the work of the CCC</w:t>
                      </w:r>
                    </w:p>
                    <w:p w14:paraId="765A9D35" w14:textId="77777777" w:rsidR="00954452" w:rsidRPr="00A955E3" w:rsidRDefault="00954452" w:rsidP="001B1BD2">
                      <w:pPr>
                        <w:pStyle w:val="Bulletpoints"/>
                        <w:numPr>
                          <w:ilvl w:val="0"/>
                          <w:numId w:val="0"/>
                        </w:numPr>
                        <w:ind w:left="3960" w:firstLine="360"/>
                        <w:rPr>
                          <w:rFonts w:asciiTheme="minorHAnsi" w:hAnsiTheme="minorHAnsi" w:cstheme="minorHAnsi"/>
                        </w:rPr>
                      </w:pPr>
                      <w:r w:rsidRPr="00A955E3">
                        <w:rPr>
                          <w:rFonts w:asciiTheme="minorHAnsi" w:hAnsiTheme="minorHAnsi" w:cstheme="minorHAnsi"/>
                        </w:rPr>
                        <w:t>Improved investigative outcomes</w:t>
                      </w:r>
                    </w:p>
                    <w:p w14:paraId="0D4DEB66" w14:textId="77777777" w:rsidR="00954452" w:rsidRPr="00A955E3" w:rsidRDefault="00954452" w:rsidP="001B1BD2">
                      <w:pPr>
                        <w:pStyle w:val="Bulletpoints"/>
                        <w:numPr>
                          <w:ilvl w:val="0"/>
                          <w:numId w:val="0"/>
                        </w:numPr>
                        <w:spacing w:before="160"/>
                        <w:ind w:left="3600" w:firstLine="720"/>
                        <w:rPr>
                          <w:rFonts w:asciiTheme="minorHAnsi" w:hAnsiTheme="minorHAnsi" w:cstheme="minorHAnsi"/>
                        </w:rPr>
                      </w:pPr>
                      <w:r w:rsidRPr="00A955E3">
                        <w:rPr>
                          <w:rFonts w:asciiTheme="minorHAnsi" w:hAnsiTheme="minorHAnsi" w:cstheme="minorHAnsi"/>
                        </w:rPr>
                        <w:t xml:space="preserve">Improved stakeholder engagement </w:t>
                      </w:r>
                    </w:p>
                    <w:p w14:paraId="014C6653" w14:textId="77777777" w:rsidR="00954452" w:rsidRDefault="00954452" w:rsidP="00484A39"/>
                  </w:txbxContent>
                </v:textbox>
                <w10:wrap type="square" anchorx="margin"/>
              </v:shape>
            </w:pict>
          </mc:Fallback>
        </mc:AlternateContent>
      </w:r>
      <w:r w:rsidR="00E034BA" w:rsidRPr="00292B32">
        <w:t xml:space="preserve">Objective: </w:t>
      </w:r>
      <w:r w:rsidR="00E034BA" w:rsidRPr="00292B32">
        <w:rPr>
          <w:b w:val="0"/>
        </w:rPr>
        <w:t>Reduce the incidence of major crime and corruption</w:t>
      </w:r>
    </w:p>
    <w:p w14:paraId="58620F26" w14:textId="77777777" w:rsidR="00484A39" w:rsidRPr="00441485" w:rsidRDefault="00484A39" w:rsidP="00565BDE">
      <w:pPr>
        <w:pStyle w:val="Bulletpoints"/>
        <w:rPr>
          <w:color w:val="auto"/>
        </w:rPr>
      </w:pPr>
      <w:r w:rsidRPr="00441485">
        <w:rPr>
          <w:color w:val="auto"/>
        </w:rPr>
        <w:t xml:space="preserve">Disrupted 100 per cent of targeted criminal entities as a result of crime investigations </w:t>
      </w:r>
    </w:p>
    <w:p w14:paraId="44EC0696" w14:textId="77777777" w:rsidR="00484A39" w:rsidRPr="00441485" w:rsidRDefault="00484A39" w:rsidP="00565BDE">
      <w:pPr>
        <w:pStyle w:val="Bulletpoints"/>
        <w:rPr>
          <w:color w:val="auto"/>
        </w:rPr>
      </w:pPr>
      <w:r w:rsidRPr="00441485">
        <w:rPr>
          <w:color w:val="auto"/>
        </w:rPr>
        <w:t>Added value to 100 per cent of referred crime investigations through holding coercive hearings</w:t>
      </w:r>
    </w:p>
    <w:p w14:paraId="2DC583E8" w14:textId="77777777" w:rsidR="00484A39" w:rsidRPr="00441485" w:rsidRDefault="00484A39" w:rsidP="00565BDE">
      <w:pPr>
        <w:pStyle w:val="Bulletpoints"/>
        <w:rPr>
          <w:color w:val="auto"/>
        </w:rPr>
      </w:pPr>
      <w:r w:rsidRPr="00441485">
        <w:rPr>
          <w:color w:val="auto"/>
        </w:rPr>
        <w:t xml:space="preserve">Finalised 32 crime and intelligence investigations </w:t>
      </w:r>
    </w:p>
    <w:p w14:paraId="0D6225D7" w14:textId="77777777" w:rsidR="00484A39" w:rsidRPr="00441485" w:rsidRDefault="00484A39" w:rsidP="00565BDE">
      <w:pPr>
        <w:pStyle w:val="Bulletpoints"/>
        <w:rPr>
          <w:color w:val="auto"/>
        </w:rPr>
      </w:pPr>
      <w:r w:rsidRPr="00441485">
        <w:rPr>
          <w:color w:val="auto"/>
        </w:rPr>
        <w:t>Restrained $8.995M proceeds of crime and finalised 39 proceeds forfeitures resulting in $7.181M proceeds of crime forfeited to the State</w:t>
      </w:r>
    </w:p>
    <w:p w14:paraId="09525252" w14:textId="1E755850" w:rsidR="00484A39" w:rsidRPr="00441485" w:rsidRDefault="00484A39" w:rsidP="00565BDE">
      <w:pPr>
        <w:pStyle w:val="Bulletpoints"/>
        <w:rPr>
          <w:color w:val="auto"/>
        </w:rPr>
      </w:pPr>
      <w:r w:rsidRPr="00441485">
        <w:rPr>
          <w:color w:val="auto"/>
        </w:rPr>
        <w:t>Assessed 87 per cent of corruption complaints within four weeks</w:t>
      </w:r>
    </w:p>
    <w:p w14:paraId="362CC385" w14:textId="77777777" w:rsidR="00484A39" w:rsidRPr="00441485" w:rsidRDefault="00484A39" w:rsidP="00565BDE">
      <w:pPr>
        <w:pStyle w:val="Bulletpoints"/>
        <w:rPr>
          <w:color w:val="auto"/>
        </w:rPr>
      </w:pPr>
      <w:r w:rsidRPr="00441485">
        <w:rPr>
          <w:color w:val="auto"/>
        </w:rPr>
        <w:t xml:space="preserve">Finalised 53 corruption investigations with 87 per cent resulting in significant outcomes </w:t>
      </w:r>
    </w:p>
    <w:p w14:paraId="6E5593D7" w14:textId="77777777" w:rsidR="00484A39" w:rsidRPr="00441485" w:rsidRDefault="00484A39" w:rsidP="00565BDE">
      <w:pPr>
        <w:pStyle w:val="Bulletpoints"/>
        <w:rPr>
          <w:color w:val="auto"/>
        </w:rPr>
      </w:pPr>
      <w:r w:rsidRPr="00441485">
        <w:rPr>
          <w:color w:val="auto"/>
        </w:rPr>
        <w:t>Charged five people with 12 offences related to corrupt conduct by elected officials</w:t>
      </w:r>
    </w:p>
    <w:p w14:paraId="641586BB" w14:textId="77777777" w:rsidR="00484A39" w:rsidRPr="00441485" w:rsidRDefault="00484A39" w:rsidP="00565BDE">
      <w:pPr>
        <w:pStyle w:val="Bulletpoints"/>
        <w:rPr>
          <w:color w:val="auto"/>
        </w:rPr>
      </w:pPr>
      <w:r w:rsidRPr="00441485">
        <w:rPr>
          <w:color w:val="auto"/>
        </w:rPr>
        <w:t>Charged eight people with 15 offences relating to misuse of confidential information</w:t>
      </w:r>
    </w:p>
    <w:p w14:paraId="28DE95DE" w14:textId="77777777" w:rsidR="00484A39" w:rsidRPr="00441485" w:rsidRDefault="00484A39" w:rsidP="00565BDE">
      <w:pPr>
        <w:pStyle w:val="Bulletpoints"/>
        <w:rPr>
          <w:color w:val="auto"/>
        </w:rPr>
      </w:pPr>
      <w:r w:rsidRPr="00441485">
        <w:rPr>
          <w:color w:val="auto"/>
        </w:rPr>
        <w:t>Charged eight people with 84 offences relating to exploitation of public sector resources</w:t>
      </w:r>
    </w:p>
    <w:p w14:paraId="7E2828A2" w14:textId="3F35B09F" w:rsidR="00484A39" w:rsidRPr="00441485" w:rsidRDefault="00484A39" w:rsidP="00565BDE">
      <w:pPr>
        <w:pStyle w:val="Bulletpoints"/>
        <w:rPr>
          <w:color w:val="auto"/>
        </w:rPr>
      </w:pPr>
      <w:r w:rsidRPr="00441485">
        <w:rPr>
          <w:color w:val="auto"/>
        </w:rPr>
        <w:t xml:space="preserve">Tabled </w:t>
      </w:r>
      <w:hyperlink r:id="rId40" w:history="1">
        <w:r w:rsidR="00E1256A" w:rsidRPr="00E861CD">
          <w:rPr>
            <w:i/>
            <w:u w:val="single"/>
          </w:rPr>
          <w:t>Operation Yabber:</w:t>
        </w:r>
        <w:r w:rsidR="00FD25F2" w:rsidRPr="00E861CD">
          <w:rPr>
            <w:i/>
            <w:u w:val="single"/>
          </w:rPr>
          <w:t xml:space="preserve"> An</w:t>
        </w:r>
        <w:r w:rsidRPr="00E861CD">
          <w:rPr>
            <w:i/>
            <w:u w:val="single"/>
          </w:rPr>
          <w:t xml:space="preserve"> investigation into allegations relating to the Gold Coast City Council</w:t>
        </w:r>
      </w:hyperlink>
      <w:r w:rsidRPr="00E861CD">
        <w:rPr>
          <w:i/>
          <w:color w:val="auto"/>
          <w:u w:val="single"/>
        </w:rPr>
        <w:t xml:space="preserve"> </w:t>
      </w:r>
      <w:r w:rsidRPr="00441485">
        <w:rPr>
          <w:color w:val="auto"/>
        </w:rPr>
        <w:t xml:space="preserve"> </w:t>
      </w:r>
    </w:p>
    <w:p w14:paraId="65ABB786" w14:textId="343A6218" w:rsidR="00484A39" w:rsidRPr="00441485" w:rsidRDefault="00484A39" w:rsidP="00565BDE">
      <w:pPr>
        <w:pStyle w:val="Bulletpoints"/>
        <w:rPr>
          <w:color w:val="auto"/>
        </w:rPr>
      </w:pPr>
      <w:r w:rsidRPr="00441485">
        <w:rPr>
          <w:color w:val="auto"/>
        </w:rPr>
        <w:t xml:space="preserve">Tabled </w:t>
      </w:r>
      <w:hyperlink r:id="rId41" w:history="1">
        <w:r w:rsidRPr="00E861CD">
          <w:rPr>
            <w:rStyle w:val="Hyperlink"/>
            <w:rFonts w:ascii="Calibri Light" w:hAnsi="Calibri Light"/>
            <w:i/>
            <w:sz w:val="20"/>
            <w:u w:val="single"/>
          </w:rPr>
          <w:t>Operatio</w:t>
        </w:r>
        <w:r w:rsidR="00E1256A" w:rsidRPr="00E861CD">
          <w:rPr>
            <w:rStyle w:val="Hyperlink"/>
            <w:rFonts w:ascii="Calibri Light" w:hAnsi="Calibri Light"/>
            <w:i/>
            <w:sz w:val="20"/>
            <w:u w:val="single"/>
          </w:rPr>
          <w:t>n Impala:</w:t>
        </w:r>
        <w:r w:rsidR="00B70F8E" w:rsidRPr="00E861CD">
          <w:rPr>
            <w:rStyle w:val="Hyperlink"/>
            <w:rFonts w:ascii="Calibri Light" w:hAnsi="Calibri Light"/>
            <w:i/>
            <w:sz w:val="20"/>
            <w:u w:val="single"/>
          </w:rPr>
          <w:t xml:space="preserve"> A report on</w:t>
        </w:r>
        <w:r w:rsidRPr="00E861CD">
          <w:rPr>
            <w:rStyle w:val="Hyperlink"/>
            <w:rFonts w:ascii="Calibri Light" w:hAnsi="Calibri Light"/>
            <w:i/>
            <w:sz w:val="20"/>
            <w:u w:val="single"/>
          </w:rPr>
          <w:t xml:space="preserve"> the misuse of confidential information in the Queensland public sector</w:t>
        </w:r>
        <w:r w:rsidRPr="00E861CD">
          <w:rPr>
            <w:rStyle w:val="Hyperlink"/>
            <w:rFonts w:ascii="Calibri Light" w:hAnsi="Calibri Light"/>
            <w:sz w:val="20"/>
            <w:u w:val="single"/>
          </w:rPr>
          <w:t xml:space="preserve"> </w:t>
        </w:r>
      </w:hyperlink>
    </w:p>
    <w:p w14:paraId="07AC8672" w14:textId="64F3F3F0" w:rsidR="00484A39" w:rsidRPr="00441485" w:rsidRDefault="00484A39" w:rsidP="00565BDE">
      <w:pPr>
        <w:pStyle w:val="Bulletpoints"/>
        <w:rPr>
          <w:color w:val="auto"/>
        </w:rPr>
      </w:pPr>
      <w:r w:rsidRPr="00441485">
        <w:rPr>
          <w:color w:val="auto"/>
        </w:rPr>
        <w:t xml:space="preserve">Government supported 33 recommendations in our report </w:t>
      </w:r>
      <w:hyperlink r:id="rId42" w:history="1">
        <w:r w:rsidRPr="00E861CD">
          <w:rPr>
            <w:rStyle w:val="Hyperlink"/>
            <w:rFonts w:ascii="Calibri Light" w:hAnsi="Calibri Light"/>
            <w:i/>
            <w:sz w:val="20"/>
            <w:u w:val="single"/>
          </w:rPr>
          <w:t>Taskforce Flaxton: An examination of corrupt</w:t>
        </w:r>
        <w:r w:rsidR="00E1256A" w:rsidRPr="00E861CD">
          <w:rPr>
            <w:rStyle w:val="Hyperlink"/>
            <w:rFonts w:ascii="Calibri Light" w:hAnsi="Calibri Light"/>
            <w:i/>
            <w:sz w:val="20"/>
            <w:u w:val="single"/>
          </w:rPr>
          <w:t>ion</w:t>
        </w:r>
        <w:r w:rsidRPr="00E861CD">
          <w:rPr>
            <w:rStyle w:val="Hyperlink"/>
            <w:rFonts w:ascii="Calibri Light" w:hAnsi="Calibri Light"/>
            <w:i/>
            <w:sz w:val="20"/>
            <w:u w:val="single"/>
          </w:rPr>
          <w:t xml:space="preserve"> risks and corruption in Queensland prisons</w:t>
        </w:r>
      </w:hyperlink>
      <w:r w:rsidRPr="00E861CD">
        <w:rPr>
          <w:color w:val="auto"/>
          <w:u w:val="single"/>
        </w:rPr>
        <w:t xml:space="preserve"> </w:t>
      </w:r>
    </w:p>
    <w:p w14:paraId="00AE7313" w14:textId="76E82A9D" w:rsidR="00484A39" w:rsidRPr="00441485" w:rsidRDefault="00D139D0" w:rsidP="00565BDE">
      <w:pPr>
        <w:pStyle w:val="Bulletpoints"/>
        <w:rPr>
          <w:color w:val="auto"/>
        </w:rPr>
      </w:pPr>
      <w:r w:rsidRPr="00292B32">
        <w:rPr>
          <w:noProof/>
          <w:lang w:eastAsia="en-AU"/>
        </w:rPr>
        <mc:AlternateContent>
          <mc:Choice Requires="wps">
            <w:drawing>
              <wp:anchor distT="45720" distB="45720" distL="114300" distR="114300" simplePos="0" relativeHeight="251761664" behindDoc="0" locked="0" layoutInCell="1" allowOverlap="1" wp14:anchorId="04F03DB1" wp14:editId="765417A2">
                <wp:simplePos x="0" y="0"/>
                <wp:positionH relativeFrom="margin">
                  <wp:posOffset>164465</wp:posOffset>
                </wp:positionH>
                <wp:positionV relativeFrom="paragraph">
                  <wp:posOffset>848995</wp:posOffset>
                </wp:positionV>
                <wp:extent cx="5911215" cy="337820"/>
                <wp:effectExtent l="0" t="0" r="0" b="508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337820"/>
                        </a:xfrm>
                        <a:prstGeom prst="rect">
                          <a:avLst/>
                        </a:prstGeom>
                        <a:solidFill>
                          <a:srgbClr val="FFFFFF"/>
                        </a:solidFill>
                        <a:ln w="9525">
                          <a:noFill/>
                          <a:miter lim="800000"/>
                          <a:headEnd/>
                          <a:tailEnd/>
                        </a:ln>
                      </wps:spPr>
                      <wps:txbx>
                        <w:txbxContent>
                          <w:p w14:paraId="510DD789" w14:textId="25B633C3" w:rsidR="00954452" w:rsidRPr="00825B41" w:rsidRDefault="00954452" w:rsidP="002C516E">
                            <w:pPr>
                              <w:jc w:val="right"/>
                              <w:rPr>
                                <w:i/>
                                <w:sz w:val="20"/>
                                <w:szCs w:val="20"/>
                              </w:rPr>
                            </w:pPr>
                            <w:r>
                              <w:rPr>
                                <w:i/>
                                <w:sz w:val="20"/>
                                <w:szCs w:val="20"/>
                              </w:rPr>
                              <w:t>See pages 28 – 51 for d</w:t>
                            </w:r>
                            <w:r w:rsidRPr="00825B41">
                              <w:rPr>
                                <w:i/>
                                <w:sz w:val="20"/>
                                <w:szCs w:val="20"/>
                              </w:rPr>
                              <w:t xml:space="preserve">etailed information about achievements </w:t>
                            </w:r>
                            <w:r>
                              <w:rPr>
                                <w:i/>
                                <w:sz w:val="20"/>
                                <w:szCs w:val="20"/>
                              </w:rPr>
                              <w:t>relating to this objective.</w:t>
                            </w:r>
                          </w:p>
                          <w:p w14:paraId="1B127DBC" w14:textId="77777777" w:rsidR="00954452" w:rsidRPr="00825B41" w:rsidRDefault="00954452" w:rsidP="002C516E">
                            <w:pPr>
                              <w:jc w:val="right"/>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03DB1" id="Text Box 38" o:spid="_x0000_s1030" type="#_x0000_t202" style="position:absolute;left:0;text-align:left;margin-left:12.95pt;margin-top:66.85pt;width:465.45pt;height:26.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" stroked="f">
                <v:textbox>
                  <w:txbxContent>
                    <w:p w14:paraId="510DD789" w14:textId="25B633C3" w:rsidR="00954452" w:rsidRPr="00825B41" w:rsidRDefault="00954452" w:rsidP="002C516E">
                      <w:pPr>
                        <w:jc w:val="right"/>
                        <w:rPr>
                          <w:i/>
                          <w:sz w:val="20"/>
                          <w:szCs w:val="20"/>
                        </w:rPr>
                      </w:pPr>
                      <w:r>
                        <w:rPr>
                          <w:i/>
                          <w:sz w:val="20"/>
                          <w:szCs w:val="20"/>
                        </w:rPr>
                        <w:t>See pages 28 – 51 for d</w:t>
                      </w:r>
                      <w:r w:rsidRPr="00825B41">
                        <w:rPr>
                          <w:i/>
                          <w:sz w:val="20"/>
                          <w:szCs w:val="20"/>
                        </w:rPr>
                        <w:t xml:space="preserve">etailed information about achievements </w:t>
                      </w:r>
                      <w:r>
                        <w:rPr>
                          <w:i/>
                          <w:sz w:val="20"/>
                          <w:szCs w:val="20"/>
                        </w:rPr>
                        <w:t>relating to this objective.</w:t>
                      </w:r>
                    </w:p>
                    <w:p w14:paraId="1B127DBC" w14:textId="77777777" w:rsidR="00954452" w:rsidRPr="00825B41" w:rsidRDefault="00954452" w:rsidP="002C516E">
                      <w:pPr>
                        <w:jc w:val="right"/>
                        <w:rPr>
                          <w:i/>
                          <w:sz w:val="20"/>
                          <w:szCs w:val="20"/>
                        </w:rPr>
                      </w:pPr>
                    </w:p>
                  </w:txbxContent>
                </v:textbox>
                <w10:wrap type="square" anchorx="margin"/>
              </v:shape>
            </w:pict>
          </mc:Fallback>
        </mc:AlternateContent>
      </w:r>
      <w:r w:rsidR="00484A39" w:rsidRPr="00441485">
        <w:rPr>
          <w:color w:val="auto"/>
        </w:rPr>
        <w:t xml:space="preserve">Implementation of 31 recommendations in our report </w:t>
      </w:r>
      <w:hyperlink r:id="rId43" w:history="1">
        <w:r w:rsidR="00484A39" w:rsidRPr="00E861CD">
          <w:rPr>
            <w:rStyle w:val="Hyperlink"/>
            <w:rFonts w:ascii="Calibri Light" w:hAnsi="Calibri Light"/>
            <w:i/>
            <w:sz w:val="20"/>
            <w:u w:val="single"/>
          </w:rPr>
          <w:t>Operation Belcarra</w:t>
        </w:r>
        <w:r w:rsidR="00E1256A" w:rsidRPr="00E861CD">
          <w:rPr>
            <w:rStyle w:val="Hyperlink"/>
            <w:rFonts w:ascii="Calibri Light" w:hAnsi="Calibri Light"/>
            <w:i/>
            <w:sz w:val="20"/>
            <w:u w:val="single"/>
          </w:rPr>
          <w:t>:</w:t>
        </w:r>
        <w:r w:rsidR="00484A39" w:rsidRPr="00E861CD">
          <w:rPr>
            <w:rStyle w:val="Hyperlink"/>
            <w:rFonts w:ascii="Calibri Light" w:hAnsi="Calibri Light"/>
            <w:i/>
            <w:sz w:val="20"/>
            <w:u w:val="single"/>
          </w:rPr>
          <w:t xml:space="preserve"> A blueprint for integrity and addressing corruption risk in local government</w:t>
        </w:r>
      </w:hyperlink>
      <w:r w:rsidR="00484A39" w:rsidRPr="00441485">
        <w:rPr>
          <w:i/>
          <w:color w:val="auto"/>
        </w:rPr>
        <w:t xml:space="preserve"> </w:t>
      </w:r>
      <w:r w:rsidR="00484A39" w:rsidRPr="00441485">
        <w:rPr>
          <w:color w:val="auto"/>
        </w:rPr>
        <w:t>through Parliament passing two legislative amendment bills</w:t>
      </w:r>
    </w:p>
    <w:p w14:paraId="3F814119" w14:textId="7D221901" w:rsidR="00484A39" w:rsidRPr="00441485" w:rsidRDefault="00484A39" w:rsidP="00565BDE">
      <w:pPr>
        <w:pStyle w:val="Bulletpoints"/>
        <w:rPr>
          <w:color w:val="auto"/>
        </w:rPr>
      </w:pPr>
      <w:r w:rsidRPr="00441485">
        <w:rPr>
          <w:color w:val="auto"/>
        </w:rPr>
        <w:t xml:space="preserve">Completed five audits from the </w:t>
      </w:r>
      <w:hyperlink r:id="rId44" w:history="1">
        <w:r w:rsidRPr="006B4591">
          <w:rPr>
            <w:rStyle w:val="Hyperlink"/>
            <w:rFonts w:ascii="Calibri Light" w:hAnsi="Calibri Light"/>
            <w:sz w:val="20"/>
            <w:u w:val="single"/>
          </w:rPr>
          <w:t>CCC Corruption Audit Plan</w:t>
        </w:r>
      </w:hyperlink>
      <w:r w:rsidRPr="00441485">
        <w:rPr>
          <w:color w:val="auto"/>
        </w:rPr>
        <w:t xml:space="preserve"> and published four summary reports</w:t>
      </w:r>
    </w:p>
    <w:p w14:paraId="5CAB2177" w14:textId="579BFB3D" w:rsidR="00484A39" w:rsidRPr="00441485" w:rsidRDefault="00484A39" w:rsidP="00565BDE">
      <w:pPr>
        <w:pStyle w:val="Bulletpoints"/>
        <w:rPr>
          <w:color w:val="auto"/>
        </w:rPr>
      </w:pPr>
      <w:r w:rsidRPr="00441485">
        <w:rPr>
          <w:color w:val="auto"/>
        </w:rPr>
        <w:t>Made 141 corruption prevention recommendations</w:t>
      </w:r>
      <w:r w:rsidRPr="001A0F9C">
        <w:rPr>
          <w:strike/>
          <w:color w:val="FF0000"/>
        </w:rPr>
        <w:t xml:space="preserve"> </w:t>
      </w:r>
    </w:p>
    <w:p w14:paraId="2C2FBF2E" w14:textId="2F0FE527" w:rsidR="00484A39" w:rsidRPr="00441485" w:rsidRDefault="00484A39" w:rsidP="00565BDE">
      <w:pPr>
        <w:pStyle w:val="Bulletpoints"/>
        <w:rPr>
          <w:i/>
          <w:color w:val="auto"/>
        </w:rPr>
      </w:pPr>
      <w:r w:rsidRPr="00441485">
        <w:rPr>
          <w:color w:val="auto"/>
        </w:rPr>
        <w:t xml:space="preserve">Introduced procedures and processes to ensure we respect and protect human rights in </w:t>
      </w:r>
      <w:r w:rsidR="008C636D" w:rsidRPr="00441485">
        <w:rPr>
          <w:color w:val="auto"/>
        </w:rPr>
        <w:t>compliance</w:t>
      </w:r>
      <w:r w:rsidRPr="00441485">
        <w:rPr>
          <w:color w:val="auto"/>
        </w:rPr>
        <w:t xml:space="preserve"> with the </w:t>
      </w:r>
      <w:r w:rsidRPr="00441485">
        <w:rPr>
          <w:i/>
          <w:color w:val="auto"/>
        </w:rPr>
        <w:t>Human Rights Act 2019</w:t>
      </w:r>
    </w:p>
    <w:p w14:paraId="3EC5FF3C" w14:textId="77777777" w:rsidR="00484A39" w:rsidRPr="00441485" w:rsidRDefault="00484A39" w:rsidP="00565BDE">
      <w:pPr>
        <w:pStyle w:val="Bulletpoints"/>
        <w:rPr>
          <w:color w:val="auto"/>
        </w:rPr>
      </w:pPr>
      <w:r w:rsidRPr="00441485">
        <w:rPr>
          <w:color w:val="auto"/>
        </w:rPr>
        <w:t>Progressed deliverables within our Innovate Reconciliation Action Plan</w:t>
      </w:r>
    </w:p>
    <w:p w14:paraId="4CDD6B20" w14:textId="77777777" w:rsidR="00484A39" w:rsidRPr="00441485" w:rsidRDefault="00484A39" w:rsidP="00565BDE">
      <w:pPr>
        <w:pStyle w:val="Bulletpoints"/>
        <w:rPr>
          <w:color w:val="auto"/>
        </w:rPr>
      </w:pPr>
      <w:r w:rsidRPr="00441485">
        <w:rPr>
          <w:color w:val="auto"/>
        </w:rPr>
        <w:t>Connected with 16 Indigenous communities to build relationships in regional areas</w:t>
      </w:r>
    </w:p>
    <w:p w14:paraId="65638BA8" w14:textId="77777777" w:rsidR="00484A39" w:rsidRPr="00441485" w:rsidRDefault="00484A39" w:rsidP="00565BDE">
      <w:pPr>
        <w:pStyle w:val="Bulletpoints"/>
        <w:rPr>
          <w:color w:val="auto"/>
        </w:rPr>
      </w:pPr>
      <w:r w:rsidRPr="00441485">
        <w:rPr>
          <w:color w:val="auto"/>
        </w:rPr>
        <w:t>Supported community events including National Reconciliation Week and NAIDOC celebrations</w:t>
      </w:r>
    </w:p>
    <w:p w14:paraId="36F18E7D" w14:textId="77777777" w:rsidR="00484A39" w:rsidRPr="00441485" w:rsidRDefault="00484A39" w:rsidP="00565BDE">
      <w:pPr>
        <w:pStyle w:val="Bulletpoints"/>
        <w:rPr>
          <w:color w:val="auto"/>
        </w:rPr>
      </w:pPr>
      <w:r w:rsidRPr="00441485">
        <w:rPr>
          <w:color w:val="auto"/>
        </w:rPr>
        <w:t>Developed our Crime Stakeholder Engagement Strategy to facilitate meaningful engagement with stakeholders</w:t>
      </w:r>
    </w:p>
    <w:p w14:paraId="6BF41ECF" w14:textId="77777777" w:rsidR="00484A39" w:rsidRPr="00441485" w:rsidRDefault="00484A39" w:rsidP="00565BDE">
      <w:pPr>
        <w:pStyle w:val="Bulletpoints"/>
        <w:rPr>
          <w:color w:val="auto"/>
        </w:rPr>
      </w:pPr>
      <w:r w:rsidRPr="00441485">
        <w:rPr>
          <w:color w:val="auto"/>
        </w:rPr>
        <w:t xml:space="preserve">Launched our new website to empower, educate and inform our stakeholders with 426,029 total page views this year </w:t>
      </w:r>
    </w:p>
    <w:p w14:paraId="0F4EDD65" w14:textId="083A9272" w:rsidR="00484A39" w:rsidRPr="00441485" w:rsidRDefault="00484A39" w:rsidP="00565BDE">
      <w:pPr>
        <w:pStyle w:val="Bulletpoints"/>
        <w:rPr>
          <w:color w:val="auto"/>
        </w:rPr>
      </w:pPr>
      <w:r w:rsidRPr="00441485">
        <w:rPr>
          <w:color w:val="auto"/>
        </w:rPr>
        <w:t xml:space="preserve">Improved access to information through updating  the </w:t>
      </w:r>
      <w:hyperlink r:id="rId45" w:history="1">
        <w:r w:rsidRPr="00F87344">
          <w:rPr>
            <w:rStyle w:val="Hyperlink"/>
            <w:rFonts w:ascii="Calibri Light" w:hAnsi="Calibri Light"/>
            <w:sz w:val="20"/>
            <w:u w:val="single"/>
          </w:rPr>
          <w:t>Corruption Allegations Data Dashboard</w:t>
        </w:r>
      </w:hyperlink>
      <w:r w:rsidRPr="00441485">
        <w:rPr>
          <w:color w:val="auto"/>
        </w:rPr>
        <w:t xml:space="preserve"> on the CCC website </w:t>
      </w:r>
    </w:p>
    <w:p w14:paraId="5F901846" w14:textId="3CEE1122" w:rsidR="00484A39" w:rsidRPr="00441485" w:rsidRDefault="00E1256A" w:rsidP="00E1256A">
      <w:pPr>
        <w:pStyle w:val="Bulletpoints"/>
        <w:rPr>
          <w:color w:val="auto"/>
        </w:rPr>
      </w:pPr>
      <w:r w:rsidRPr="00441485">
        <w:rPr>
          <w:color w:val="auto"/>
        </w:rPr>
        <w:t xml:space="preserve">Received a Gold standard </w:t>
      </w:r>
      <w:r w:rsidR="00484A39" w:rsidRPr="00441485">
        <w:rPr>
          <w:color w:val="auto"/>
        </w:rPr>
        <w:t>for our 2018–19 Annual Report from the Australasian Reporting Awards</w:t>
      </w:r>
    </w:p>
    <w:p w14:paraId="36001231" w14:textId="43628DE3" w:rsidR="00484A39" w:rsidRPr="00441485" w:rsidRDefault="00E1256A" w:rsidP="00565BDE">
      <w:pPr>
        <w:pStyle w:val="Bulletpoints"/>
        <w:rPr>
          <w:color w:val="auto"/>
        </w:rPr>
      </w:pPr>
      <w:r w:rsidRPr="00441485">
        <w:rPr>
          <w:color w:val="auto"/>
        </w:rPr>
        <w:t>Issued</w:t>
      </w:r>
      <w:r w:rsidR="00484A39" w:rsidRPr="00441485">
        <w:rPr>
          <w:color w:val="auto"/>
        </w:rPr>
        <w:t xml:space="preserve"> a</w:t>
      </w:r>
      <w:hyperlink r:id="rId46" w:history="1">
        <w:r w:rsidR="00484A39" w:rsidRPr="00F87344">
          <w:rPr>
            <w:rStyle w:val="Hyperlink"/>
            <w:rFonts w:ascii="Calibri Light" w:hAnsi="Calibri Light"/>
            <w:sz w:val="20"/>
          </w:rPr>
          <w:t xml:space="preserve"> </w:t>
        </w:r>
        <w:r w:rsidR="00484A39" w:rsidRPr="00F87344">
          <w:rPr>
            <w:rStyle w:val="Hyperlink"/>
            <w:rFonts w:ascii="Calibri Light" w:hAnsi="Calibri Light"/>
            <w:sz w:val="20"/>
            <w:u w:val="single"/>
          </w:rPr>
          <w:t>joint communiqu</w:t>
        </w:r>
        <w:r w:rsidR="00D139D0" w:rsidRPr="00F87344">
          <w:rPr>
            <w:rStyle w:val="Hyperlink"/>
            <w:rFonts w:ascii="Calibri Light" w:hAnsi="Calibri Light" w:cs="Calibri Light"/>
            <w:sz w:val="20"/>
            <w:u w:val="single"/>
          </w:rPr>
          <w:t>é</w:t>
        </w:r>
      </w:hyperlink>
      <w:r w:rsidR="00484A39" w:rsidRPr="00441485">
        <w:rPr>
          <w:color w:val="auto"/>
        </w:rPr>
        <w:t xml:space="preserve"> with Australia’s Anti-Corruption Commissioners on International Anti-Corruption Day on 29 October 2019</w:t>
      </w:r>
    </w:p>
    <w:p w14:paraId="3BC6B6B2" w14:textId="77777777" w:rsidR="00484A39" w:rsidRPr="00441485" w:rsidRDefault="00484A39" w:rsidP="00565BDE">
      <w:pPr>
        <w:pStyle w:val="Bulletpoints"/>
        <w:rPr>
          <w:color w:val="auto"/>
        </w:rPr>
      </w:pPr>
      <w:r w:rsidRPr="00441485">
        <w:rPr>
          <w:color w:val="auto"/>
        </w:rPr>
        <w:t>Joined with key stakeholders to issue two joint anti-corruption media releases</w:t>
      </w:r>
    </w:p>
    <w:p w14:paraId="515B9CC9" w14:textId="7C3DC250" w:rsidR="00484A39" w:rsidRPr="00292B32" w:rsidRDefault="00484A39" w:rsidP="00565BDE">
      <w:pPr>
        <w:pStyle w:val="Bulletpoints"/>
        <w:sectPr w:rsidR="00484A39" w:rsidRPr="00292B32" w:rsidSect="00A6579F">
          <w:type w:val="continuous"/>
          <w:pgSz w:w="11906" w:h="16838"/>
          <w:pgMar w:top="1814" w:right="1134" w:bottom="1588" w:left="1134" w:header="227" w:footer="340" w:gutter="0"/>
          <w:cols w:num="2" w:space="851"/>
          <w:docGrid w:linePitch="360"/>
        </w:sectPr>
      </w:pPr>
      <w:r w:rsidRPr="00441485">
        <w:rPr>
          <w:color w:val="auto"/>
        </w:rPr>
        <w:t xml:space="preserve">Published six corruption </w:t>
      </w:r>
      <w:hyperlink r:id="rId47" w:history="1">
        <w:r w:rsidRPr="00F87344">
          <w:rPr>
            <w:rStyle w:val="Hyperlink"/>
            <w:rFonts w:ascii="Calibri Light" w:hAnsi="Calibri Light"/>
            <w:i/>
            <w:sz w:val="20"/>
            <w:u w:val="single"/>
          </w:rPr>
          <w:t xml:space="preserve">Prevention in </w:t>
        </w:r>
        <w:r w:rsidR="00E30608" w:rsidRPr="00F87344">
          <w:rPr>
            <w:rStyle w:val="Hyperlink"/>
            <w:rFonts w:ascii="Calibri Light" w:hAnsi="Calibri Light"/>
            <w:i/>
            <w:sz w:val="20"/>
            <w:u w:val="single"/>
          </w:rPr>
          <w:t>f</w:t>
        </w:r>
        <w:r w:rsidRPr="00F87344">
          <w:rPr>
            <w:rStyle w:val="Hyperlink"/>
            <w:rFonts w:ascii="Calibri Light" w:hAnsi="Calibri Light"/>
            <w:i/>
            <w:sz w:val="20"/>
            <w:u w:val="single"/>
          </w:rPr>
          <w:t>ocus</w:t>
        </w:r>
      </w:hyperlink>
      <w:r w:rsidR="00E30608">
        <w:t xml:space="preserve"> papers</w:t>
      </w:r>
    </w:p>
    <w:p w14:paraId="45B2644C" w14:textId="009BD620" w:rsidR="002C516E" w:rsidRPr="00292B32" w:rsidRDefault="002C516E" w:rsidP="00565BDE">
      <w:pPr>
        <w:pStyle w:val="Bulletpoints"/>
        <w:numPr>
          <w:ilvl w:val="0"/>
          <w:numId w:val="0"/>
        </w:numPr>
        <w:sectPr w:rsidR="002C516E" w:rsidRPr="00292B32" w:rsidSect="00A6579F">
          <w:type w:val="continuous"/>
          <w:pgSz w:w="11906" w:h="16838"/>
          <w:pgMar w:top="1814" w:right="1134" w:bottom="1588" w:left="1134" w:header="227" w:footer="340" w:gutter="0"/>
          <w:cols w:num="2" w:space="851"/>
          <w:docGrid w:linePitch="360"/>
        </w:sectPr>
      </w:pPr>
    </w:p>
    <w:p w14:paraId="60313A48" w14:textId="46372295" w:rsidR="002C516E" w:rsidRPr="00292B32" w:rsidRDefault="00436AA6" w:rsidP="00BA6D1A">
      <w:pPr>
        <w:pStyle w:val="Heading3"/>
        <w:spacing w:before="0" w:after="120"/>
        <w:rPr>
          <w:b w:val="0"/>
        </w:rPr>
        <w:sectPr w:rsidR="002C516E" w:rsidRPr="00292B32" w:rsidSect="00AF7A73">
          <w:type w:val="continuous"/>
          <w:pgSz w:w="11906" w:h="16838"/>
          <w:pgMar w:top="2694" w:right="1134" w:bottom="1588" w:left="1134" w:header="283" w:footer="340" w:gutter="0"/>
          <w:cols w:space="851"/>
          <w:docGrid w:linePitch="360"/>
        </w:sectPr>
      </w:pPr>
      <w:r w:rsidRPr="00292B32">
        <w:rPr>
          <w:noProof/>
          <w:lang w:eastAsia="en-AU"/>
        </w:rPr>
        <w:lastRenderedPageBreak/>
        <mc:AlternateContent>
          <mc:Choice Requires="wps">
            <w:drawing>
              <wp:anchor distT="107950" distB="107950" distL="114300" distR="114300" simplePos="0" relativeHeight="251763712" behindDoc="0" locked="0" layoutInCell="1" allowOverlap="1" wp14:anchorId="46D45E61" wp14:editId="2DD0C7A0">
                <wp:simplePos x="0" y="0"/>
                <wp:positionH relativeFrom="margin">
                  <wp:posOffset>-7620</wp:posOffset>
                </wp:positionH>
                <wp:positionV relativeFrom="paragraph">
                  <wp:posOffset>451798</wp:posOffset>
                </wp:positionV>
                <wp:extent cx="6087110" cy="866775"/>
                <wp:effectExtent l="0" t="0" r="8890"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866775"/>
                        </a:xfrm>
                        <a:prstGeom prst="rect">
                          <a:avLst/>
                        </a:prstGeom>
                        <a:solidFill>
                          <a:schemeClr val="bg2"/>
                        </a:solidFill>
                        <a:ln w="9525">
                          <a:noFill/>
                          <a:miter lim="800000"/>
                          <a:headEnd/>
                          <a:tailEnd/>
                        </a:ln>
                      </wps:spPr>
                      <wps:txbx>
                        <w:txbxContent>
                          <w:p w14:paraId="5B95C43B" w14:textId="75BC7ABB" w:rsidR="00954452" w:rsidRPr="00A955E3" w:rsidRDefault="00954452" w:rsidP="005A0CE7">
                            <w:pPr>
                              <w:pStyle w:val="Bulletpoints"/>
                              <w:numPr>
                                <w:ilvl w:val="0"/>
                                <w:numId w:val="0"/>
                              </w:numPr>
                              <w:ind w:left="142"/>
                              <w:rPr>
                                <w:rFonts w:asciiTheme="minorHAnsi" w:hAnsiTheme="minorHAnsi" w:cstheme="minorHAnsi"/>
                              </w:rPr>
                            </w:pPr>
                            <w:r w:rsidRPr="005A0CE7">
                              <w:rPr>
                                <w:rFonts w:asciiTheme="minorHAnsi" w:hAnsiTheme="minorHAnsi" w:cstheme="minorHAnsi"/>
                                <w:b/>
                                <w:sz w:val="26"/>
                              </w:rPr>
                              <w:t xml:space="preserve">Performance </w:t>
                            </w:r>
                            <w:r>
                              <w:rPr>
                                <w:rFonts w:asciiTheme="minorHAnsi" w:hAnsiTheme="minorHAnsi" w:cstheme="minorHAnsi"/>
                                <w:b/>
                                <w:sz w:val="26"/>
                              </w:rPr>
                              <w:t>measures</w:t>
                            </w:r>
                            <w:r w:rsidRPr="005A0CE7">
                              <w:rPr>
                                <w:rFonts w:asciiTheme="minorHAnsi" w:hAnsiTheme="minorHAnsi" w:cstheme="minorHAnsi"/>
                                <w:b/>
                                <w:sz w:val="26"/>
                              </w:rPr>
                              <w:t>:</w:t>
                            </w:r>
                            <w:r w:rsidRPr="00A955E3">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5A0CE7">
                              <w:rPr>
                                <w:rFonts w:asciiTheme="minorHAnsi" w:hAnsiTheme="minorHAnsi" w:cstheme="minorHAnsi"/>
                              </w:rPr>
                              <w:t xml:space="preserve">Improved staff engagement and wellbeing </w:t>
                            </w:r>
                          </w:p>
                          <w:p w14:paraId="1B95F0BD" w14:textId="77777777" w:rsidR="00954452" w:rsidRPr="00A955E3" w:rsidRDefault="00954452" w:rsidP="00E1256A">
                            <w:pPr>
                              <w:pStyle w:val="Bulletpoints"/>
                              <w:numPr>
                                <w:ilvl w:val="0"/>
                                <w:numId w:val="0"/>
                              </w:numPr>
                              <w:spacing w:before="240"/>
                              <w:ind w:left="3958" w:firstLine="363"/>
                              <w:rPr>
                                <w:rFonts w:asciiTheme="minorHAnsi" w:hAnsiTheme="minorHAnsi" w:cstheme="minorHAnsi"/>
                              </w:rPr>
                            </w:pPr>
                            <w:r w:rsidRPr="00A955E3">
                              <w:rPr>
                                <w:rFonts w:asciiTheme="minorHAnsi" w:hAnsiTheme="minorHAnsi" w:cstheme="minorHAnsi"/>
                              </w:rPr>
                              <w:t>Improved system and analytics capability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45E61" id="_x0000_s1031" type="#_x0000_t202" style="position:absolute;margin-left:-.6pt;margin-top:35.55pt;width:479.3pt;height:68.25pt;z-index:251763712;visibility:visible;mso-wrap-style:square;mso-width-percent:0;mso-height-percent:0;mso-wrap-distance-left:9pt;mso-wrap-distance-top:8.5pt;mso-wrap-distance-right:9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" fillcolor="#f2f2f2 [3214]" stroked="f">
                <v:textbox>
                  <w:txbxContent>
                    <w:p w14:paraId="5B95C43B" w14:textId="75BC7ABB" w:rsidR="00954452" w:rsidRPr="00A955E3" w:rsidRDefault="00954452" w:rsidP="005A0CE7">
                      <w:pPr>
                        <w:pStyle w:val="Bulletpoints"/>
                        <w:numPr>
                          <w:ilvl w:val="0"/>
                          <w:numId w:val="0"/>
                        </w:numPr>
                        <w:ind w:left="142"/>
                        <w:rPr>
                          <w:rFonts w:asciiTheme="minorHAnsi" w:hAnsiTheme="minorHAnsi" w:cstheme="minorHAnsi"/>
                        </w:rPr>
                      </w:pPr>
                      <w:r w:rsidRPr="005A0CE7">
                        <w:rPr>
                          <w:rFonts w:asciiTheme="minorHAnsi" w:hAnsiTheme="minorHAnsi" w:cstheme="minorHAnsi"/>
                          <w:b/>
                          <w:sz w:val="26"/>
                        </w:rPr>
                        <w:t xml:space="preserve">Performance </w:t>
                      </w:r>
                      <w:r>
                        <w:rPr>
                          <w:rFonts w:asciiTheme="minorHAnsi" w:hAnsiTheme="minorHAnsi" w:cstheme="minorHAnsi"/>
                          <w:b/>
                          <w:sz w:val="26"/>
                        </w:rPr>
                        <w:t>measures</w:t>
                      </w:r>
                      <w:r w:rsidRPr="005A0CE7">
                        <w:rPr>
                          <w:rFonts w:asciiTheme="minorHAnsi" w:hAnsiTheme="minorHAnsi" w:cstheme="minorHAnsi"/>
                          <w:b/>
                          <w:sz w:val="26"/>
                        </w:rPr>
                        <w:t>:</w:t>
                      </w:r>
                      <w:r w:rsidRPr="00A955E3">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5A0CE7">
                        <w:rPr>
                          <w:rFonts w:asciiTheme="minorHAnsi" w:hAnsiTheme="minorHAnsi" w:cstheme="minorHAnsi"/>
                        </w:rPr>
                        <w:t xml:space="preserve">Improved staff engagement and wellbeing </w:t>
                      </w:r>
                    </w:p>
                    <w:p w14:paraId="1B95F0BD" w14:textId="77777777" w:rsidR="00954452" w:rsidRPr="00A955E3" w:rsidRDefault="00954452" w:rsidP="00E1256A">
                      <w:pPr>
                        <w:pStyle w:val="Bulletpoints"/>
                        <w:numPr>
                          <w:ilvl w:val="0"/>
                          <w:numId w:val="0"/>
                        </w:numPr>
                        <w:spacing w:before="240"/>
                        <w:ind w:left="3958" w:firstLine="363"/>
                        <w:rPr>
                          <w:rFonts w:asciiTheme="minorHAnsi" w:hAnsiTheme="minorHAnsi" w:cstheme="minorHAnsi"/>
                        </w:rPr>
                      </w:pPr>
                      <w:r w:rsidRPr="00A955E3">
                        <w:rPr>
                          <w:rFonts w:asciiTheme="minorHAnsi" w:hAnsiTheme="minorHAnsi" w:cstheme="minorHAnsi"/>
                        </w:rPr>
                        <w:t>Improved system and analytics capability</w:t>
                      </w:r>
                    </w:p>
                  </w:txbxContent>
                </v:textbox>
                <w10:wrap type="square" anchorx="margin"/>
              </v:shape>
            </w:pict>
          </mc:Fallback>
        </mc:AlternateContent>
      </w:r>
      <w:r w:rsidR="00E034BA" w:rsidRPr="00292B32">
        <w:t xml:space="preserve">Objective: </w:t>
      </w:r>
      <w:r w:rsidR="00E034BA" w:rsidRPr="00292B32">
        <w:rPr>
          <w:b w:val="0"/>
        </w:rPr>
        <w:t>Build our organisational capability</w:t>
      </w:r>
    </w:p>
    <w:p w14:paraId="0D77AB05" w14:textId="5B10AE23" w:rsidR="00D27838" w:rsidRPr="00441485" w:rsidRDefault="00E1256A" w:rsidP="00565BDE">
      <w:pPr>
        <w:pStyle w:val="Bulletpoints"/>
        <w:numPr>
          <w:ilvl w:val="0"/>
          <w:numId w:val="27"/>
        </w:numPr>
        <w:rPr>
          <w:color w:val="auto"/>
          <w:spacing w:val="-8"/>
        </w:rPr>
      </w:pPr>
      <w:r w:rsidRPr="00441485">
        <w:rPr>
          <w:color w:val="auto"/>
          <w:spacing w:val="-8"/>
        </w:rPr>
        <w:t xml:space="preserve">Facilitated the </w:t>
      </w:r>
      <w:r w:rsidR="00D27838" w:rsidRPr="00441485">
        <w:rPr>
          <w:color w:val="auto"/>
          <w:spacing w:val="-8"/>
        </w:rPr>
        <w:t xml:space="preserve">Working for Queensland </w:t>
      </w:r>
      <w:r w:rsidRPr="00441485">
        <w:rPr>
          <w:color w:val="auto"/>
          <w:spacing w:val="-8"/>
        </w:rPr>
        <w:t>Employee Opinion Survey with 319 (84 per cent) staff responding</w:t>
      </w:r>
    </w:p>
    <w:p w14:paraId="7EF2380D" w14:textId="7B0DED55" w:rsidR="002C516E" w:rsidRPr="00441485" w:rsidRDefault="00D27838" w:rsidP="00565BDE">
      <w:pPr>
        <w:pStyle w:val="Bulletpoints"/>
        <w:numPr>
          <w:ilvl w:val="0"/>
          <w:numId w:val="27"/>
        </w:numPr>
        <w:rPr>
          <w:color w:val="auto"/>
          <w:spacing w:val="-8"/>
        </w:rPr>
      </w:pPr>
      <w:r w:rsidRPr="00441485">
        <w:rPr>
          <w:color w:val="auto"/>
          <w:spacing w:val="-8"/>
        </w:rPr>
        <w:t>Launched an</w:t>
      </w:r>
      <w:r w:rsidR="002C516E" w:rsidRPr="00441485">
        <w:rPr>
          <w:color w:val="auto"/>
          <w:spacing w:val="-8"/>
        </w:rPr>
        <w:t xml:space="preserve"> intranet page containing resources to support staff and </w:t>
      </w:r>
      <w:r w:rsidR="00C821C1">
        <w:rPr>
          <w:color w:val="auto"/>
          <w:spacing w:val="-8"/>
        </w:rPr>
        <w:t>their families through COVID-19</w:t>
      </w:r>
      <w:r w:rsidR="002C516E" w:rsidRPr="00441485">
        <w:rPr>
          <w:color w:val="auto"/>
          <w:spacing w:val="-8"/>
        </w:rPr>
        <w:t xml:space="preserve"> </w:t>
      </w:r>
    </w:p>
    <w:p w14:paraId="2D5D3426" w14:textId="28DC3C36" w:rsidR="002C516E" w:rsidRPr="00441485" w:rsidRDefault="002C516E" w:rsidP="00565BDE">
      <w:pPr>
        <w:pStyle w:val="Bulletpoints"/>
        <w:numPr>
          <w:ilvl w:val="0"/>
          <w:numId w:val="27"/>
        </w:numPr>
        <w:rPr>
          <w:color w:val="auto"/>
          <w:spacing w:val="-8"/>
        </w:rPr>
      </w:pPr>
      <w:r w:rsidRPr="00441485">
        <w:rPr>
          <w:color w:val="auto"/>
          <w:spacing w:val="-8"/>
        </w:rPr>
        <w:t xml:space="preserve">Launched </w:t>
      </w:r>
      <w:r w:rsidR="00D27838" w:rsidRPr="00441485">
        <w:rPr>
          <w:color w:val="auto"/>
          <w:spacing w:val="-8"/>
        </w:rPr>
        <w:t>multiple communication channels to k</w:t>
      </w:r>
      <w:r w:rsidR="00C821C1">
        <w:rPr>
          <w:color w:val="auto"/>
          <w:spacing w:val="-8"/>
        </w:rPr>
        <w:t>eep staff connected and engaged</w:t>
      </w:r>
    </w:p>
    <w:p w14:paraId="6BA65F28" w14:textId="6056D661" w:rsidR="002C516E" w:rsidRPr="00441485" w:rsidRDefault="002C516E" w:rsidP="00565BDE">
      <w:pPr>
        <w:pStyle w:val="Bulletpoints"/>
        <w:numPr>
          <w:ilvl w:val="0"/>
          <w:numId w:val="27"/>
        </w:numPr>
        <w:rPr>
          <w:color w:val="auto"/>
          <w:spacing w:val="-8"/>
        </w:rPr>
      </w:pPr>
      <w:r w:rsidRPr="00441485">
        <w:rPr>
          <w:color w:val="auto"/>
          <w:spacing w:val="-8"/>
        </w:rPr>
        <w:t>Initiated the CCC Wellbeing Walkers group, including a special morning walk for Team CCC Day 2019</w:t>
      </w:r>
    </w:p>
    <w:p w14:paraId="689D7B10" w14:textId="3844A9ED" w:rsidR="002C516E" w:rsidRPr="00441485" w:rsidRDefault="00991F17" w:rsidP="00565BDE">
      <w:pPr>
        <w:pStyle w:val="Bulletpoints"/>
        <w:numPr>
          <w:ilvl w:val="0"/>
          <w:numId w:val="27"/>
        </w:numPr>
        <w:rPr>
          <w:color w:val="auto"/>
          <w:spacing w:val="-8"/>
        </w:rPr>
      </w:pPr>
      <w:r>
        <w:rPr>
          <w:color w:val="auto"/>
          <w:spacing w:val="-8"/>
        </w:rPr>
        <w:t>Held 27</w:t>
      </w:r>
      <w:r w:rsidR="002C516E" w:rsidRPr="00441485">
        <w:rPr>
          <w:color w:val="auto"/>
          <w:spacing w:val="-8"/>
        </w:rPr>
        <w:t xml:space="preserve"> wellbeing activities including virtual meditation and stretching classes and a Q&amp;A panel session on maintaining mental wellness and support options available, as part of R U OK? Day</w:t>
      </w:r>
    </w:p>
    <w:p w14:paraId="7C8706A0" w14:textId="396797CC" w:rsidR="002C516E" w:rsidRPr="00441485" w:rsidRDefault="002C516E" w:rsidP="00565BDE">
      <w:pPr>
        <w:pStyle w:val="Bulletpoints"/>
        <w:numPr>
          <w:ilvl w:val="0"/>
          <w:numId w:val="27"/>
        </w:numPr>
        <w:rPr>
          <w:color w:val="auto"/>
          <w:spacing w:val="-8"/>
        </w:rPr>
      </w:pPr>
      <w:r w:rsidRPr="00441485">
        <w:rPr>
          <w:color w:val="auto"/>
          <w:spacing w:val="-8"/>
        </w:rPr>
        <w:t>Held the “Great place to work</w:t>
      </w:r>
      <w:r w:rsidR="00D27838" w:rsidRPr="00441485">
        <w:rPr>
          <w:color w:val="auto"/>
          <w:spacing w:val="-8"/>
        </w:rPr>
        <w:t>”</w:t>
      </w:r>
      <w:r w:rsidRPr="00441485">
        <w:rPr>
          <w:color w:val="auto"/>
          <w:spacing w:val="-8"/>
        </w:rPr>
        <w:t xml:space="preserve"> workshop where staff were invited to provide input into planning the future of the CCC </w:t>
      </w:r>
    </w:p>
    <w:p w14:paraId="631624F4" w14:textId="1CF67541" w:rsidR="002C516E" w:rsidRPr="00441485" w:rsidRDefault="002C516E" w:rsidP="00565BDE">
      <w:pPr>
        <w:pStyle w:val="Bulletpoints"/>
        <w:numPr>
          <w:ilvl w:val="0"/>
          <w:numId w:val="27"/>
        </w:numPr>
        <w:rPr>
          <w:color w:val="auto"/>
          <w:spacing w:val="-8"/>
        </w:rPr>
      </w:pPr>
      <w:r w:rsidRPr="00441485">
        <w:rPr>
          <w:color w:val="auto"/>
          <w:spacing w:val="-8"/>
        </w:rPr>
        <w:t xml:space="preserve">Increased opportunities for staff engagement in strategy development including through holding an Innovation Café to help shape our response to the working for Queensland Survey results </w:t>
      </w:r>
    </w:p>
    <w:p w14:paraId="63949628" w14:textId="29F47F67" w:rsidR="002C516E" w:rsidRPr="00441485" w:rsidRDefault="002C516E" w:rsidP="00565BDE">
      <w:pPr>
        <w:pStyle w:val="Bulletpoints"/>
        <w:numPr>
          <w:ilvl w:val="0"/>
          <w:numId w:val="27"/>
        </w:numPr>
        <w:rPr>
          <w:color w:val="auto"/>
          <w:spacing w:val="-8"/>
        </w:rPr>
      </w:pPr>
      <w:r w:rsidRPr="00441485">
        <w:rPr>
          <w:color w:val="auto"/>
          <w:spacing w:val="-8"/>
        </w:rPr>
        <w:t>Encouraged a “safe to fail” environment for staff members through information sessions run by our CEO</w:t>
      </w:r>
    </w:p>
    <w:p w14:paraId="56515D7D" w14:textId="691FEB32" w:rsidR="002C516E" w:rsidRPr="00441485" w:rsidRDefault="002C516E" w:rsidP="00565BDE">
      <w:pPr>
        <w:pStyle w:val="Bulletpoints"/>
        <w:numPr>
          <w:ilvl w:val="0"/>
          <w:numId w:val="27"/>
        </w:numPr>
        <w:rPr>
          <w:color w:val="auto"/>
          <w:spacing w:val="-8"/>
        </w:rPr>
      </w:pPr>
      <w:r w:rsidRPr="00441485">
        <w:rPr>
          <w:color w:val="auto"/>
          <w:spacing w:val="-8"/>
        </w:rPr>
        <w:t>Recognised staff performance at the annual PAICE corporate awards ceremony</w:t>
      </w:r>
    </w:p>
    <w:p w14:paraId="0A7C5FE7" w14:textId="6438686F" w:rsidR="002C516E" w:rsidRPr="00441485" w:rsidRDefault="002C516E" w:rsidP="00565BDE">
      <w:pPr>
        <w:pStyle w:val="Bulletpoints"/>
        <w:numPr>
          <w:ilvl w:val="0"/>
          <w:numId w:val="27"/>
        </w:numPr>
        <w:rPr>
          <w:color w:val="auto"/>
          <w:spacing w:val="-8"/>
        </w:rPr>
      </w:pPr>
      <w:r w:rsidRPr="00441485">
        <w:rPr>
          <w:color w:val="auto"/>
          <w:spacing w:val="-8"/>
        </w:rPr>
        <w:t xml:space="preserve">Supported 10 staff in completing the Great Managers Program </w:t>
      </w:r>
    </w:p>
    <w:p w14:paraId="6077CC13" w14:textId="5D801DC1" w:rsidR="002C516E" w:rsidRPr="00441485" w:rsidRDefault="002C516E" w:rsidP="00565BDE">
      <w:pPr>
        <w:pStyle w:val="Bulletpoints"/>
        <w:numPr>
          <w:ilvl w:val="0"/>
          <w:numId w:val="27"/>
        </w:numPr>
        <w:rPr>
          <w:color w:val="auto"/>
          <w:spacing w:val="-8"/>
        </w:rPr>
      </w:pPr>
      <w:r w:rsidRPr="00441485">
        <w:rPr>
          <w:color w:val="auto"/>
          <w:spacing w:val="-8"/>
        </w:rPr>
        <w:t>Engaged 36 staff in the mentoring program to share knowledge and create networks</w:t>
      </w:r>
    </w:p>
    <w:p w14:paraId="6EDCE6B7" w14:textId="65B0E0DA" w:rsidR="002C516E" w:rsidRPr="00441485" w:rsidRDefault="002C516E" w:rsidP="00565BDE">
      <w:pPr>
        <w:pStyle w:val="Bulletpoints"/>
        <w:numPr>
          <w:ilvl w:val="0"/>
          <w:numId w:val="27"/>
        </w:numPr>
        <w:rPr>
          <w:color w:val="auto"/>
          <w:spacing w:val="-8"/>
        </w:rPr>
      </w:pPr>
      <w:r w:rsidRPr="00441485">
        <w:rPr>
          <w:color w:val="auto"/>
          <w:spacing w:val="-8"/>
        </w:rPr>
        <w:t>Launched phase two of the workforce mobility initiative to provide the opportunity for staff to develop skills in other areas</w:t>
      </w:r>
    </w:p>
    <w:p w14:paraId="339B8337" w14:textId="4DAF0A7F" w:rsidR="002C516E" w:rsidRPr="00441485" w:rsidRDefault="00E1256A" w:rsidP="00565BDE">
      <w:pPr>
        <w:pStyle w:val="Bulletpoints"/>
        <w:numPr>
          <w:ilvl w:val="0"/>
          <w:numId w:val="27"/>
        </w:numPr>
        <w:rPr>
          <w:color w:val="auto"/>
          <w:spacing w:val="-8"/>
        </w:rPr>
      </w:pPr>
      <w:r w:rsidRPr="00441485">
        <w:rPr>
          <w:noProof/>
          <w:color w:val="auto"/>
          <w:lang w:eastAsia="en-AU"/>
        </w:rPr>
        <mc:AlternateContent>
          <mc:Choice Requires="wps">
            <w:drawing>
              <wp:anchor distT="45720" distB="45720" distL="114300" distR="114300" simplePos="0" relativeHeight="251765760" behindDoc="0" locked="0" layoutInCell="1" allowOverlap="1" wp14:anchorId="0422A042" wp14:editId="38C430E5">
                <wp:simplePos x="0" y="0"/>
                <wp:positionH relativeFrom="column">
                  <wp:posOffset>194310</wp:posOffset>
                </wp:positionH>
                <wp:positionV relativeFrom="paragraph">
                  <wp:posOffset>400685</wp:posOffset>
                </wp:positionV>
                <wp:extent cx="5911215" cy="297815"/>
                <wp:effectExtent l="0" t="0" r="0" b="698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97815"/>
                        </a:xfrm>
                        <a:prstGeom prst="rect">
                          <a:avLst/>
                        </a:prstGeom>
                        <a:solidFill>
                          <a:srgbClr val="FFFFFF"/>
                        </a:solidFill>
                        <a:ln w="9525">
                          <a:noFill/>
                          <a:miter lim="800000"/>
                          <a:headEnd/>
                          <a:tailEnd/>
                        </a:ln>
                      </wps:spPr>
                      <wps:txbx>
                        <w:txbxContent>
                          <w:p w14:paraId="6E09FDFA" w14:textId="63C525E9" w:rsidR="00954452" w:rsidRPr="00825B41" w:rsidRDefault="00954452" w:rsidP="002C516E">
                            <w:pPr>
                              <w:jc w:val="right"/>
                              <w:rPr>
                                <w:i/>
                                <w:sz w:val="20"/>
                                <w:szCs w:val="20"/>
                              </w:rPr>
                            </w:pPr>
                            <w:r>
                              <w:rPr>
                                <w:i/>
                                <w:sz w:val="20"/>
                                <w:szCs w:val="20"/>
                              </w:rPr>
                              <w:t>See pages 53 – 61 for d</w:t>
                            </w:r>
                            <w:r w:rsidRPr="00825B41">
                              <w:rPr>
                                <w:i/>
                                <w:sz w:val="20"/>
                                <w:szCs w:val="20"/>
                              </w:rPr>
                              <w:t xml:space="preserve">etailed information about achievements </w:t>
                            </w:r>
                            <w:r>
                              <w:rPr>
                                <w:i/>
                                <w:sz w:val="20"/>
                                <w:szCs w:val="20"/>
                              </w:rPr>
                              <w:t>relating to this objective.</w:t>
                            </w:r>
                          </w:p>
                          <w:p w14:paraId="10614E91" w14:textId="77777777" w:rsidR="00954452" w:rsidRPr="00825B41" w:rsidRDefault="00954452" w:rsidP="002C516E">
                            <w:pPr>
                              <w:jc w:val="right"/>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2A042" id="Text Box 41" o:spid="_x0000_s1032" type="#_x0000_t202" style="position:absolute;left:0;text-align:left;margin-left:15.3pt;margin-top:31.55pt;width:465.45pt;height:23.4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" stroked="f">
                <v:textbox>
                  <w:txbxContent>
                    <w:p w14:paraId="6E09FDFA" w14:textId="63C525E9" w:rsidR="00954452" w:rsidRPr="00825B41" w:rsidRDefault="00954452" w:rsidP="002C516E">
                      <w:pPr>
                        <w:jc w:val="right"/>
                        <w:rPr>
                          <w:i/>
                          <w:sz w:val="20"/>
                          <w:szCs w:val="20"/>
                        </w:rPr>
                      </w:pPr>
                      <w:r>
                        <w:rPr>
                          <w:i/>
                          <w:sz w:val="20"/>
                          <w:szCs w:val="20"/>
                        </w:rPr>
                        <w:t>See pages 53 – 61 for d</w:t>
                      </w:r>
                      <w:r w:rsidRPr="00825B41">
                        <w:rPr>
                          <w:i/>
                          <w:sz w:val="20"/>
                          <w:szCs w:val="20"/>
                        </w:rPr>
                        <w:t xml:space="preserve">etailed information about achievements </w:t>
                      </w:r>
                      <w:r>
                        <w:rPr>
                          <w:i/>
                          <w:sz w:val="20"/>
                          <w:szCs w:val="20"/>
                        </w:rPr>
                        <w:t>relating to this objective.</w:t>
                      </w:r>
                    </w:p>
                    <w:p w14:paraId="10614E91" w14:textId="77777777" w:rsidR="00954452" w:rsidRPr="00825B41" w:rsidRDefault="00954452" w:rsidP="002C516E">
                      <w:pPr>
                        <w:jc w:val="right"/>
                        <w:rPr>
                          <w:i/>
                          <w:sz w:val="20"/>
                          <w:szCs w:val="20"/>
                        </w:rPr>
                      </w:pPr>
                    </w:p>
                  </w:txbxContent>
                </v:textbox>
                <w10:wrap type="square"/>
              </v:shape>
            </w:pict>
          </mc:Fallback>
        </mc:AlternateContent>
      </w:r>
      <w:r w:rsidR="002C516E" w:rsidRPr="00441485">
        <w:rPr>
          <w:color w:val="auto"/>
          <w:spacing w:val="-8"/>
        </w:rPr>
        <w:t>Supported 21 staff to undertake tertiary education</w:t>
      </w:r>
    </w:p>
    <w:p w14:paraId="7005B5EF" w14:textId="29F55C6B" w:rsidR="002C516E" w:rsidRPr="00441485" w:rsidRDefault="002C516E" w:rsidP="00565BDE">
      <w:pPr>
        <w:pStyle w:val="Bulletpoints"/>
        <w:numPr>
          <w:ilvl w:val="0"/>
          <w:numId w:val="27"/>
        </w:numPr>
        <w:rPr>
          <w:color w:val="auto"/>
          <w:spacing w:val="-8"/>
        </w:rPr>
      </w:pPr>
      <w:r w:rsidRPr="00441485">
        <w:rPr>
          <w:color w:val="auto"/>
          <w:spacing w:val="-8"/>
        </w:rPr>
        <w:t xml:space="preserve">Invested $378,019 in training and developing our staff </w:t>
      </w:r>
    </w:p>
    <w:p w14:paraId="262193AD" w14:textId="77777777" w:rsidR="002C516E" w:rsidRPr="00441485" w:rsidRDefault="002C516E" w:rsidP="00565BDE">
      <w:pPr>
        <w:pStyle w:val="Bulletpoints"/>
        <w:numPr>
          <w:ilvl w:val="0"/>
          <w:numId w:val="27"/>
        </w:numPr>
        <w:rPr>
          <w:color w:val="auto"/>
          <w:spacing w:val="-8"/>
        </w:rPr>
      </w:pPr>
      <w:r w:rsidRPr="00441485">
        <w:rPr>
          <w:color w:val="auto"/>
          <w:spacing w:val="-8"/>
        </w:rPr>
        <w:t>Launched the CCCLearning/Professional online to provide staff access to professional development courses</w:t>
      </w:r>
    </w:p>
    <w:p w14:paraId="712B2571" w14:textId="77777777" w:rsidR="002C516E" w:rsidRPr="00441485" w:rsidRDefault="002C516E" w:rsidP="00565BDE">
      <w:pPr>
        <w:pStyle w:val="Bulletpoints"/>
        <w:numPr>
          <w:ilvl w:val="0"/>
          <w:numId w:val="27"/>
        </w:numPr>
        <w:rPr>
          <w:color w:val="auto"/>
          <w:spacing w:val="-8"/>
        </w:rPr>
      </w:pPr>
      <w:r w:rsidRPr="00441485">
        <w:rPr>
          <w:color w:val="auto"/>
          <w:spacing w:val="-8"/>
        </w:rPr>
        <w:t xml:space="preserve">Developed the CCC Leadership Roadmap to support leadership development at all levels </w:t>
      </w:r>
    </w:p>
    <w:p w14:paraId="1F4858D6" w14:textId="77777777" w:rsidR="002C516E" w:rsidRPr="00441485" w:rsidRDefault="002C516E" w:rsidP="00565BDE">
      <w:pPr>
        <w:pStyle w:val="Bulletpoints"/>
        <w:numPr>
          <w:ilvl w:val="0"/>
          <w:numId w:val="27"/>
        </w:numPr>
        <w:rPr>
          <w:color w:val="auto"/>
          <w:spacing w:val="-8"/>
        </w:rPr>
      </w:pPr>
      <w:r w:rsidRPr="00441485">
        <w:rPr>
          <w:color w:val="auto"/>
          <w:spacing w:val="-8"/>
        </w:rPr>
        <w:t>Developed CCC Career Development Pathways to assist CCC practitioners and technical specialists to develop their professional skills</w:t>
      </w:r>
    </w:p>
    <w:p w14:paraId="3584DC17" w14:textId="0F736326" w:rsidR="002C516E" w:rsidRPr="00441485" w:rsidRDefault="002C516E" w:rsidP="00565BDE">
      <w:pPr>
        <w:pStyle w:val="Bulletpoints"/>
        <w:numPr>
          <w:ilvl w:val="0"/>
          <w:numId w:val="27"/>
        </w:numPr>
        <w:rPr>
          <w:color w:val="auto"/>
          <w:spacing w:val="-8"/>
        </w:rPr>
      </w:pPr>
      <w:r w:rsidRPr="00441485">
        <w:rPr>
          <w:color w:val="auto"/>
          <w:spacing w:val="-8"/>
        </w:rPr>
        <w:t xml:space="preserve">Progressed the development of an integrated case </w:t>
      </w:r>
      <w:r w:rsidR="00D139D0">
        <w:rPr>
          <w:color w:val="auto"/>
          <w:spacing w:val="-8"/>
        </w:rPr>
        <w:t>management system (C</w:t>
      </w:r>
      <w:r w:rsidRPr="00441485">
        <w:rPr>
          <w:color w:val="auto"/>
          <w:spacing w:val="-8"/>
        </w:rPr>
        <w:t>MS) to deliver efficiencies in our investigations</w:t>
      </w:r>
    </w:p>
    <w:p w14:paraId="44FC29BC" w14:textId="77777777" w:rsidR="002C516E" w:rsidRPr="00441485" w:rsidRDefault="002C516E" w:rsidP="00565BDE">
      <w:pPr>
        <w:pStyle w:val="Bulletpoints"/>
        <w:numPr>
          <w:ilvl w:val="0"/>
          <w:numId w:val="27"/>
        </w:numPr>
        <w:rPr>
          <w:color w:val="auto"/>
          <w:spacing w:val="-8"/>
        </w:rPr>
      </w:pPr>
      <w:r w:rsidRPr="00441485">
        <w:rPr>
          <w:color w:val="auto"/>
          <w:spacing w:val="-8"/>
        </w:rPr>
        <w:t xml:space="preserve">Developed a consolidated CCC Operations Manual </w:t>
      </w:r>
    </w:p>
    <w:p w14:paraId="18D9E0CC" w14:textId="77777777" w:rsidR="002C516E" w:rsidRPr="00441485" w:rsidRDefault="002C516E" w:rsidP="00565BDE">
      <w:pPr>
        <w:pStyle w:val="Bulletpoints"/>
        <w:numPr>
          <w:ilvl w:val="0"/>
          <w:numId w:val="27"/>
        </w:numPr>
        <w:rPr>
          <w:color w:val="auto"/>
          <w:spacing w:val="-8"/>
        </w:rPr>
      </w:pPr>
      <w:r w:rsidRPr="00441485">
        <w:rPr>
          <w:color w:val="auto"/>
          <w:spacing w:val="-8"/>
        </w:rPr>
        <w:t>Completed transition to a simplified, service-led organisational structure, in line with the 1CCC operating model</w:t>
      </w:r>
    </w:p>
    <w:p w14:paraId="7991C13B" w14:textId="77777777" w:rsidR="002C516E" w:rsidRPr="00441485" w:rsidRDefault="002C516E" w:rsidP="00565BDE">
      <w:pPr>
        <w:pStyle w:val="Bulletpoints"/>
        <w:numPr>
          <w:ilvl w:val="0"/>
          <w:numId w:val="27"/>
        </w:numPr>
        <w:rPr>
          <w:color w:val="auto"/>
          <w:spacing w:val="-8"/>
        </w:rPr>
      </w:pPr>
      <w:r w:rsidRPr="00441485">
        <w:rPr>
          <w:color w:val="auto"/>
          <w:spacing w:val="-8"/>
        </w:rPr>
        <w:t>Launched a new GRC platform to facilitate greater oversight of governance, risk and compliance functions</w:t>
      </w:r>
    </w:p>
    <w:p w14:paraId="67AEED71" w14:textId="44E73755" w:rsidR="002C516E" w:rsidRPr="00441485" w:rsidRDefault="002C516E" w:rsidP="00565BDE">
      <w:pPr>
        <w:pStyle w:val="Bulletpoints"/>
        <w:numPr>
          <w:ilvl w:val="0"/>
          <w:numId w:val="27"/>
        </w:numPr>
        <w:rPr>
          <w:color w:val="auto"/>
          <w:spacing w:val="-8"/>
        </w:rPr>
      </w:pPr>
      <w:r w:rsidRPr="00441485">
        <w:rPr>
          <w:color w:val="auto"/>
          <w:spacing w:val="-8"/>
        </w:rPr>
        <w:t>L</w:t>
      </w:r>
      <w:r w:rsidR="00E1256A" w:rsidRPr="00441485">
        <w:rPr>
          <w:color w:val="auto"/>
          <w:spacing w:val="-8"/>
        </w:rPr>
        <w:t>aunched a new CCC Police Group a</w:t>
      </w:r>
      <w:r w:rsidRPr="00441485">
        <w:rPr>
          <w:color w:val="auto"/>
          <w:spacing w:val="-8"/>
        </w:rPr>
        <w:t>pp to assist in meeting compliance and reporting requirement</w:t>
      </w:r>
      <w:r w:rsidR="009137A9">
        <w:rPr>
          <w:color w:val="auto"/>
          <w:spacing w:val="-8"/>
        </w:rPr>
        <w:t>s</w:t>
      </w:r>
      <w:r w:rsidRPr="00441485">
        <w:rPr>
          <w:color w:val="auto"/>
          <w:spacing w:val="-8"/>
        </w:rPr>
        <w:t xml:space="preserve"> of the CCC Police Group</w:t>
      </w:r>
      <w:r w:rsidR="00DB4A86" w:rsidRPr="00441485">
        <w:rPr>
          <w:color w:val="auto"/>
          <w:spacing w:val="-8"/>
        </w:rPr>
        <w:t>s</w:t>
      </w:r>
    </w:p>
    <w:p w14:paraId="3CD7EF61" w14:textId="77777777" w:rsidR="002C516E" w:rsidRPr="00441485" w:rsidRDefault="002C516E" w:rsidP="00565BDE">
      <w:pPr>
        <w:pStyle w:val="Bulletpoints"/>
        <w:numPr>
          <w:ilvl w:val="0"/>
          <w:numId w:val="27"/>
        </w:numPr>
        <w:rPr>
          <w:color w:val="auto"/>
          <w:spacing w:val="-8"/>
        </w:rPr>
      </w:pPr>
      <w:r w:rsidRPr="00441485">
        <w:rPr>
          <w:color w:val="auto"/>
          <w:spacing w:val="-8"/>
        </w:rPr>
        <w:t>Developed new human resources and finance reporting dashboards building our analytics capability</w:t>
      </w:r>
    </w:p>
    <w:p w14:paraId="43072239" w14:textId="77777777" w:rsidR="002C516E" w:rsidRPr="00441485" w:rsidRDefault="002C516E" w:rsidP="00565BDE">
      <w:pPr>
        <w:pStyle w:val="Bulletpoints"/>
        <w:numPr>
          <w:ilvl w:val="0"/>
          <w:numId w:val="27"/>
        </w:numPr>
        <w:rPr>
          <w:color w:val="auto"/>
          <w:spacing w:val="-8"/>
        </w:rPr>
      </w:pPr>
      <w:r w:rsidRPr="00441485">
        <w:rPr>
          <w:color w:val="auto"/>
          <w:spacing w:val="-8"/>
        </w:rPr>
        <w:t>Enhanced our organisational resilience through the DWP</w:t>
      </w:r>
    </w:p>
    <w:p w14:paraId="03B8B136" w14:textId="77777777" w:rsidR="002C516E" w:rsidRPr="00441485" w:rsidRDefault="002C516E" w:rsidP="00565BDE">
      <w:pPr>
        <w:pStyle w:val="Bulletpoints"/>
        <w:numPr>
          <w:ilvl w:val="0"/>
          <w:numId w:val="27"/>
        </w:numPr>
        <w:rPr>
          <w:color w:val="auto"/>
          <w:spacing w:val="-8"/>
        </w:rPr>
      </w:pPr>
      <w:r w:rsidRPr="00441485">
        <w:rPr>
          <w:color w:val="auto"/>
          <w:spacing w:val="-8"/>
        </w:rPr>
        <w:t>Enhanced our remote access capabilities in response to COVID-19</w:t>
      </w:r>
    </w:p>
    <w:p w14:paraId="5F73298D" w14:textId="214386D3" w:rsidR="002C516E" w:rsidRPr="00441485" w:rsidRDefault="002C516E" w:rsidP="00565BDE">
      <w:pPr>
        <w:pStyle w:val="Bulletpoints"/>
        <w:numPr>
          <w:ilvl w:val="0"/>
          <w:numId w:val="27"/>
        </w:numPr>
        <w:rPr>
          <w:color w:val="auto"/>
          <w:spacing w:val="-8"/>
        </w:rPr>
      </w:pPr>
      <w:r w:rsidRPr="00441485">
        <w:rPr>
          <w:color w:val="auto"/>
          <w:spacing w:val="-8"/>
        </w:rPr>
        <w:t>Upgraded our records management system t</w:t>
      </w:r>
      <w:r w:rsidR="00C821C1">
        <w:rPr>
          <w:color w:val="auto"/>
          <w:spacing w:val="-8"/>
        </w:rPr>
        <w:t>o ensure continuity of support</w:t>
      </w:r>
      <w:r w:rsidR="00723469">
        <w:rPr>
          <w:color w:val="auto"/>
          <w:spacing w:val="-8"/>
        </w:rPr>
        <w:t xml:space="preserve"> </w:t>
      </w:r>
    </w:p>
    <w:p w14:paraId="4FCC5144" w14:textId="77777777" w:rsidR="00E1256A" w:rsidRPr="00292B32" w:rsidRDefault="00E1256A" w:rsidP="002B2621">
      <w:pPr>
        <w:pStyle w:val="Normaltext"/>
      </w:pPr>
    </w:p>
    <w:p w14:paraId="20AC4D8E" w14:textId="77777777" w:rsidR="00A4622D" w:rsidRPr="00292B32" w:rsidRDefault="00A4622D" w:rsidP="002B2621">
      <w:pPr>
        <w:pStyle w:val="Normaltext"/>
      </w:pPr>
    </w:p>
    <w:p w14:paraId="1D6EFE4B" w14:textId="25C4BC5D" w:rsidR="00A4622D" w:rsidRPr="00292B32" w:rsidRDefault="00A4622D" w:rsidP="00565BDE">
      <w:pPr>
        <w:pStyle w:val="Bulletpoints"/>
        <w:numPr>
          <w:ilvl w:val="0"/>
          <w:numId w:val="0"/>
        </w:numPr>
        <w:ind w:left="360" w:hanging="360"/>
        <w:sectPr w:rsidR="00A4622D" w:rsidRPr="00292B32" w:rsidSect="00A6579F">
          <w:type w:val="continuous"/>
          <w:pgSz w:w="11906" w:h="16838"/>
          <w:pgMar w:top="1814" w:right="1134" w:bottom="1588" w:left="1134" w:header="227" w:footer="340" w:gutter="0"/>
          <w:cols w:num="2" w:space="851"/>
          <w:docGrid w:linePitch="360"/>
        </w:sectPr>
      </w:pPr>
    </w:p>
    <w:bookmarkStart w:id="12" w:name="_Toc49765144"/>
    <w:p w14:paraId="362D305F" w14:textId="66F01371" w:rsidR="00AB74B0" w:rsidRPr="00292B32" w:rsidRDefault="00372096" w:rsidP="00565BDE">
      <w:pPr>
        <w:pStyle w:val="Heading2"/>
      </w:pPr>
      <w:r w:rsidRPr="00372096">
        <w:rPr>
          <w:rStyle w:val="Heading4Char"/>
          <w:b/>
          <w:noProof/>
          <w:lang w:eastAsia="en-AU"/>
        </w:rPr>
        <mc:AlternateContent>
          <mc:Choice Requires="wps">
            <w:drawing>
              <wp:anchor distT="45720" distB="45720" distL="114300" distR="114300" simplePos="0" relativeHeight="251792384" behindDoc="0" locked="0" layoutInCell="1" allowOverlap="1" wp14:anchorId="46EA2040" wp14:editId="3746B020">
                <wp:simplePos x="0" y="0"/>
                <wp:positionH relativeFrom="margin">
                  <wp:align>right</wp:align>
                </wp:positionH>
                <wp:positionV relativeFrom="paragraph">
                  <wp:posOffset>1010285</wp:posOffset>
                </wp:positionV>
                <wp:extent cx="6115050" cy="1212215"/>
                <wp:effectExtent l="0" t="0" r="0"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212573"/>
                        </a:xfrm>
                        <a:prstGeom prst="rect">
                          <a:avLst/>
                        </a:prstGeom>
                        <a:solidFill>
                          <a:schemeClr val="bg2"/>
                        </a:solidFill>
                        <a:ln w="9525">
                          <a:noFill/>
                          <a:miter lim="800000"/>
                          <a:headEnd/>
                          <a:tailEnd/>
                        </a:ln>
                      </wps:spPr>
                      <wps:txbx>
                        <w:txbxContent>
                          <w:p w14:paraId="6F7DF9CA" w14:textId="1F358495" w:rsidR="00954452" w:rsidRDefault="00954452" w:rsidP="00372096">
                            <w:pPr>
                              <w:pStyle w:val="Heading4"/>
                              <w:spacing w:before="0"/>
                              <w:rPr>
                                <w:rStyle w:val="Heading4Char"/>
                                <w:iCs/>
                              </w:rPr>
                            </w:pPr>
                            <w:r w:rsidRPr="00292B32">
                              <w:t>S</w:t>
                            </w:r>
                            <w:r w:rsidRPr="00292B32">
                              <w:rPr>
                                <w:rStyle w:val="Heading4Char"/>
                                <w:b/>
                                <w:iCs/>
                              </w:rPr>
                              <w:t>ervice</w:t>
                            </w:r>
                            <w:r>
                              <w:rPr>
                                <w:rStyle w:val="Heading4Char"/>
                                <w:b/>
                                <w:iCs/>
                              </w:rPr>
                              <w:t xml:space="preserve"> area</w:t>
                            </w:r>
                            <w:r w:rsidRPr="00292B32">
                              <w:rPr>
                                <w:rStyle w:val="Heading4Char"/>
                                <w:b/>
                                <w:iCs/>
                              </w:rPr>
                              <w:t xml:space="preserve">: </w:t>
                            </w:r>
                            <w:r w:rsidRPr="00292B32">
                              <w:rPr>
                                <w:rStyle w:val="Heading4Char"/>
                                <w:iCs/>
                              </w:rPr>
                              <w:t>Crime fighting and anti-corruption</w:t>
                            </w:r>
                          </w:p>
                          <w:p w14:paraId="4EE49B57" w14:textId="5CC66F5A" w:rsidR="00954452" w:rsidRPr="0052223F" w:rsidRDefault="00954452" w:rsidP="008A5113">
                            <w:pPr>
                              <w:pStyle w:val="Paragraph1"/>
                              <w:rPr>
                                <w:iCs/>
                              </w:rPr>
                            </w:pPr>
                            <w:r w:rsidRPr="0052223F">
                              <w:rPr>
                                <w:iCs/>
                              </w:rPr>
                              <w:t xml:space="preserve">The objective of </w:t>
                            </w:r>
                            <w:r>
                              <w:rPr>
                                <w:iCs/>
                              </w:rPr>
                              <w:t>our</w:t>
                            </w:r>
                            <w:r w:rsidRPr="0052223F">
                              <w:rPr>
                                <w:iCs/>
                              </w:rPr>
                              <w:t xml:space="preserve"> service area is to protect Queenslanders from major crime and corruption</w:t>
                            </w:r>
                            <w:r>
                              <w:rPr>
                                <w:iCs/>
                              </w:rPr>
                              <w:t xml:space="preserve">. </w:t>
                            </w:r>
                            <w:r>
                              <w:t>The CCC makes a unique contribution to keeping our communities as free as possible of major crime and corruption through its effective investigations, complaints management and use of special powers. This work is assisted by proceeds confiscation, prevention, research, intelligence and witness protection activities.</w:t>
                            </w:r>
                          </w:p>
                          <w:p w14:paraId="3DB2D80E" w14:textId="614A3FC1" w:rsidR="00954452" w:rsidRDefault="00954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A2040" id="_x0000_s1033" type="#_x0000_t202" style="position:absolute;margin-left:430.3pt;margin-top:79.55pt;width:481.5pt;height:95.4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" fillcolor="#f2f2f2 [3214]" stroked="f">
                <v:textbox>
                  <w:txbxContent>
                    <w:p w14:paraId="6F7DF9CA" w14:textId="1F358495" w:rsidR="00954452" w:rsidRDefault="00954452" w:rsidP="00372096">
                      <w:pPr>
                        <w:pStyle w:val="Heading4"/>
                        <w:spacing w:before="0"/>
                        <w:rPr>
                          <w:rStyle w:val="Heading4Char"/>
                          <w:iCs/>
                        </w:rPr>
                      </w:pPr>
                      <w:r w:rsidRPr="00292B32">
                        <w:t>S</w:t>
                      </w:r>
                      <w:r w:rsidRPr="00292B32">
                        <w:rPr>
                          <w:rStyle w:val="Heading4Char"/>
                          <w:b/>
                          <w:iCs/>
                        </w:rPr>
                        <w:t>ervice</w:t>
                      </w:r>
                      <w:r>
                        <w:rPr>
                          <w:rStyle w:val="Heading4Char"/>
                          <w:b/>
                          <w:iCs/>
                        </w:rPr>
                        <w:t xml:space="preserve"> area</w:t>
                      </w:r>
                      <w:r w:rsidRPr="00292B32">
                        <w:rPr>
                          <w:rStyle w:val="Heading4Char"/>
                          <w:b/>
                          <w:iCs/>
                        </w:rPr>
                        <w:t xml:space="preserve">: </w:t>
                      </w:r>
                      <w:r w:rsidRPr="00292B32">
                        <w:rPr>
                          <w:rStyle w:val="Heading4Char"/>
                          <w:iCs/>
                        </w:rPr>
                        <w:t>Crime fighting and anti-corruption</w:t>
                      </w:r>
                    </w:p>
                    <w:p w14:paraId="4EE49B57" w14:textId="5CC66F5A" w:rsidR="00954452" w:rsidRPr="0052223F" w:rsidRDefault="00954452" w:rsidP="008A5113">
                      <w:pPr>
                        <w:pStyle w:val="Paragraph1"/>
                        <w:rPr>
                          <w:iCs/>
                        </w:rPr>
                      </w:pPr>
                      <w:r w:rsidRPr="0052223F">
                        <w:rPr>
                          <w:iCs/>
                        </w:rPr>
                        <w:t xml:space="preserve">The objective of </w:t>
                      </w:r>
                      <w:r>
                        <w:rPr>
                          <w:iCs/>
                        </w:rPr>
                        <w:t>our</w:t>
                      </w:r>
                      <w:r w:rsidRPr="0052223F">
                        <w:rPr>
                          <w:iCs/>
                        </w:rPr>
                        <w:t xml:space="preserve"> service area is to protect Queenslanders from major crime and corruption</w:t>
                      </w:r>
                      <w:r>
                        <w:rPr>
                          <w:iCs/>
                        </w:rPr>
                        <w:t xml:space="preserve">. </w:t>
                      </w:r>
                      <w:r>
                        <w:t>The CCC makes a unique contribution to keeping our communities as free as possible of major crime and corruption through its effective investigations, complaints management and use of special powers. This work is assisted by proceeds confiscation, prevention, research, intelligence and witness protection activities.</w:t>
                      </w:r>
                    </w:p>
                    <w:p w14:paraId="3DB2D80E" w14:textId="614A3FC1" w:rsidR="00954452" w:rsidRDefault="00954452"/>
                  </w:txbxContent>
                </v:textbox>
                <w10:wrap type="square" anchorx="margin"/>
              </v:shape>
            </w:pict>
          </mc:Fallback>
        </mc:AlternateContent>
      </w:r>
      <w:r w:rsidR="00355207" w:rsidRPr="00292B32">
        <w:t>Performance information:</w:t>
      </w:r>
      <w:r w:rsidR="00355207" w:rsidRPr="00292B32">
        <w:br/>
      </w:r>
      <w:r w:rsidR="00991C7B" w:rsidRPr="00292B32">
        <w:rPr>
          <w:b w:val="0"/>
        </w:rPr>
        <w:t>Our Service Delivery S</w:t>
      </w:r>
      <w:r w:rsidR="00355207" w:rsidRPr="00292B32">
        <w:rPr>
          <w:b w:val="0"/>
        </w:rPr>
        <w:t>tandards</w:t>
      </w:r>
      <w:bookmarkEnd w:id="12"/>
    </w:p>
    <w:p w14:paraId="5C86E441" w14:textId="03A5916C" w:rsidR="0052223F" w:rsidRDefault="0052223F" w:rsidP="0052223F">
      <w:pPr>
        <w:pStyle w:val="Normaltext"/>
        <w:rPr>
          <w:rStyle w:val="Heading4Char"/>
          <w:b w:val="0"/>
        </w:rPr>
      </w:pPr>
    </w:p>
    <w:p w14:paraId="748557BC" w14:textId="77777777" w:rsidR="0052223F" w:rsidRPr="0052223F" w:rsidRDefault="0052223F" w:rsidP="0052223F">
      <w:pPr>
        <w:pStyle w:val="Normaltext"/>
        <w:rPr>
          <w:b/>
        </w:rPr>
      </w:pPr>
    </w:p>
    <w:p w14:paraId="1134E8F4" w14:textId="77777777" w:rsidR="0052223F" w:rsidRPr="0052223F" w:rsidRDefault="0052223F" w:rsidP="0052223F"/>
    <w:p w14:paraId="02A6D1BD" w14:textId="330490B1" w:rsidR="00D24739" w:rsidRPr="00292B32" w:rsidRDefault="006B4591" w:rsidP="00565BDE">
      <w:pPr>
        <w:sectPr w:rsidR="00D24739" w:rsidRPr="00292B32" w:rsidSect="00F041F7">
          <w:type w:val="continuous"/>
          <w:pgSz w:w="11906" w:h="16838"/>
          <w:pgMar w:top="1814" w:right="1134" w:bottom="1588" w:left="1134" w:header="283" w:footer="340" w:gutter="0"/>
          <w:cols w:space="851"/>
          <w:docGrid w:linePitch="360"/>
        </w:sectPr>
      </w:pPr>
      <w:r w:rsidRPr="00292B32">
        <w:rPr>
          <w:b/>
          <w:noProof/>
          <w:highlight w:val="yellow"/>
          <w:lang w:eastAsia="en-AU"/>
        </w:rPr>
        <mc:AlternateContent>
          <mc:Choice Requires="wps">
            <w:drawing>
              <wp:anchor distT="45720" distB="45720" distL="114300" distR="114300" simplePos="0" relativeHeight="251674624" behindDoc="1" locked="0" layoutInCell="1" allowOverlap="1" wp14:anchorId="2FCB37AB" wp14:editId="7102AA6D">
                <wp:simplePos x="0" y="0"/>
                <wp:positionH relativeFrom="column">
                  <wp:posOffset>3620135</wp:posOffset>
                </wp:positionH>
                <wp:positionV relativeFrom="paragraph">
                  <wp:posOffset>4663664</wp:posOffset>
                </wp:positionV>
                <wp:extent cx="2643505" cy="836792"/>
                <wp:effectExtent l="0" t="0" r="4445" b="190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836792"/>
                        </a:xfrm>
                        <a:prstGeom prst="rect">
                          <a:avLst/>
                        </a:prstGeom>
                        <a:solidFill>
                          <a:srgbClr val="FFFFFF"/>
                        </a:solidFill>
                        <a:ln w="9525">
                          <a:noFill/>
                          <a:miter lim="800000"/>
                          <a:headEnd/>
                          <a:tailEnd/>
                        </a:ln>
                      </wps:spPr>
                      <wps:txbx>
                        <w:txbxContent>
                          <w:p w14:paraId="6A16A30E" w14:textId="61E69534" w:rsidR="00954452" w:rsidRPr="00633597" w:rsidRDefault="00954452" w:rsidP="00D24739">
                            <w:pPr>
                              <w:pStyle w:val="CommentText"/>
                              <w:spacing w:before="0"/>
                              <w:ind w:left="0"/>
                              <w:rPr>
                                <w:rFonts w:asciiTheme="majorHAnsi" w:hAnsiTheme="majorHAnsi" w:cstheme="majorHAnsi"/>
                                <w:b/>
                                <w:color w:val="3C3C3C" w:themeColor="text1"/>
                                <w:sz w:val="16"/>
                                <w:szCs w:val="16"/>
                              </w:rPr>
                            </w:pPr>
                            <w:r w:rsidRPr="00633597">
                              <w:rPr>
                                <w:rFonts w:asciiTheme="majorHAnsi" w:hAnsiTheme="majorHAnsi" w:cstheme="majorHAnsi"/>
                                <w:b/>
                                <w:color w:val="3C3C3C" w:themeColor="text1"/>
                                <w:sz w:val="16"/>
                                <w:szCs w:val="16"/>
                              </w:rPr>
                              <w:t>Notes</w:t>
                            </w:r>
                            <w:r>
                              <w:rPr>
                                <w:rFonts w:asciiTheme="majorHAnsi" w:hAnsiTheme="majorHAnsi" w:cstheme="majorHAnsi"/>
                                <w:b/>
                                <w:color w:val="3C3C3C" w:themeColor="text1"/>
                                <w:sz w:val="16"/>
                                <w:szCs w:val="16"/>
                              </w:rPr>
                              <w:t>:</w:t>
                            </w:r>
                            <w:r w:rsidRPr="00633597">
                              <w:rPr>
                                <w:rFonts w:asciiTheme="majorHAnsi" w:hAnsiTheme="majorHAnsi" w:cstheme="majorHAnsi"/>
                                <w:b/>
                                <w:color w:val="3C3C3C" w:themeColor="text1"/>
                                <w:sz w:val="16"/>
                                <w:szCs w:val="16"/>
                              </w:rPr>
                              <w:t xml:space="preserve"> </w:t>
                            </w:r>
                          </w:p>
                          <w:p w14:paraId="017A335F" w14:textId="77777777" w:rsidR="00954452" w:rsidRPr="007024E0" w:rsidRDefault="00954452" w:rsidP="00350F2A">
                            <w:pPr>
                              <w:pStyle w:val="CommentText"/>
                              <w:numPr>
                                <w:ilvl w:val="0"/>
                                <w:numId w:val="26"/>
                              </w:numPr>
                              <w:spacing w:before="0"/>
                              <w:ind w:left="426"/>
                              <w:rPr>
                                <w:rFonts w:asciiTheme="majorHAnsi" w:hAnsiTheme="majorHAnsi" w:cstheme="majorHAnsi"/>
                                <w:color w:val="3C3C3C" w:themeColor="text1"/>
                                <w:sz w:val="16"/>
                                <w:szCs w:val="16"/>
                              </w:rPr>
                            </w:pPr>
                            <w:r w:rsidRPr="007024E0">
                              <w:rPr>
                                <w:rFonts w:asciiTheme="majorHAnsi" w:hAnsiTheme="majorHAnsi" w:cstheme="majorHAnsi"/>
                                <w:color w:val="3C3C3C" w:themeColor="text1"/>
                                <w:sz w:val="16"/>
                                <w:szCs w:val="16"/>
                              </w:rPr>
                              <w:t>New measure introduced in 2018–19.</w:t>
                            </w:r>
                          </w:p>
                          <w:p w14:paraId="48116A79" w14:textId="6D905577" w:rsidR="00954452" w:rsidRPr="007024E0" w:rsidRDefault="00954452" w:rsidP="00350F2A">
                            <w:pPr>
                              <w:pStyle w:val="CommentText"/>
                              <w:numPr>
                                <w:ilvl w:val="0"/>
                                <w:numId w:val="26"/>
                              </w:numPr>
                              <w:spacing w:before="0"/>
                              <w:ind w:left="426"/>
                              <w:rPr>
                                <w:rFonts w:asciiTheme="majorHAnsi" w:hAnsiTheme="majorHAnsi" w:cstheme="majorHAnsi"/>
                                <w:color w:val="3C3C3C" w:themeColor="text1"/>
                                <w:sz w:val="16"/>
                                <w:szCs w:val="16"/>
                              </w:rPr>
                            </w:pPr>
                            <w:r w:rsidRPr="007024E0">
                              <w:rPr>
                                <w:rFonts w:asciiTheme="majorHAnsi" w:hAnsiTheme="majorHAnsi" w:cstheme="majorHAnsi"/>
                                <w:color w:val="3C3C3C" w:themeColor="text1"/>
                                <w:sz w:val="16"/>
                                <w:szCs w:val="16"/>
                              </w:rPr>
                              <w:t>New measure introduced in 2019–20</w:t>
                            </w:r>
                            <w:r>
                              <w:rPr>
                                <w:rFonts w:asciiTheme="majorHAnsi" w:hAnsiTheme="majorHAnsi" w:cstheme="majorHAnsi"/>
                                <w:color w:val="3C3C3C" w:themeColor="text1"/>
                                <w:sz w:val="16"/>
                                <w:szCs w:val="16"/>
                              </w:rPr>
                              <w:t>.</w:t>
                            </w:r>
                          </w:p>
                          <w:p w14:paraId="5F2E8F2E" w14:textId="16DD347C" w:rsidR="00954452" w:rsidRPr="007024E0" w:rsidRDefault="00954452" w:rsidP="00350F2A">
                            <w:pPr>
                              <w:pStyle w:val="CommentText"/>
                              <w:numPr>
                                <w:ilvl w:val="0"/>
                                <w:numId w:val="26"/>
                              </w:numPr>
                              <w:spacing w:before="0"/>
                              <w:ind w:left="426"/>
                              <w:rPr>
                                <w:rFonts w:asciiTheme="majorHAnsi" w:hAnsiTheme="majorHAnsi" w:cstheme="majorHAnsi"/>
                                <w:color w:val="3C3C3C" w:themeColor="text1"/>
                                <w:sz w:val="16"/>
                                <w:szCs w:val="16"/>
                              </w:rPr>
                            </w:pPr>
                            <w:r>
                              <w:rPr>
                                <w:rFonts w:asciiTheme="majorHAnsi" w:hAnsiTheme="majorHAnsi" w:cstheme="majorHAnsi"/>
                                <w:color w:val="3C3C3C" w:themeColor="text1"/>
                                <w:sz w:val="16"/>
                                <w:szCs w:val="16"/>
                              </w:rPr>
                              <w:t>2019–</w:t>
                            </w:r>
                            <w:r w:rsidRPr="007024E0">
                              <w:rPr>
                                <w:rFonts w:asciiTheme="majorHAnsi" w:hAnsiTheme="majorHAnsi" w:cstheme="majorHAnsi"/>
                                <w:color w:val="3C3C3C" w:themeColor="text1"/>
                                <w:sz w:val="16"/>
                                <w:szCs w:val="16"/>
                              </w:rPr>
                              <w:t>20 target not achieved</w:t>
                            </w:r>
                            <w:r>
                              <w:rPr>
                                <w:rFonts w:asciiTheme="majorHAnsi" w:hAnsiTheme="majorHAnsi" w:cstheme="majorHAnsi"/>
                                <w:color w:val="3C3C3C" w:themeColor="text1"/>
                                <w:sz w:val="16"/>
                                <w:szCs w:val="16"/>
                              </w:rPr>
                              <w:t xml:space="preserve"> see page 36 for further information about impacts to timeliness of corruption investigations.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B37AB" id="_x0000_s1034" type="#_x0000_t202" style="position:absolute;margin-left:285.05pt;margin-top:367.2pt;width:208.15pt;height:65.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" stroked="f">
                <v:textbox>
                  <w:txbxContent>
                    <w:p w14:paraId="6A16A30E" w14:textId="61E69534" w:rsidR="00954452" w:rsidRPr="00633597" w:rsidRDefault="00954452" w:rsidP="00D24739">
                      <w:pPr>
                        <w:pStyle w:val="CommentText"/>
                        <w:spacing w:before="0"/>
                        <w:ind w:left="0"/>
                        <w:rPr>
                          <w:rFonts w:asciiTheme="majorHAnsi" w:hAnsiTheme="majorHAnsi" w:cstheme="majorHAnsi"/>
                          <w:b/>
                          <w:color w:val="3C3C3C" w:themeColor="text1"/>
                          <w:sz w:val="16"/>
                          <w:szCs w:val="16"/>
                        </w:rPr>
                      </w:pPr>
                      <w:r w:rsidRPr="00633597">
                        <w:rPr>
                          <w:rFonts w:asciiTheme="majorHAnsi" w:hAnsiTheme="majorHAnsi" w:cstheme="majorHAnsi"/>
                          <w:b/>
                          <w:color w:val="3C3C3C" w:themeColor="text1"/>
                          <w:sz w:val="16"/>
                          <w:szCs w:val="16"/>
                        </w:rPr>
                        <w:t>Notes</w:t>
                      </w:r>
                      <w:r>
                        <w:rPr>
                          <w:rFonts w:asciiTheme="majorHAnsi" w:hAnsiTheme="majorHAnsi" w:cstheme="majorHAnsi"/>
                          <w:b/>
                          <w:color w:val="3C3C3C" w:themeColor="text1"/>
                          <w:sz w:val="16"/>
                          <w:szCs w:val="16"/>
                        </w:rPr>
                        <w:t>:</w:t>
                      </w:r>
                      <w:r w:rsidRPr="00633597">
                        <w:rPr>
                          <w:rFonts w:asciiTheme="majorHAnsi" w:hAnsiTheme="majorHAnsi" w:cstheme="majorHAnsi"/>
                          <w:b/>
                          <w:color w:val="3C3C3C" w:themeColor="text1"/>
                          <w:sz w:val="16"/>
                          <w:szCs w:val="16"/>
                        </w:rPr>
                        <w:t xml:space="preserve"> </w:t>
                      </w:r>
                    </w:p>
                    <w:p w14:paraId="017A335F" w14:textId="77777777" w:rsidR="00954452" w:rsidRPr="007024E0" w:rsidRDefault="00954452" w:rsidP="00350F2A">
                      <w:pPr>
                        <w:pStyle w:val="CommentText"/>
                        <w:numPr>
                          <w:ilvl w:val="0"/>
                          <w:numId w:val="26"/>
                        </w:numPr>
                        <w:spacing w:before="0"/>
                        <w:ind w:left="426"/>
                        <w:rPr>
                          <w:rFonts w:asciiTheme="majorHAnsi" w:hAnsiTheme="majorHAnsi" w:cstheme="majorHAnsi"/>
                          <w:color w:val="3C3C3C" w:themeColor="text1"/>
                          <w:sz w:val="16"/>
                          <w:szCs w:val="16"/>
                        </w:rPr>
                      </w:pPr>
                      <w:r w:rsidRPr="007024E0">
                        <w:rPr>
                          <w:rFonts w:asciiTheme="majorHAnsi" w:hAnsiTheme="majorHAnsi" w:cstheme="majorHAnsi"/>
                          <w:color w:val="3C3C3C" w:themeColor="text1"/>
                          <w:sz w:val="16"/>
                          <w:szCs w:val="16"/>
                        </w:rPr>
                        <w:t>New measure introduced in 2018–19.</w:t>
                      </w:r>
                    </w:p>
                    <w:p w14:paraId="48116A79" w14:textId="6D905577" w:rsidR="00954452" w:rsidRPr="007024E0" w:rsidRDefault="00954452" w:rsidP="00350F2A">
                      <w:pPr>
                        <w:pStyle w:val="CommentText"/>
                        <w:numPr>
                          <w:ilvl w:val="0"/>
                          <w:numId w:val="26"/>
                        </w:numPr>
                        <w:spacing w:before="0"/>
                        <w:ind w:left="426"/>
                        <w:rPr>
                          <w:rFonts w:asciiTheme="majorHAnsi" w:hAnsiTheme="majorHAnsi" w:cstheme="majorHAnsi"/>
                          <w:color w:val="3C3C3C" w:themeColor="text1"/>
                          <w:sz w:val="16"/>
                          <w:szCs w:val="16"/>
                        </w:rPr>
                      </w:pPr>
                      <w:r w:rsidRPr="007024E0">
                        <w:rPr>
                          <w:rFonts w:asciiTheme="majorHAnsi" w:hAnsiTheme="majorHAnsi" w:cstheme="majorHAnsi"/>
                          <w:color w:val="3C3C3C" w:themeColor="text1"/>
                          <w:sz w:val="16"/>
                          <w:szCs w:val="16"/>
                        </w:rPr>
                        <w:t>New measure introduced in 2019–20</w:t>
                      </w:r>
                      <w:r>
                        <w:rPr>
                          <w:rFonts w:asciiTheme="majorHAnsi" w:hAnsiTheme="majorHAnsi" w:cstheme="majorHAnsi"/>
                          <w:color w:val="3C3C3C" w:themeColor="text1"/>
                          <w:sz w:val="16"/>
                          <w:szCs w:val="16"/>
                        </w:rPr>
                        <w:t>.</w:t>
                      </w:r>
                    </w:p>
                    <w:p w14:paraId="5F2E8F2E" w14:textId="16DD347C" w:rsidR="00954452" w:rsidRPr="007024E0" w:rsidRDefault="00954452" w:rsidP="00350F2A">
                      <w:pPr>
                        <w:pStyle w:val="CommentText"/>
                        <w:numPr>
                          <w:ilvl w:val="0"/>
                          <w:numId w:val="26"/>
                        </w:numPr>
                        <w:spacing w:before="0"/>
                        <w:ind w:left="426"/>
                        <w:rPr>
                          <w:rFonts w:asciiTheme="majorHAnsi" w:hAnsiTheme="majorHAnsi" w:cstheme="majorHAnsi"/>
                          <w:color w:val="3C3C3C" w:themeColor="text1"/>
                          <w:sz w:val="16"/>
                          <w:szCs w:val="16"/>
                        </w:rPr>
                      </w:pPr>
                      <w:r>
                        <w:rPr>
                          <w:rFonts w:asciiTheme="majorHAnsi" w:hAnsiTheme="majorHAnsi" w:cstheme="majorHAnsi"/>
                          <w:color w:val="3C3C3C" w:themeColor="text1"/>
                          <w:sz w:val="16"/>
                          <w:szCs w:val="16"/>
                        </w:rPr>
                        <w:t>2019–</w:t>
                      </w:r>
                      <w:r w:rsidRPr="007024E0">
                        <w:rPr>
                          <w:rFonts w:asciiTheme="majorHAnsi" w:hAnsiTheme="majorHAnsi" w:cstheme="majorHAnsi"/>
                          <w:color w:val="3C3C3C" w:themeColor="text1"/>
                          <w:sz w:val="16"/>
                          <w:szCs w:val="16"/>
                        </w:rPr>
                        <w:t>20 target not achieved</w:t>
                      </w:r>
                      <w:r>
                        <w:rPr>
                          <w:rFonts w:asciiTheme="majorHAnsi" w:hAnsiTheme="majorHAnsi" w:cstheme="majorHAnsi"/>
                          <w:color w:val="3C3C3C" w:themeColor="text1"/>
                          <w:sz w:val="16"/>
                          <w:szCs w:val="16"/>
                        </w:rPr>
                        <w:t xml:space="preserve"> see page 36 for further information about impacts to timeliness of corruption investigations. </w:t>
                      </w:r>
                    </w:p>
                  </w:txbxContent>
                </v:textbox>
              </v:shape>
            </w:pict>
          </mc:Fallback>
        </mc:AlternateContent>
      </w:r>
      <w:r w:rsidR="00723469" w:rsidRPr="00723469">
        <w:rPr>
          <w:noProof/>
          <w:spacing w:val="-8"/>
          <w:lang w:eastAsia="en-AU"/>
        </w:rPr>
        <mc:AlternateContent>
          <mc:Choice Requires="wps">
            <w:drawing>
              <wp:anchor distT="45720" distB="45720" distL="114300" distR="114300" simplePos="0" relativeHeight="251799552" behindDoc="0" locked="0" layoutInCell="1" allowOverlap="1" wp14:anchorId="083C06C8" wp14:editId="71B96556">
                <wp:simplePos x="0" y="0"/>
                <wp:positionH relativeFrom="margin">
                  <wp:posOffset>5662930</wp:posOffset>
                </wp:positionH>
                <wp:positionV relativeFrom="paragraph">
                  <wp:posOffset>3526155</wp:posOffset>
                </wp:positionV>
                <wp:extent cx="276225" cy="276225"/>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noFill/>
                        <a:ln w="9525">
                          <a:noFill/>
                          <a:miter lim="800000"/>
                          <a:headEnd/>
                          <a:tailEnd/>
                        </a:ln>
                      </wps:spPr>
                      <wps:txbx>
                        <w:txbxContent>
                          <w:p w14:paraId="68481EA8" w14:textId="77777777" w:rsidR="00954452" w:rsidRPr="00723469" w:rsidRDefault="00954452" w:rsidP="00723469">
                            <w:pPr>
                              <w:rPr>
                                <w:color w:val="FFFFFF" w:themeColor="background1"/>
                              </w:rPr>
                            </w:pPr>
                            <w:r>
                              <w:rPr>
                                <w:color w:val="FFFFFF" w:themeColor="background1"/>
                              </w:rPr>
                              <w:t>&lt;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C06C8" id="_x0000_s1035" type="#_x0000_t202" style="position:absolute;margin-left:445.9pt;margin-top:277.65pt;width:21.75pt;height:21.7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" filled="f" stroked="f">
                <v:textbox>
                  <w:txbxContent>
                    <w:p w14:paraId="68481EA8" w14:textId="77777777" w:rsidR="00954452" w:rsidRPr="00723469" w:rsidRDefault="00954452" w:rsidP="00723469">
                      <w:pPr>
                        <w:rPr>
                          <w:color w:val="FFFFFF" w:themeColor="background1"/>
                        </w:rPr>
                      </w:pPr>
                      <w:r>
                        <w:rPr>
                          <w:color w:val="FFFFFF" w:themeColor="background1"/>
                        </w:rPr>
                        <w:t>&lt;</w:t>
                      </w:r>
                    </w:p>
                  </w:txbxContent>
                </v:textbox>
                <w10:wrap anchorx="margin"/>
              </v:shape>
            </w:pict>
          </mc:Fallback>
        </mc:AlternateContent>
      </w:r>
      <w:r w:rsidR="00723469" w:rsidRPr="00723469">
        <w:rPr>
          <w:noProof/>
          <w:spacing w:val="-8"/>
          <w:lang w:eastAsia="en-AU"/>
        </w:rPr>
        <mc:AlternateContent>
          <mc:Choice Requires="wps">
            <w:drawing>
              <wp:anchor distT="45720" distB="45720" distL="114300" distR="114300" simplePos="0" relativeHeight="251797504" behindDoc="0" locked="0" layoutInCell="1" allowOverlap="1" wp14:anchorId="7EF1A21A" wp14:editId="512F9491">
                <wp:simplePos x="0" y="0"/>
                <wp:positionH relativeFrom="column">
                  <wp:posOffset>2185035</wp:posOffset>
                </wp:positionH>
                <wp:positionV relativeFrom="paragraph">
                  <wp:posOffset>3459480</wp:posOffset>
                </wp:positionV>
                <wp:extent cx="276225" cy="276225"/>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noFill/>
                        <a:ln w="9525">
                          <a:noFill/>
                          <a:miter lim="800000"/>
                          <a:headEnd/>
                          <a:tailEnd/>
                        </a:ln>
                      </wps:spPr>
                      <wps:txbx>
                        <w:txbxContent>
                          <w:p w14:paraId="67EBA613" w14:textId="3EEFBF63" w:rsidR="00954452" w:rsidRPr="00723469" w:rsidRDefault="00954452">
                            <w:pPr>
                              <w:rPr>
                                <w:color w:val="FFFFFF" w:themeColor="background1"/>
                              </w:rPr>
                            </w:pPr>
                            <w:r>
                              <w:rPr>
                                <w:color w:val="FFFFFF" w:themeColor="background1"/>
                              </w:rPr>
                              <w:t>&lt;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A21A" id="_x0000_s1036" type="#_x0000_t202" style="position:absolute;margin-left:172.05pt;margin-top:272.4pt;width:21.75pt;height:21.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" filled="f" stroked="f">
                <v:textbox>
                  <w:txbxContent>
                    <w:p w14:paraId="67EBA613" w14:textId="3EEFBF63" w:rsidR="00954452" w:rsidRPr="00723469" w:rsidRDefault="00954452">
                      <w:pPr>
                        <w:rPr>
                          <w:color w:val="FFFFFF" w:themeColor="background1"/>
                        </w:rPr>
                      </w:pPr>
                      <w:r>
                        <w:rPr>
                          <w:color w:val="FFFFFF" w:themeColor="background1"/>
                        </w:rPr>
                        <w:t>&lt;</w:t>
                      </w:r>
                    </w:p>
                  </w:txbxContent>
                </v:textbox>
              </v:shape>
            </w:pict>
          </mc:Fallback>
        </mc:AlternateContent>
      </w:r>
      <w:r w:rsidR="00D24739" w:rsidRPr="00292B32">
        <w:rPr>
          <w:noProof/>
          <w:lang w:eastAsia="en-AU"/>
        </w:rPr>
        <w:drawing>
          <wp:anchor distT="0" distB="0" distL="114300" distR="114300" simplePos="0" relativeHeight="251666432" behindDoc="0" locked="1" layoutInCell="1" allowOverlap="1" wp14:anchorId="438D4716" wp14:editId="437D8188">
            <wp:simplePos x="0" y="0"/>
            <wp:positionH relativeFrom="margin">
              <wp:posOffset>116840</wp:posOffset>
            </wp:positionH>
            <wp:positionV relativeFrom="page">
              <wp:posOffset>8720455</wp:posOffset>
            </wp:positionV>
            <wp:extent cx="2656205" cy="1270635"/>
            <wp:effectExtent l="0" t="0" r="0" b="5715"/>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D24739" w:rsidRPr="00292B32">
        <w:rPr>
          <w:noProof/>
          <w:lang w:eastAsia="en-AU"/>
        </w:rPr>
        <w:drawing>
          <wp:anchor distT="0" distB="0" distL="114300" distR="114300" simplePos="0" relativeHeight="251672576" behindDoc="0" locked="1" layoutInCell="1" allowOverlap="1" wp14:anchorId="23CC24FA" wp14:editId="40DF139A">
            <wp:simplePos x="0" y="0"/>
            <wp:positionH relativeFrom="margin">
              <wp:posOffset>3490595</wp:posOffset>
            </wp:positionH>
            <wp:positionV relativeFrom="page">
              <wp:posOffset>7399655</wp:posOffset>
            </wp:positionV>
            <wp:extent cx="2765425" cy="1346200"/>
            <wp:effectExtent l="0" t="0" r="0" b="6350"/>
            <wp:wrapSquare wrapText="bothSides"/>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D24739" w:rsidRPr="00292B32">
        <w:rPr>
          <w:noProof/>
          <w:lang w:eastAsia="en-AU"/>
        </w:rPr>
        <w:drawing>
          <wp:anchor distT="0" distB="0" distL="114300" distR="114300" simplePos="0" relativeHeight="251670528" behindDoc="0" locked="1" layoutInCell="1" allowOverlap="1" wp14:anchorId="215D6240" wp14:editId="48FFC294">
            <wp:simplePos x="0" y="0"/>
            <wp:positionH relativeFrom="margin">
              <wp:posOffset>3476625</wp:posOffset>
            </wp:positionH>
            <wp:positionV relativeFrom="page">
              <wp:posOffset>6006465</wp:posOffset>
            </wp:positionV>
            <wp:extent cx="2776855" cy="1306195"/>
            <wp:effectExtent l="0" t="0" r="4445" b="8255"/>
            <wp:wrapSquare wrapText="bothSides"/>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D24739" w:rsidRPr="00292B32">
        <w:rPr>
          <w:noProof/>
          <w:lang w:eastAsia="en-AU"/>
        </w:rPr>
        <w:drawing>
          <wp:anchor distT="0" distB="0" distL="114300" distR="114300" simplePos="0" relativeHeight="251668480" behindDoc="0" locked="1" layoutInCell="1" allowOverlap="1" wp14:anchorId="0672FC82" wp14:editId="16D8741F">
            <wp:simplePos x="0" y="0"/>
            <wp:positionH relativeFrom="margin">
              <wp:posOffset>3486150</wp:posOffset>
            </wp:positionH>
            <wp:positionV relativeFrom="page">
              <wp:posOffset>3777615</wp:posOffset>
            </wp:positionV>
            <wp:extent cx="2776855" cy="2103120"/>
            <wp:effectExtent l="0" t="0" r="4445" b="0"/>
            <wp:wrapSquare wrapText="bothSides"/>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D24739" w:rsidRPr="00292B32">
        <w:rPr>
          <w:noProof/>
          <w:color w:val="3C3C3C" w:themeColor="text1"/>
          <w:lang w:eastAsia="en-AU"/>
        </w:rPr>
        <w:drawing>
          <wp:anchor distT="0" distB="0" distL="114300" distR="114300" simplePos="0" relativeHeight="251660288" behindDoc="0" locked="1" layoutInCell="1" allowOverlap="1" wp14:anchorId="35DDB31B" wp14:editId="08EB8043">
            <wp:simplePos x="0" y="0"/>
            <wp:positionH relativeFrom="margin">
              <wp:posOffset>89535</wp:posOffset>
            </wp:positionH>
            <wp:positionV relativeFrom="page">
              <wp:posOffset>3777615</wp:posOffset>
            </wp:positionV>
            <wp:extent cx="2656205" cy="2167890"/>
            <wp:effectExtent l="0" t="0" r="0" b="381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D24739" w:rsidRPr="00292B32">
        <w:rPr>
          <w:noProof/>
          <w:color w:val="3C3C3C" w:themeColor="text1"/>
          <w:lang w:eastAsia="en-AU"/>
        </w:rPr>
        <w:drawing>
          <wp:anchor distT="0" distB="0" distL="114300" distR="114300" simplePos="0" relativeHeight="251662336" behindDoc="0" locked="1" layoutInCell="1" allowOverlap="1" wp14:anchorId="75DEA0BA" wp14:editId="4DA44A41">
            <wp:simplePos x="0" y="0"/>
            <wp:positionH relativeFrom="margin">
              <wp:posOffset>102870</wp:posOffset>
            </wp:positionH>
            <wp:positionV relativeFrom="page">
              <wp:posOffset>5841365</wp:posOffset>
            </wp:positionV>
            <wp:extent cx="2656205" cy="1475740"/>
            <wp:effectExtent l="0" t="0" r="0" b="0"/>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D24739" w:rsidRPr="00292B32">
        <w:rPr>
          <w:noProof/>
          <w:lang w:eastAsia="en-AU"/>
        </w:rPr>
        <w:drawing>
          <wp:anchor distT="0" distB="0" distL="114300" distR="114300" simplePos="0" relativeHeight="251664384" behindDoc="0" locked="1" layoutInCell="1" allowOverlap="1" wp14:anchorId="4F881D71" wp14:editId="32C17721">
            <wp:simplePos x="0" y="0"/>
            <wp:positionH relativeFrom="margin">
              <wp:posOffset>92710</wp:posOffset>
            </wp:positionH>
            <wp:positionV relativeFrom="page">
              <wp:posOffset>7386955</wp:posOffset>
            </wp:positionV>
            <wp:extent cx="2743200" cy="1306195"/>
            <wp:effectExtent l="0" t="0" r="0" b="8255"/>
            <wp:wrapSquare wrapText="bothSides"/>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54C90006" w14:textId="309B74D2" w:rsidR="00D24739" w:rsidRPr="00292B32" w:rsidRDefault="003154AC" w:rsidP="00565BDE">
      <w:pPr>
        <w:pStyle w:val="Heading2"/>
      </w:pPr>
      <w:bookmarkStart w:id="13" w:name="_Toc49765145"/>
      <w:r w:rsidRPr="00292B32">
        <w:lastRenderedPageBreak/>
        <w:t xml:space="preserve">Other </w:t>
      </w:r>
      <w:r w:rsidRPr="00292B32">
        <w:rPr>
          <w:b w:val="0"/>
        </w:rPr>
        <w:t>operational standards</w:t>
      </w:r>
      <w:bookmarkEnd w:id="13"/>
    </w:p>
    <w:tbl>
      <w:tblPr>
        <w:tblStyle w:val="Openingparagraph"/>
        <w:tblW w:w="0" w:type="auto"/>
        <w:tblLook w:val="04A0" w:firstRow="1" w:lastRow="0" w:firstColumn="1" w:lastColumn="0" w:noHBand="0" w:noVBand="1"/>
      </w:tblPr>
      <w:tblGrid>
        <w:gridCol w:w="9628"/>
      </w:tblGrid>
      <w:tr w:rsidR="00D24739" w:rsidRPr="00292B32" w14:paraId="7088868C" w14:textId="77777777" w:rsidTr="00D24739">
        <w:tc>
          <w:tcPr>
            <w:tcW w:w="9628" w:type="dxa"/>
          </w:tcPr>
          <w:p w14:paraId="3E12C125" w14:textId="77777777" w:rsidR="00D24739" w:rsidRPr="00292B32" w:rsidRDefault="00D24739" w:rsidP="00565BDE">
            <w:pPr>
              <w:pStyle w:val="Paragraph1"/>
              <w:rPr>
                <w:lang w:eastAsia="en-AU"/>
              </w:rPr>
            </w:pPr>
            <w:r w:rsidRPr="00292B32">
              <w:rPr>
                <w:lang w:eastAsia="en-AU"/>
              </w:rPr>
              <w:t>Aspects of our work involve referrals from external agencies, primarily the QPS (crime investigations, hearings, proceeds of crime recovery) and units of public administration (allegations of corruption). As it’s important to remain responsive to our external stakeholders, we do not develop annual targets for all of our performance indicators. Instead we maintain a flexible resourcing model in order to focus our effort on areas of highest need. Provided below is five-year comparative data for our operational work.</w:t>
            </w:r>
          </w:p>
        </w:tc>
      </w:tr>
    </w:tbl>
    <w:p w14:paraId="409EAE75" w14:textId="77777777" w:rsidR="005A58F5" w:rsidRPr="00292B32" w:rsidRDefault="0044069B" w:rsidP="00565BDE">
      <w:pPr>
        <w:rPr>
          <w:lang w:eastAsia="en-AU"/>
        </w:rPr>
      </w:pPr>
      <w:r w:rsidRPr="00292B32">
        <w:rPr>
          <w:noProof/>
          <w:color w:val="FFFFFF"/>
          <w:lang w:eastAsia="en-AU"/>
        </w:rPr>
        <w:drawing>
          <wp:anchor distT="0" distB="0" distL="114300" distR="114300" simplePos="0" relativeHeight="251676672" behindDoc="1" locked="1" layoutInCell="1" allowOverlap="1" wp14:anchorId="72A7ED1E" wp14:editId="0CF01D33">
            <wp:simplePos x="0" y="0"/>
            <wp:positionH relativeFrom="margin">
              <wp:posOffset>-37465</wp:posOffset>
            </wp:positionH>
            <wp:positionV relativeFrom="page">
              <wp:posOffset>3157855</wp:posOffset>
            </wp:positionV>
            <wp:extent cx="2674620" cy="1436370"/>
            <wp:effectExtent l="0" t="0" r="0" b="0"/>
            <wp:wrapNone/>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292B32">
        <w:rPr>
          <w:noProof/>
          <w:lang w:eastAsia="en-AU"/>
        </w:rPr>
        <w:drawing>
          <wp:anchor distT="0" distB="0" distL="114300" distR="114300" simplePos="0" relativeHeight="251678720" behindDoc="0" locked="1" layoutInCell="1" allowOverlap="1" wp14:anchorId="5C122F73" wp14:editId="729CECFD">
            <wp:simplePos x="0" y="0"/>
            <wp:positionH relativeFrom="margin">
              <wp:posOffset>0</wp:posOffset>
            </wp:positionH>
            <wp:positionV relativeFrom="page">
              <wp:posOffset>6496685</wp:posOffset>
            </wp:positionV>
            <wp:extent cx="2559050" cy="1493520"/>
            <wp:effectExtent l="0" t="0" r="0" b="0"/>
            <wp:wrapSquare wrapText="bothSides"/>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292B32">
        <w:rPr>
          <w:noProof/>
          <w:lang w:eastAsia="en-AU"/>
        </w:rPr>
        <w:drawing>
          <wp:anchor distT="0" distB="0" distL="114300" distR="114300" simplePos="0" relativeHeight="251684864" behindDoc="0" locked="1" layoutInCell="1" allowOverlap="1" wp14:anchorId="36604D98" wp14:editId="093CA059">
            <wp:simplePos x="0" y="0"/>
            <wp:positionH relativeFrom="margin">
              <wp:posOffset>-635</wp:posOffset>
            </wp:positionH>
            <wp:positionV relativeFrom="page">
              <wp:posOffset>4805680</wp:posOffset>
            </wp:positionV>
            <wp:extent cx="2512695" cy="1457960"/>
            <wp:effectExtent l="0" t="0" r="1905" b="8890"/>
            <wp:wrapSquare wrapText="bothSides"/>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292B32">
        <w:rPr>
          <w:noProof/>
          <w:lang w:eastAsia="en-AU"/>
        </w:rPr>
        <w:drawing>
          <wp:anchor distT="0" distB="0" distL="114300" distR="114300" simplePos="0" relativeHeight="251686912" behindDoc="0" locked="1" layoutInCell="1" allowOverlap="1" wp14:anchorId="7D5C2EA1" wp14:editId="6A22D75C">
            <wp:simplePos x="0" y="0"/>
            <wp:positionH relativeFrom="margin">
              <wp:posOffset>0</wp:posOffset>
            </wp:positionH>
            <wp:positionV relativeFrom="page">
              <wp:posOffset>8084185</wp:posOffset>
            </wp:positionV>
            <wp:extent cx="2674620" cy="1425575"/>
            <wp:effectExtent l="0" t="0" r="0" b="3175"/>
            <wp:wrapSquare wrapText="bothSides"/>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292B32">
        <w:rPr>
          <w:noProof/>
          <w:lang w:eastAsia="en-AU"/>
        </w:rPr>
        <w:drawing>
          <wp:anchor distT="0" distB="0" distL="114300" distR="114300" simplePos="0" relativeHeight="251691008" behindDoc="1" locked="1" layoutInCell="1" allowOverlap="1" wp14:anchorId="452213D9" wp14:editId="329148CE">
            <wp:simplePos x="0" y="0"/>
            <wp:positionH relativeFrom="column">
              <wp:posOffset>3323590</wp:posOffset>
            </wp:positionH>
            <wp:positionV relativeFrom="paragraph">
              <wp:posOffset>5128895</wp:posOffset>
            </wp:positionV>
            <wp:extent cx="2674620" cy="1410970"/>
            <wp:effectExtent l="0" t="0" r="0" b="0"/>
            <wp:wrapNone/>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292B32">
        <w:rPr>
          <w:noProof/>
          <w:lang w:eastAsia="en-AU"/>
        </w:rPr>
        <w:drawing>
          <wp:anchor distT="0" distB="0" distL="114300" distR="114300" simplePos="0" relativeHeight="251682816" behindDoc="0" locked="1" layoutInCell="1" allowOverlap="1" wp14:anchorId="523B5638" wp14:editId="0AA2D67D">
            <wp:simplePos x="0" y="0"/>
            <wp:positionH relativeFrom="column">
              <wp:posOffset>3319145</wp:posOffset>
            </wp:positionH>
            <wp:positionV relativeFrom="page">
              <wp:posOffset>6496685</wp:posOffset>
            </wp:positionV>
            <wp:extent cx="2616835" cy="1410970"/>
            <wp:effectExtent l="0" t="0" r="0" b="0"/>
            <wp:wrapSquare wrapText="bothSides"/>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292B32">
        <w:rPr>
          <w:noProof/>
          <w:lang w:eastAsia="en-AU"/>
        </w:rPr>
        <w:drawing>
          <wp:anchor distT="0" distB="0" distL="114300" distR="114300" simplePos="0" relativeHeight="251688960" behindDoc="0" locked="1" layoutInCell="1" allowOverlap="1" wp14:anchorId="2125537B" wp14:editId="3F332C60">
            <wp:simplePos x="0" y="0"/>
            <wp:positionH relativeFrom="column">
              <wp:posOffset>3315335</wp:posOffset>
            </wp:positionH>
            <wp:positionV relativeFrom="page">
              <wp:posOffset>4805680</wp:posOffset>
            </wp:positionV>
            <wp:extent cx="2753995" cy="1482725"/>
            <wp:effectExtent l="0" t="0" r="8255" b="3175"/>
            <wp:wrapSquare wrapText="bothSides"/>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292B32">
        <w:rPr>
          <w:noProof/>
          <w:lang w:eastAsia="en-AU"/>
        </w:rPr>
        <w:drawing>
          <wp:anchor distT="0" distB="0" distL="114300" distR="114300" simplePos="0" relativeHeight="251680768" behindDoc="0" locked="1" layoutInCell="1" allowOverlap="1" wp14:anchorId="1B365FB1" wp14:editId="5C416C93">
            <wp:simplePos x="0" y="0"/>
            <wp:positionH relativeFrom="margin">
              <wp:posOffset>3291205</wp:posOffset>
            </wp:positionH>
            <wp:positionV relativeFrom="page">
              <wp:posOffset>3157855</wp:posOffset>
            </wp:positionV>
            <wp:extent cx="2580640" cy="1425575"/>
            <wp:effectExtent l="0" t="0" r="0" b="3175"/>
            <wp:wrapSquare wrapText="bothSides"/>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22979340" w14:textId="77777777" w:rsidR="005A58F5" w:rsidRPr="00292B32" w:rsidRDefault="005A58F5" w:rsidP="00565BDE">
      <w:pPr>
        <w:ind w:firstLine="720"/>
        <w:rPr>
          <w:lang w:eastAsia="en-AU"/>
        </w:rPr>
      </w:pPr>
    </w:p>
    <w:p w14:paraId="2BF8C270" w14:textId="77777777" w:rsidR="005A58F5" w:rsidRPr="00292B32" w:rsidRDefault="005A58F5" w:rsidP="00565BDE">
      <w:pPr>
        <w:rPr>
          <w:lang w:eastAsia="en-AU"/>
        </w:rPr>
      </w:pPr>
    </w:p>
    <w:p w14:paraId="01480168" w14:textId="77777777" w:rsidR="00D24739" w:rsidRPr="00292B32" w:rsidRDefault="00D24739" w:rsidP="00565BDE">
      <w:pPr>
        <w:rPr>
          <w:lang w:eastAsia="en-AU"/>
        </w:rPr>
        <w:sectPr w:rsidR="00D24739" w:rsidRPr="00292B32" w:rsidSect="00F041F7">
          <w:pgSz w:w="11906" w:h="16838"/>
          <w:pgMar w:top="1814" w:right="1134" w:bottom="1588" w:left="1134" w:header="283" w:footer="340" w:gutter="0"/>
          <w:cols w:space="851"/>
          <w:docGrid w:linePitch="360"/>
        </w:sectPr>
      </w:pPr>
    </w:p>
    <w:p w14:paraId="29FE56CC" w14:textId="4161EDA5" w:rsidR="00BA6D1A" w:rsidRPr="00292B32" w:rsidRDefault="003154AC" w:rsidP="00565BDE">
      <w:pPr>
        <w:pStyle w:val="Heading2"/>
        <w:rPr>
          <w:b w:val="0"/>
        </w:rPr>
        <w:sectPr w:rsidR="00BA6D1A" w:rsidRPr="00292B32" w:rsidSect="00F041F7">
          <w:pgSz w:w="11906" w:h="16838"/>
          <w:pgMar w:top="1814" w:right="1134" w:bottom="1588" w:left="1134" w:header="283" w:footer="340" w:gutter="0"/>
          <w:cols w:space="851"/>
          <w:docGrid w:linePitch="360"/>
        </w:sectPr>
      </w:pPr>
      <w:bookmarkStart w:id="14" w:name="_Toc49765146"/>
      <w:r w:rsidRPr="00292B32">
        <w:lastRenderedPageBreak/>
        <w:t xml:space="preserve">Financial </w:t>
      </w:r>
      <w:r w:rsidR="00991C7B" w:rsidRPr="00292B32">
        <w:rPr>
          <w:b w:val="0"/>
        </w:rPr>
        <w:t>s</w:t>
      </w:r>
      <w:r w:rsidRPr="00292B32">
        <w:rPr>
          <w:b w:val="0"/>
        </w:rPr>
        <w:t>ummary</w:t>
      </w:r>
      <w:bookmarkEnd w:id="14"/>
    </w:p>
    <w:p w14:paraId="4B967EBD" w14:textId="7DDF8747" w:rsidR="00DB4A86" w:rsidRPr="00292B32" w:rsidRDefault="00DB4A86" w:rsidP="00DB4A86">
      <w:pPr>
        <w:pStyle w:val="Paragraph1"/>
      </w:pPr>
      <w:r w:rsidRPr="00292B32">
        <w:t xml:space="preserve">This financial summary provides an overview of the CCC’s financial performance for the 2019–20 financial year and historical financial information for the previous five financial years. A more detailed view of the CCC’s financial performance </w:t>
      </w:r>
      <w:r w:rsidR="00723469">
        <w:t>for 2019–20 is provided in the Financial S</w:t>
      </w:r>
      <w:r w:rsidRPr="00292B32">
        <w:t>tatements</w:t>
      </w:r>
      <w:r w:rsidR="00723469">
        <w:t xml:space="preserve"> on page 80</w:t>
      </w:r>
      <w:r w:rsidRPr="00292B32">
        <w:t>.</w:t>
      </w:r>
    </w:p>
    <w:p w14:paraId="3672B88A" w14:textId="4B28115E" w:rsidR="005A58F5" w:rsidRPr="00292B32" w:rsidRDefault="00E034BA" w:rsidP="00BA6D1A">
      <w:pPr>
        <w:pStyle w:val="Heading3"/>
      </w:pPr>
      <w:r w:rsidRPr="00292B32">
        <w:t>Overview</w:t>
      </w:r>
    </w:p>
    <w:p w14:paraId="6A1E5EC5" w14:textId="3BB3CF7F" w:rsidR="005A58F5" w:rsidRPr="00292B32" w:rsidRDefault="005A58F5" w:rsidP="00565BDE">
      <w:pPr>
        <w:pStyle w:val="Normal1stpara"/>
        <w:rPr>
          <w:spacing w:val="-4"/>
        </w:rPr>
      </w:pPr>
      <w:r w:rsidRPr="00292B32">
        <w:rPr>
          <w:spacing w:val="-4"/>
        </w:rPr>
        <w:t>The CCC’s financial result for 2019–20 was a surplus of $286,000. The surplus is mainly due to timing adjustments in expenditure incurred on the development of the new</w:t>
      </w:r>
      <w:r w:rsidR="00292B32" w:rsidRPr="00292B32">
        <w:rPr>
          <w:spacing w:val="-4"/>
        </w:rPr>
        <w:t xml:space="preserve"> </w:t>
      </w:r>
      <w:r w:rsidR="00EC78F3" w:rsidRPr="00292B32">
        <w:rPr>
          <w:spacing w:val="-4"/>
        </w:rPr>
        <w:t>CMS</w:t>
      </w:r>
      <w:r w:rsidRPr="00292B32">
        <w:rPr>
          <w:spacing w:val="-4"/>
        </w:rPr>
        <w:t xml:space="preserve"> and the Digital Workplace Program (DWP) and time taken to fill positions that were vacated during the year and fully funded by government in 2019–20</w:t>
      </w:r>
      <w:r w:rsidR="00EF1FAA" w:rsidRPr="00292B32">
        <w:rPr>
          <w:spacing w:val="-4"/>
        </w:rPr>
        <w:t>.</w:t>
      </w:r>
    </w:p>
    <w:p w14:paraId="2A26A733" w14:textId="37A63C89" w:rsidR="0025074E" w:rsidRPr="00292B32" w:rsidRDefault="00E034BA" w:rsidP="00565BDE">
      <w:pPr>
        <w:pStyle w:val="Heading3"/>
        <w:rPr>
          <w:spacing w:val="-4"/>
        </w:rPr>
      </w:pPr>
      <w:r w:rsidRPr="00292B32">
        <w:rPr>
          <w:spacing w:val="-4"/>
        </w:rPr>
        <w:t>Revenue</w:t>
      </w:r>
    </w:p>
    <w:p w14:paraId="27E91E21" w14:textId="76F2D7E2" w:rsidR="0025074E" w:rsidRPr="00292B32" w:rsidRDefault="0025074E" w:rsidP="00565BDE">
      <w:pPr>
        <w:pStyle w:val="Normal1stpara"/>
        <w:rPr>
          <w:spacing w:val="-4"/>
        </w:rPr>
      </w:pPr>
      <w:r w:rsidRPr="00292B32">
        <w:rPr>
          <w:spacing w:val="-4"/>
        </w:rPr>
        <w:t>Total revenue for 2019–20 wa</w:t>
      </w:r>
      <w:r w:rsidR="0089662E" w:rsidRPr="00292B32">
        <w:rPr>
          <w:spacing w:val="-4"/>
        </w:rPr>
        <w:t>s $65.545M, increasing</w:t>
      </w:r>
      <w:r w:rsidR="0089662E" w:rsidRPr="00292B32">
        <w:rPr>
          <w:spacing w:val="-4"/>
        </w:rPr>
        <w:br/>
      </w:r>
      <w:r w:rsidR="001141B2" w:rsidRPr="00292B32">
        <w:rPr>
          <w:spacing w:val="-4"/>
        </w:rPr>
        <w:t>by 10.48 per cent</w:t>
      </w:r>
      <w:r w:rsidRPr="00292B32">
        <w:rPr>
          <w:spacing w:val="-4"/>
        </w:rPr>
        <w:t xml:space="preserve"> or $6.214M from the 2018–19 financial year. </w:t>
      </w:r>
    </w:p>
    <w:p w14:paraId="3535A038" w14:textId="3BC107F8" w:rsidR="0025074E" w:rsidRPr="00292B32" w:rsidRDefault="00066A6B" w:rsidP="00565BDE">
      <w:pPr>
        <w:pStyle w:val="Normaltext"/>
        <w:rPr>
          <w:spacing w:val="-4"/>
        </w:rPr>
      </w:pPr>
      <w:r w:rsidRPr="00292B32">
        <w:rPr>
          <w:spacing w:val="-4"/>
        </w:rPr>
        <w:t>The CCC is funded for our</w:t>
      </w:r>
      <w:r w:rsidR="0025074E" w:rsidRPr="00292B32">
        <w:rPr>
          <w:spacing w:val="-4"/>
        </w:rPr>
        <w:t xml:space="preserve"> outputs through grant funds received from the Queensland Government comprising 97.53</w:t>
      </w:r>
      <w:r w:rsidR="001141B2" w:rsidRPr="00292B32">
        <w:rPr>
          <w:spacing w:val="-4"/>
        </w:rPr>
        <w:t xml:space="preserve"> per cent</w:t>
      </w:r>
      <w:r w:rsidR="0025074E" w:rsidRPr="00292B32">
        <w:rPr>
          <w:spacing w:val="-4"/>
        </w:rPr>
        <w:t xml:space="preserve"> of </w:t>
      </w:r>
      <w:r w:rsidR="001141B2" w:rsidRPr="00292B32">
        <w:rPr>
          <w:spacing w:val="-4"/>
        </w:rPr>
        <w:t>total revenue for 2019–20 (</w:t>
      </w:r>
      <w:r w:rsidR="00DB4A86" w:rsidRPr="00292B32">
        <w:rPr>
          <w:spacing w:val="-4"/>
        </w:rPr>
        <w:t xml:space="preserve">compared to 96.99 per cent in </w:t>
      </w:r>
      <w:r w:rsidR="001141B2" w:rsidRPr="00292B32">
        <w:rPr>
          <w:spacing w:val="-4"/>
        </w:rPr>
        <w:t>2018–</w:t>
      </w:r>
      <w:r w:rsidR="0025074E" w:rsidRPr="00292B32">
        <w:rPr>
          <w:spacing w:val="-4"/>
        </w:rPr>
        <w:t>1</w:t>
      </w:r>
      <w:r w:rsidR="00DB4A86" w:rsidRPr="00292B32">
        <w:rPr>
          <w:spacing w:val="-4"/>
        </w:rPr>
        <w:t>9</w:t>
      </w:r>
      <w:r w:rsidR="0025074E" w:rsidRPr="00292B32">
        <w:rPr>
          <w:spacing w:val="-4"/>
        </w:rPr>
        <w:t>)</w:t>
      </w:r>
    </w:p>
    <w:p w14:paraId="65506214" w14:textId="77777777" w:rsidR="0025074E" w:rsidRPr="00292B32" w:rsidRDefault="0025074E" w:rsidP="00565BDE">
      <w:pPr>
        <w:pStyle w:val="Normaltext"/>
        <w:rPr>
          <w:spacing w:val="-4"/>
        </w:rPr>
      </w:pPr>
      <w:r w:rsidRPr="00292B32">
        <w:rPr>
          <w:spacing w:val="-4"/>
        </w:rPr>
        <w:t xml:space="preserve">During the 2018–19 financial year, the Queensland Government committed the following additional funding for the 2019–20 financial year: </w:t>
      </w:r>
    </w:p>
    <w:p w14:paraId="57CF7C05" w14:textId="6A615B9C" w:rsidR="00774170" w:rsidRPr="00292B32" w:rsidRDefault="0025074E" w:rsidP="00565BDE">
      <w:pPr>
        <w:pStyle w:val="Bulletpoints"/>
        <w:spacing w:after="0"/>
        <w:rPr>
          <w:spacing w:val="-4"/>
        </w:rPr>
      </w:pPr>
      <w:r w:rsidRPr="00292B32">
        <w:rPr>
          <w:spacing w:val="-4"/>
        </w:rPr>
        <w:t>$3.6M ($3</w:t>
      </w:r>
      <w:r w:rsidR="001141B2" w:rsidRPr="00292B32">
        <w:rPr>
          <w:spacing w:val="-4"/>
        </w:rPr>
        <w:t>.9M per annum ongoing from 2021–</w:t>
      </w:r>
      <w:r w:rsidRPr="00292B32">
        <w:rPr>
          <w:spacing w:val="-4"/>
        </w:rPr>
        <w:t>22) to enhance the processing of digital evidence and intelligence and provide</w:t>
      </w:r>
      <w:r w:rsidR="00AC77F0" w:rsidRPr="00292B32">
        <w:rPr>
          <w:spacing w:val="-4"/>
        </w:rPr>
        <w:t xml:space="preserve"> various </w:t>
      </w:r>
      <w:r w:rsidR="00E429CD" w:rsidRPr="00292B32">
        <w:rPr>
          <w:spacing w:val="-4"/>
        </w:rPr>
        <w:t>computer applications under DWP</w:t>
      </w:r>
    </w:p>
    <w:p w14:paraId="4DD5B517" w14:textId="2ABA1759" w:rsidR="0025074E" w:rsidRPr="00292B32" w:rsidRDefault="0025074E" w:rsidP="00565BDE">
      <w:pPr>
        <w:pStyle w:val="Bulletpoints"/>
        <w:rPr>
          <w:spacing w:val="-4"/>
        </w:rPr>
      </w:pPr>
      <w:r w:rsidRPr="00292B32">
        <w:t>$1.8M ($1.9M per annum ongoing from 2021</w:t>
      </w:r>
      <w:r w:rsidR="001141B2" w:rsidRPr="00292B32">
        <w:t>–</w:t>
      </w:r>
      <w:r w:rsidRPr="00292B32">
        <w:t>22) for add</w:t>
      </w:r>
      <w:r w:rsidR="00E429CD" w:rsidRPr="00292B32">
        <w:t>itional frontline investigators</w:t>
      </w:r>
      <w:r w:rsidRPr="00292B32">
        <w:t xml:space="preserve">  </w:t>
      </w:r>
    </w:p>
    <w:p w14:paraId="4AE1DB42" w14:textId="7C2C1785" w:rsidR="0025074E" w:rsidRPr="00292B32" w:rsidRDefault="0025074E" w:rsidP="00565BDE">
      <w:pPr>
        <w:pStyle w:val="Bulletpoints"/>
        <w:rPr>
          <w:spacing w:val="-4"/>
        </w:rPr>
      </w:pPr>
      <w:r w:rsidRPr="00292B32">
        <w:rPr>
          <w:spacing w:val="-4"/>
        </w:rPr>
        <w:t xml:space="preserve">$0.8M to continue the development of a new </w:t>
      </w:r>
      <w:r w:rsidR="00EC78F3" w:rsidRPr="00292B32">
        <w:rPr>
          <w:spacing w:val="-4"/>
        </w:rPr>
        <w:t>CMS</w:t>
      </w:r>
      <w:r w:rsidRPr="00292B32">
        <w:rPr>
          <w:spacing w:val="-4"/>
        </w:rPr>
        <w:t xml:space="preserve"> </w:t>
      </w:r>
    </w:p>
    <w:p w14:paraId="55A541A6" w14:textId="77777777" w:rsidR="0025074E" w:rsidRPr="00292B32" w:rsidRDefault="0025074E" w:rsidP="00565BDE">
      <w:pPr>
        <w:pStyle w:val="Bulletpoints"/>
        <w:rPr>
          <w:spacing w:val="-4"/>
        </w:rPr>
      </w:pPr>
      <w:r w:rsidRPr="00292B32">
        <w:rPr>
          <w:spacing w:val="-4"/>
        </w:rPr>
        <w:t xml:space="preserve">$0.9M per annum until 2019–20 to fund the criminal intelligence hearings team. </w:t>
      </w:r>
    </w:p>
    <w:p w14:paraId="3FD472DE" w14:textId="12B5C735" w:rsidR="0025074E" w:rsidRPr="00292B32" w:rsidRDefault="0025074E" w:rsidP="00565BDE">
      <w:pPr>
        <w:pStyle w:val="Normaltext"/>
        <w:rPr>
          <w:spacing w:val="-4"/>
        </w:rPr>
      </w:pPr>
      <w:r w:rsidRPr="00292B32">
        <w:rPr>
          <w:spacing w:val="-4"/>
        </w:rPr>
        <w:t>The State Government grant revenue includes provisio</w:t>
      </w:r>
      <w:r w:rsidR="00747B67" w:rsidRPr="00292B32">
        <w:rPr>
          <w:spacing w:val="-4"/>
        </w:rPr>
        <w:t>n for enterprise bargaining</w:t>
      </w:r>
      <w:r w:rsidRPr="00292B32">
        <w:rPr>
          <w:spacing w:val="-4"/>
        </w:rPr>
        <w:t xml:space="preserve"> increases and is supplemented by interest earnings on cash reserves and other general revenue receipts including staff car parking income and gains on sale of plant and equipment. </w:t>
      </w:r>
    </w:p>
    <w:p w14:paraId="54478843" w14:textId="35D8F553" w:rsidR="0025074E" w:rsidRPr="00292B32" w:rsidRDefault="0025074E" w:rsidP="00565BDE">
      <w:pPr>
        <w:pStyle w:val="Normaltext"/>
        <w:rPr>
          <w:spacing w:val="-4"/>
        </w:rPr>
      </w:pPr>
      <w:r w:rsidRPr="00292B32">
        <w:rPr>
          <w:spacing w:val="-4"/>
        </w:rPr>
        <w:t xml:space="preserve">The CCC also receives non-cash contributions in relation to the provision of police staff for operational support from the </w:t>
      </w:r>
      <w:r w:rsidR="003A0A19" w:rsidRPr="00292B32">
        <w:rPr>
          <w:spacing w:val="-4"/>
        </w:rPr>
        <w:t>QPS</w:t>
      </w:r>
      <w:r w:rsidRPr="00292B32">
        <w:rPr>
          <w:spacing w:val="-4"/>
        </w:rPr>
        <w:t xml:space="preserve"> and archival services from the Departme</w:t>
      </w:r>
      <w:r w:rsidR="00747B67" w:rsidRPr="00292B32">
        <w:rPr>
          <w:spacing w:val="-4"/>
        </w:rPr>
        <w:t>nt of Housing and Public Works</w:t>
      </w:r>
      <w:r w:rsidRPr="00292B32">
        <w:rPr>
          <w:spacing w:val="-4"/>
        </w:rPr>
        <w:t>.</w:t>
      </w:r>
      <w:r w:rsidR="00A2786C" w:rsidRPr="00292B32">
        <w:rPr>
          <w:spacing w:val="-4"/>
        </w:rPr>
        <w:t xml:space="preserve"> </w:t>
      </w:r>
      <w:r w:rsidRPr="00292B32">
        <w:rPr>
          <w:spacing w:val="-4"/>
        </w:rPr>
        <w:t>In accordance with government policy, the CCC recognises these services both as revenue and expenditure only if the services would have been purchased, had they not been donated, and if their fair value can be measured reliably.</w:t>
      </w:r>
    </w:p>
    <w:p w14:paraId="57435578" w14:textId="77777777" w:rsidR="0025074E" w:rsidRPr="00292B32" w:rsidRDefault="0025074E" w:rsidP="00565BDE">
      <w:pPr>
        <w:pStyle w:val="Normal1stpara"/>
        <w:rPr>
          <w:spacing w:val="-4"/>
        </w:rPr>
      </w:pPr>
    </w:p>
    <w:p w14:paraId="4D32C259" w14:textId="77777777" w:rsidR="0025074E" w:rsidRPr="00292B32" w:rsidRDefault="0025074E" w:rsidP="00565BDE">
      <w:pPr>
        <w:rPr>
          <w:b/>
        </w:rPr>
        <w:sectPr w:rsidR="0025074E" w:rsidRPr="00292B32" w:rsidSect="00F041F7">
          <w:type w:val="continuous"/>
          <w:pgSz w:w="11906" w:h="16838"/>
          <w:pgMar w:top="3119" w:right="1134" w:bottom="1588" w:left="1134" w:header="283" w:footer="340" w:gutter="0"/>
          <w:cols w:num="2" w:space="851"/>
          <w:docGrid w:linePitch="360"/>
        </w:sectPr>
      </w:pPr>
    </w:p>
    <w:p w14:paraId="2F569D6F" w14:textId="03DE717F" w:rsidR="00FD666F" w:rsidRPr="00292B32" w:rsidRDefault="00C9102D" w:rsidP="00565BDE">
      <w:pPr>
        <w:pBdr>
          <w:top w:val="dotted" w:sz="4" w:space="1" w:color="3C3C3C" w:themeColor="text1"/>
        </w:pBdr>
        <w:spacing w:after="0"/>
      </w:pPr>
      <w:r w:rsidRPr="00292B32">
        <w:rPr>
          <w:noProof/>
          <w:lang w:eastAsia="en-AU"/>
        </w:rPr>
        <w:drawing>
          <wp:anchor distT="0" distB="0" distL="114300" distR="114300" simplePos="0" relativeHeight="251755520" behindDoc="0" locked="0" layoutInCell="1" allowOverlap="1" wp14:anchorId="56C37884" wp14:editId="5241BAB8">
            <wp:simplePos x="0" y="0"/>
            <wp:positionH relativeFrom="margin">
              <wp:align>right</wp:align>
            </wp:positionH>
            <wp:positionV relativeFrom="paragraph">
              <wp:posOffset>360488</wp:posOffset>
            </wp:positionV>
            <wp:extent cx="6102985" cy="2339163"/>
            <wp:effectExtent l="0" t="0" r="0" b="444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F740EC" w:rsidRPr="00292B32">
        <w:rPr>
          <w:noProof/>
          <w:lang w:eastAsia="en-AU"/>
        </w:rPr>
        <mc:AlternateContent>
          <mc:Choice Requires="wps">
            <w:drawing>
              <wp:anchor distT="0" distB="0" distL="114300" distR="114300" simplePos="0" relativeHeight="251724800" behindDoc="1" locked="0" layoutInCell="1" allowOverlap="1" wp14:anchorId="2F26BF48" wp14:editId="7660ECC0">
                <wp:simplePos x="0" y="0"/>
                <wp:positionH relativeFrom="column">
                  <wp:posOffset>9253</wp:posOffset>
                </wp:positionH>
                <wp:positionV relativeFrom="paragraph">
                  <wp:posOffset>141151</wp:posOffset>
                </wp:positionV>
                <wp:extent cx="6132195" cy="217715"/>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6132195" cy="217715"/>
                        </a:xfrm>
                        <a:prstGeom prst="rect">
                          <a:avLst/>
                        </a:prstGeom>
                        <a:solidFill>
                          <a:prstClr val="white"/>
                        </a:solidFill>
                        <a:ln>
                          <a:noFill/>
                        </a:ln>
                        <a:effectLst/>
                      </wps:spPr>
                      <wps:txbx>
                        <w:txbxContent>
                          <w:p w14:paraId="2CF0B0E5" w14:textId="018269F2" w:rsidR="00954452" w:rsidRPr="004403C1" w:rsidRDefault="00954452" w:rsidP="00F740EC">
                            <w:pPr>
                              <w:pStyle w:val="Figuretableheading"/>
                              <w:pBdr>
                                <w:top w:val="dotted" w:sz="8" w:space="1" w:color="auto"/>
                              </w:pBdr>
                              <w:spacing w:before="0"/>
                              <w:rPr>
                                <w:rFonts w:eastAsiaTheme="minorHAnsi"/>
                                <w:noProof/>
                                <w:spacing w:val="-4"/>
                              </w:rPr>
                            </w:pPr>
                            <w:r w:rsidRPr="00F740EC">
                              <w:rPr>
                                <w:b/>
                              </w:rPr>
                              <w:t xml:space="preserve">Figure </w:t>
                            </w:r>
                            <w:r>
                              <w:rPr>
                                <w:b/>
                              </w:rPr>
                              <w:fldChar w:fldCharType="begin"/>
                            </w:r>
                            <w:r>
                              <w:rPr>
                                <w:b/>
                              </w:rPr>
                              <w:instrText xml:space="preserve"> SEQ Figure \* ARABIC </w:instrText>
                            </w:r>
                            <w:r>
                              <w:rPr>
                                <w:b/>
                              </w:rPr>
                              <w:fldChar w:fldCharType="separate"/>
                            </w:r>
                            <w:r w:rsidR="00E531D4">
                              <w:rPr>
                                <w:b/>
                                <w:noProof/>
                              </w:rPr>
                              <w:t>1</w:t>
                            </w:r>
                            <w:r>
                              <w:rPr>
                                <w:b/>
                              </w:rPr>
                              <w:fldChar w:fldCharType="end"/>
                            </w:r>
                            <w:r w:rsidRPr="00F740EC">
                              <w:rPr>
                                <w:b/>
                              </w:rPr>
                              <w:t xml:space="preserve">: </w:t>
                            </w:r>
                            <w:r>
                              <w:t>Financial results 2015–16 to 2019–20 ($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26BF48" id="_x0000_t202" coordsize="21600,21600" o:spt="202" path="m,l,21600r21600,l21600,xe">
                <v:stroke joinstyle="miter"/>
                <v:path gradientshapeok="t" o:connecttype="rect"/>
              </v:shapetype>
              <v:shape id="Text Box 20" o:spid="_x0000_s1037" type="#_x0000_t202" style="position:absolute;margin-left:.75pt;margin-top:11.1pt;width:482.85pt;height:17.1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" stroked="f">
                <v:textbox inset="0,0,0,0">
                  <w:txbxContent>
                    <w:p w14:paraId="2CF0B0E5" w14:textId="018269F2" w:rsidR="00954452" w:rsidRPr="004403C1" w:rsidRDefault="00954452" w:rsidP="00F740EC">
                      <w:pPr>
                        <w:pStyle w:val="Figuretableheading"/>
                        <w:pBdr>
                          <w:top w:val="dotted" w:sz="8" w:space="1" w:color="auto"/>
                        </w:pBdr>
                        <w:spacing w:before="0"/>
                        <w:rPr>
                          <w:rFonts w:eastAsiaTheme="minorHAnsi"/>
                          <w:noProof/>
                          <w:spacing w:val="-4"/>
                        </w:rPr>
                      </w:pPr>
                      <w:r w:rsidRPr="00F740EC">
                        <w:rPr>
                          <w:b/>
                        </w:rPr>
                        <w:t xml:space="preserve">Figure </w:t>
                      </w:r>
                      <w:r>
                        <w:rPr>
                          <w:b/>
                        </w:rPr>
                        <w:fldChar w:fldCharType="begin"/>
                      </w:r>
                      <w:r>
                        <w:rPr>
                          <w:b/>
                        </w:rPr>
                        <w:instrText xml:space="preserve"> SEQ Figure \* ARABIC </w:instrText>
                      </w:r>
                      <w:r>
                        <w:rPr>
                          <w:b/>
                        </w:rPr>
                        <w:fldChar w:fldCharType="separate"/>
                      </w:r>
                      <w:r w:rsidR="00E531D4">
                        <w:rPr>
                          <w:b/>
                          <w:noProof/>
                        </w:rPr>
                        <w:t>1</w:t>
                      </w:r>
                      <w:r>
                        <w:rPr>
                          <w:b/>
                        </w:rPr>
                        <w:fldChar w:fldCharType="end"/>
                      </w:r>
                      <w:r w:rsidRPr="00F740EC">
                        <w:rPr>
                          <w:b/>
                        </w:rPr>
                        <w:t xml:space="preserve">: </w:t>
                      </w:r>
                      <w:r>
                        <w:t>Financial results 2015–16 to 2019–20 ($ million)</w:t>
                      </w:r>
                    </w:p>
                  </w:txbxContent>
                </v:textbox>
              </v:shape>
            </w:pict>
          </mc:Fallback>
        </mc:AlternateContent>
      </w:r>
      <w:r w:rsidR="00FD666F" w:rsidRPr="00292B32">
        <w:br w:type="page"/>
      </w:r>
    </w:p>
    <w:p w14:paraId="28E281A5" w14:textId="3ED69E3A" w:rsidR="0025074E" w:rsidRPr="00292B32" w:rsidRDefault="0025074E" w:rsidP="00565BDE">
      <w:pPr>
        <w:pStyle w:val="Heading3"/>
        <w:sectPr w:rsidR="0025074E" w:rsidRPr="00292B32" w:rsidSect="0025074E">
          <w:type w:val="continuous"/>
          <w:pgSz w:w="11906" w:h="16838"/>
          <w:pgMar w:top="3119" w:right="1134" w:bottom="1588" w:left="1134" w:header="283" w:footer="340" w:gutter="0"/>
          <w:cols w:space="851"/>
          <w:docGrid w:linePitch="360"/>
        </w:sectPr>
      </w:pPr>
    </w:p>
    <w:p w14:paraId="14945403" w14:textId="522C2D9B" w:rsidR="00FD666F" w:rsidRPr="00292B32" w:rsidRDefault="00FD666F" w:rsidP="00565BDE">
      <w:pPr>
        <w:pStyle w:val="Heading3"/>
        <w:spacing w:before="0"/>
        <w:rPr>
          <w:spacing w:val="-6"/>
        </w:rPr>
      </w:pPr>
      <w:r w:rsidRPr="00292B32">
        <w:rPr>
          <w:spacing w:val="-6"/>
        </w:rPr>
        <w:lastRenderedPageBreak/>
        <w:t>Expenditure</w:t>
      </w:r>
    </w:p>
    <w:p w14:paraId="775B87F6" w14:textId="567CC7CC" w:rsidR="00DB4A86" w:rsidRPr="00292B32" w:rsidRDefault="00FD666F" w:rsidP="00565BDE">
      <w:pPr>
        <w:pStyle w:val="Normal1stpara"/>
      </w:pPr>
      <w:r w:rsidRPr="00292B32">
        <w:t>Total expenditure for 2019–20 was</w:t>
      </w:r>
      <w:r w:rsidR="001141B2" w:rsidRPr="00292B32">
        <w:t xml:space="preserve"> $65.259M, an increase of 10.40 per cent</w:t>
      </w:r>
      <w:r w:rsidRPr="00292B32">
        <w:t xml:space="preserve"> or $6.144M from the</w:t>
      </w:r>
      <w:r w:rsidR="008A5113">
        <w:br/>
      </w:r>
      <w:r w:rsidRPr="00292B32">
        <w:t xml:space="preserve">2018–19 financial year. Employee expenses are the CCC’s most significant category </w:t>
      </w:r>
      <w:r w:rsidR="001141B2" w:rsidRPr="00292B32">
        <w:t>of expenditure comprising 70.16 per cent</w:t>
      </w:r>
      <w:r w:rsidRPr="00292B32">
        <w:t xml:space="preserve"> of total expenditure or $45.785M. Employe</w:t>
      </w:r>
      <w:r w:rsidR="001141B2" w:rsidRPr="00292B32">
        <w:t>e expenditure increased by 8.52 per cent</w:t>
      </w:r>
      <w:r w:rsidRPr="00292B32">
        <w:t xml:space="preserve"> or $3.594M over the previous year. </w:t>
      </w:r>
    </w:p>
    <w:p w14:paraId="1967ABFE" w14:textId="428F4818" w:rsidR="00FD666F" w:rsidRPr="00292B32" w:rsidRDefault="00FD666F" w:rsidP="008A5113">
      <w:pPr>
        <w:pStyle w:val="Normaltext"/>
      </w:pPr>
      <w:r w:rsidRPr="00292B32">
        <w:t>Supplies and services expen</w:t>
      </w:r>
      <w:r w:rsidR="001141B2" w:rsidRPr="00292B32">
        <w:t>diture comprised 24.27 per cent</w:t>
      </w:r>
      <w:r w:rsidRPr="00292B32">
        <w:t xml:space="preserve"> of total expenditure for 2019–20. The CCC spent $15.833M for supplies and services in 2019–2</w:t>
      </w:r>
      <w:r w:rsidR="001141B2" w:rsidRPr="00292B32">
        <w:t>0, compared to $13.494M in 2018–</w:t>
      </w:r>
      <w:r w:rsidRPr="00292B32">
        <w:t>1</w:t>
      </w:r>
      <w:r w:rsidR="001141B2" w:rsidRPr="00292B32">
        <w:t>9. This is an increase of 17.34 per cent</w:t>
      </w:r>
      <w:r w:rsidRPr="00292B32">
        <w:t xml:space="preserve"> or $2.339M from the previous year, and is mainly due </w:t>
      </w:r>
      <w:r w:rsidR="00BA4D19" w:rsidRPr="00292B32">
        <w:t xml:space="preserve">to </w:t>
      </w:r>
      <w:r w:rsidRPr="00292B32">
        <w:t xml:space="preserve">information technology and contractor costs </w:t>
      </w:r>
      <w:r w:rsidR="00BA4D19" w:rsidRPr="00292B32">
        <w:t xml:space="preserve">required </w:t>
      </w:r>
      <w:r w:rsidRPr="00292B32">
        <w:t xml:space="preserve">to deliver the new </w:t>
      </w:r>
      <w:r w:rsidR="00AC77F0" w:rsidRPr="00292B32">
        <w:t xml:space="preserve">CMS and various computer applications under the DWP. </w:t>
      </w:r>
    </w:p>
    <w:p w14:paraId="64FAC1C4" w14:textId="292736CF" w:rsidR="00DB4A86" w:rsidRPr="00477605" w:rsidRDefault="00FD666F" w:rsidP="008A5113">
      <w:pPr>
        <w:pStyle w:val="Normaltext"/>
      </w:pPr>
      <w:r w:rsidRPr="00477605">
        <w:t>Payments for office accommodation are the highest category of supplies and services e</w:t>
      </w:r>
      <w:r w:rsidR="001141B2" w:rsidRPr="00477605">
        <w:t xml:space="preserve">xpenditure at $4.062M or 25.66 per cent </w:t>
      </w:r>
      <w:r w:rsidRPr="00477605">
        <w:t>of total sup</w:t>
      </w:r>
      <w:r w:rsidR="00DB4A86" w:rsidRPr="00477605">
        <w:t xml:space="preserve">plies and services expenditure. </w:t>
      </w:r>
      <w:r w:rsidRPr="00477605">
        <w:t xml:space="preserve">Consultants and contractors for various services are the second highest category of </w:t>
      </w:r>
      <w:r w:rsidR="001141B2" w:rsidRPr="00477605">
        <w:t>expenditure at $3.584M or 22.64 per cent</w:t>
      </w:r>
      <w:r w:rsidRPr="00477605">
        <w:t>, followed by information technology hardware a</w:t>
      </w:r>
      <w:r w:rsidR="001141B2" w:rsidRPr="00477605">
        <w:t>nd software at $1.947M or 12.30 per cent</w:t>
      </w:r>
      <w:r w:rsidRPr="00477605">
        <w:t xml:space="preserve"> and telecommunications and access costs at $1.370M or 8.66</w:t>
      </w:r>
      <w:r w:rsidR="001141B2" w:rsidRPr="00477605">
        <w:t xml:space="preserve"> per cent</w:t>
      </w:r>
      <w:r w:rsidRPr="00477605">
        <w:t xml:space="preserve">. </w:t>
      </w:r>
    </w:p>
    <w:p w14:paraId="178F61A6" w14:textId="7B481223" w:rsidR="00FD666F" w:rsidRPr="00477605" w:rsidRDefault="00FD666F" w:rsidP="008A5113">
      <w:pPr>
        <w:pStyle w:val="Normaltext"/>
      </w:pPr>
      <w:r w:rsidRPr="00477605">
        <w:t>All other expenditure remained relatively consistent with the previous financial year. Refer to Note 5 of the Financial Statements for further details of supplies and services expenditure.</w:t>
      </w:r>
      <w:bookmarkStart w:id="15" w:name="_Toc525727120"/>
    </w:p>
    <w:bookmarkEnd w:id="15"/>
    <w:p w14:paraId="72A1CC48" w14:textId="73261327" w:rsidR="00FD666F" w:rsidRPr="00292B32" w:rsidRDefault="008E4C80" w:rsidP="00565BDE">
      <w:pPr>
        <w:pStyle w:val="Heading3"/>
        <w:rPr>
          <w:spacing w:val="-6"/>
        </w:rPr>
      </w:pPr>
      <w:r w:rsidRPr="00292B32">
        <w:rPr>
          <w:spacing w:val="-6"/>
        </w:rPr>
        <w:t>Financial p</w:t>
      </w:r>
      <w:r w:rsidR="00FD666F" w:rsidRPr="00292B32">
        <w:rPr>
          <w:spacing w:val="-6"/>
        </w:rPr>
        <w:t>osition</w:t>
      </w:r>
    </w:p>
    <w:p w14:paraId="4426E216" w14:textId="4AC4AE6E" w:rsidR="00FD666F" w:rsidRPr="00292B32" w:rsidRDefault="008E4C80" w:rsidP="00565BDE">
      <w:pPr>
        <w:pStyle w:val="Heading4"/>
        <w:spacing w:before="120"/>
        <w:rPr>
          <w:spacing w:val="-6"/>
        </w:rPr>
      </w:pPr>
      <w:r w:rsidRPr="00292B32">
        <w:rPr>
          <w:spacing w:val="-6"/>
        </w:rPr>
        <w:t>Capital a</w:t>
      </w:r>
      <w:r w:rsidR="00FD666F" w:rsidRPr="00292B32">
        <w:rPr>
          <w:spacing w:val="-6"/>
        </w:rPr>
        <w:t>cquisitions</w:t>
      </w:r>
    </w:p>
    <w:p w14:paraId="22BC509E" w14:textId="76648C9F" w:rsidR="00FD666F" w:rsidRPr="00477605" w:rsidRDefault="003C10DC" w:rsidP="00477605">
      <w:pPr>
        <w:pStyle w:val="Normaltext"/>
      </w:pPr>
      <w:r>
        <w:rPr>
          <w:noProof/>
          <w:lang w:eastAsia="en-AU"/>
        </w:rPr>
        <w:drawing>
          <wp:anchor distT="0" distB="0" distL="114300" distR="114300" simplePos="0" relativeHeight="251795456" behindDoc="0" locked="0" layoutInCell="1" allowOverlap="1" wp14:anchorId="15C03D16" wp14:editId="60B1C167">
            <wp:simplePos x="0" y="0"/>
            <wp:positionH relativeFrom="margin">
              <wp:posOffset>3261360</wp:posOffset>
            </wp:positionH>
            <wp:positionV relativeFrom="paragraph">
              <wp:posOffset>628650</wp:posOffset>
            </wp:positionV>
            <wp:extent cx="3124200" cy="1895475"/>
            <wp:effectExtent l="0" t="0" r="0" b="0"/>
            <wp:wrapNone/>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FD666F" w:rsidRPr="00477605">
        <w:t>The CCC invested $2.778M on capital acquisitions during the 2019–20 financial year compared to $2.853M in 2018–19, mainly as part of the ongoing</w:t>
      </w:r>
      <w:r w:rsidR="00292B32" w:rsidRPr="00477605">
        <w:t xml:space="preserve"> C</w:t>
      </w:r>
      <w:r w:rsidR="002A1916" w:rsidRPr="00477605">
        <w:t>MS, DWP</w:t>
      </w:r>
      <w:r w:rsidR="00FD666F" w:rsidRPr="00477605">
        <w:t xml:space="preserve"> and asset replacement and maintenance program in accordance with the CCC’s Asset Strategic Plan. A full breakdown of capital acquisitions can be found in Note 8 of the Financial Statements under the intangible assets and property, plant and equipment reconciliations.</w:t>
      </w:r>
    </w:p>
    <w:p w14:paraId="2D6D8315" w14:textId="77777777" w:rsidR="00FD666F" w:rsidRPr="00292B32" w:rsidRDefault="00FD666F" w:rsidP="00565BDE">
      <w:pPr>
        <w:pStyle w:val="Heading4"/>
        <w:rPr>
          <w:spacing w:val="-6"/>
        </w:rPr>
      </w:pPr>
      <w:r w:rsidRPr="00292B32">
        <w:rPr>
          <w:spacing w:val="-6"/>
        </w:rPr>
        <w:t>Assets</w:t>
      </w:r>
    </w:p>
    <w:p w14:paraId="5D4A939F" w14:textId="231C034D" w:rsidR="00FD666F" w:rsidRPr="00477605" w:rsidRDefault="00FD666F" w:rsidP="00565BDE">
      <w:pPr>
        <w:pStyle w:val="Normal1stpara"/>
        <w:rPr>
          <w:rFonts w:eastAsiaTheme="minorHAnsi" w:cstheme="minorBidi"/>
        </w:rPr>
      </w:pPr>
      <w:r w:rsidRPr="00477605">
        <w:rPr>
          <w:rFonts w:eastAsiaTheme="minorHAnsi" w:cstheme="minorBidi"/>
        </w:rPr>
        <w:t xml:space="preserve">As at 30 June 2020, CCC total assets were valued at $25.308M compared to $24.190M in 2018–19, an increase of $1.118M from the previous year. The </w:t>
      </w:r>
      <w:r w:rsidRPr="00477605">
        <w:rPr>
          <w:rFonts w:eastAsiaTheme="minorHAnsi" w:cstheme="minorBidi"/>
        </w:rPr>
        <w:t xml:space="preserve">increase </w:t>
      </w:r>
      <w:r w:rsidRPr="00292B32">
        <w:rPr>
          <w:spacing w:val="-6"/>
        </w:rPr>
        <w:t>i</w:t>
      </w:r>
      <w:r w:rsidRPr="00477605">
        <w:rPr>
          <w:rFonts w:eastAsiaTheme="minorHAnsi" w:cstheme="minorBidi"/>
        </w:rPr>
        <w:t>s mainly due to equity contributions from Queensland Government to fund the</w:t>
      </w:r>
      <w:r w:rsidR="00292B32" w:rsidRPr="00477605">
        <w:rPr>
          <w:rFonts w:eastAsiaTheme="minorHAnsi" w:cstheme="minorBidi"/>
        </w:rPr>
        <w:t xml:space="preserve"> </w:t>
      </w:r>
      <w:r w:rsidR="00AC77F0" w:rsidRPr="00477605">
        <w:rPr>
          <w:rFonts w:eastAsiaTheme="minorHAnsi" w:cstheme="minorBidi"/>
        </w:rPr>
        <w:t>CMS and DWP.</w:t>
      </w:r>
      <w:r w:rsidRPr="00477605">
        <w:rPr>
          <w:rFonts w:eastAsiaTheme="minorHAnsi" w:cstheme="minorBidi"/>
        </w:rPr>
        <w:t xml:space="preserve">   </w:t>
      </w:r>
    </w:p>
    <w:p w14:paraId="110E102F" w14:textId="688A690D" w:rsidR="00FD666F" w:rsidRPr="00292B32" w:rsidRDefault="00FD666F" w:rsidP="00565BDE">
      <w:pPr>
        <w:pStyle w:val="Heading4"/>
        <w:rPr>
          <w:spacing w:val="-6"/>
        </w:rPr>
      </w:pPr>
      <w:r w:rsidRPr="00292B32">
        <w:rPr>
          <w:spacing w:val="-6"/>
        </w:rPr>
        <w:t>Liabilities</w:t>
      </w:r>
    </w:p>
    <w:p w14:paraId="638F913F" w14:textId="4C2C02B2" w:rsidR="00FD666F" w:rsidRPr="00477605" w:rsidRDefault="00FD666F" w:rsidP="00477605">
      <w:pPr>
        <w:pStyle w:val="Normaltext"/>
      </w:pPr>
      <w:r w:rsidRPr="00477605">
        <w:t>As at 30 June 2020, the CCC’s liabilities were valued at $3.518M compared to $5.765M in the previous year. This is a decrease of $2.247M or 38.98</w:t>
      </w:r>
      <w:r w:rsidR="001141B2" w:rsidRPr="00477605">
        <w:t xml:space="preserve"> per cent</w:t>
      </w:r>
      <w:r w:rsidRPr="00477605">
        <w:t xml:space="preserve"> and relates mainly to a decrease in Trade Creditors and a reduction in the amount payable for wage reimbursements compared with 30 June 2019.    </w:t>
      </w:r>
    </w:p>
    <w:p w14:paraId="15C4043E" w14:textId="1D226762" w:rsidR="00FD666F" w:rsidRPr="00292B32" w:rsidRDefault="008E4C80" w:rsidP="00565BDE">
      <w:pPr>
        <w:pStyle w:val="Heading4"/>
        <w:rPr>
          <w:spacing w:val="-6"/>
        </w:rPr>
      </w:pPr>
      <w:r w:rsidRPr="00292B32">
        <w:rPr>
          <w:spacing w:val="-6"/>
        </w:rPr>
        <w:t>Net e</w:t>
      </w:r>
      <w:r w:rsidR="00FD666F" w:rsidRPr="00292B32">
        <w:rPr>
          <w:spacing w:val="-6"/>
        </w:rPr>
        <w:t>quity</w:t>
      </w:r>
    </w:p>
    <w:p w14:paraId="1BE376A6" w14:textId="695CF8CF" w:rsidR="00FD666F" w:rsidRPr="00477605" w:rsidRDefault="00FD666F" w:rsidP="00477605">
      <w:pPr>
        <w:pStyle w:val="Normaltext"/>
      </w:pPr>
      <w:r w:rsidRPr="00477605">
        <w:t>Equity increased by $3.365M or 18.27</w:t>
      </w:r>
      <w:r w:rsidR="001141B2" w:rsidRPr="00477605">
        <w:t xml:space="preserve"> per cent</w:t>
      </w:r>
      <w:r w:rsidRPr="00477605">
        <w:t xml:space="preserve"> and is due to a</w:t>
      </w:r>
      <w:r w:rsidR="00597264" w:rsidRPr="00477605">
        <w:t xml:space="preserve"> $2.592M equity injection from g</w:t>
      </w:r>
      <w:r w:rsidRPr="00477605">
        <w:t>overnment to fund capital works, the $0.286M operating surplus for the 2019–20 financial year and an equity adjustment as a result of the new leasing standa</w:t>
      </w:r>
      <w:r w:rsidR="00C9102D" w:rsidRPr="00477605">
        <w:t>rd implemented on 1 July 2019.</w:t>
      </w:r>
    </w:p>
    <w:p w14:paraId="004B73A8" w14:textId="77777777" w:rsidR="00FD666F" w:rsidRPr="00292B32" w:rsidRDefault="00FD666F" w:rsidP="00565BDE">
      <w:pPr>
        <w:pStyle w:val="Heading4"/>
        <w:rPr>
          <w:spacing w:val="-6"/>
        </w:rPr>
      </w:pPr>
      <w:r w:rsidRPr="00292B32">
        <w:rPr>
          <w:spacing w:val="-6"/>
        </w:rPr>
        <w:t xml:space="preserve">Current ratio </w:t>
      </w:r>
    </w:p>
    <w:p w14:paraId="69A0B418" w14:textId="77777777" w:rsidR="00FD666F" w:rsidRPr="00292B32" w:rsidRDefault="00FD666F" w:rsidP="00477605">
      <w:pPr>
        <w:pStyle w:val="Normaltext"/>
      </w:pPr>
      <w:r w:rsidRPr="00292B32">
        <w:t>As at 30 June 2019 the CCC’s current ratio is 5.20 (against a minimum benchmark of 1.0). Current ratio indicates the financial health of an entity – its ability to meet short-term debts.</w:t>
      </w:r>
    </w:p>
    <w:p w14:paraId="5529E22C" w14:textId="194733A6" w:rsidR="00774170" w:rsidRPr="00292B32" w:rsidRDefault="00A33229" w:rsidP="00565BDE">
      <w:pPr>
        <w:pStyle w:val="Normal1stpara"/>
      </w:pPr>
      <w:r w:rsidRPr="00292B32">
        <w:rPr>
          <w:noProof/>
          <w:lang w:eastAsia="en-AU"/>
        </w:rPr>
        <mc:AlternateContent>
          <mc:Choice Requires="wps">
            <w:drawing>
              <wp:anchor distT="0" distB="0" distL="114300" distR="114300" simplePos="0" relativeHeight="251726848" behindDoc="1" locked="0" layoutInCell="1" allowOverlap="1" wp14:anchorId="4C088603" wp14:editId="1B6FA0C0">
                <wp:simplePos x="0" y="0"/>
                <wp:positionH relativeFrom="column">
                  <wp:align>left</wp:align>
                </wp:positionH>
                <wp:positionV relativeFrom="paragraph">
                  <wp:posOffset>78105</wp:posOffset>
                </wp:positionV>
                <wp:extent cx="2789555" cy="457200"/>
                <wp:effectExtent l="0" t="0" r="10795" b="0"/>
                <wp:wrapNone/>
                <wp:docPr id="21" name="Text Box 21"/>
                <wp:cNvGraphicFramePr/>
                <a:graphic xmlns:a="http://schemas.openxmlformats.org/drawingml/2006/main">
                  <a:graphicData uri="http://schemas.microsoft.com/office/word/2010/wordprocessingShape">
                    <wps:wsp>
                      <wps:cNvSpPr txBox="1"/>
                      <wps:spPr>
                        <a:xfrm>
                          <a:off x="0" y="0"/>
                          <a:ext cx="2789555" cy="457200"/>
                        </a:xfrm>
                        <a:prstGeom prst="rect">
                          <a:avLst/>
                        </a:prstGeom>
                        <a:noFill/>
                        <a:ln>
                          <a:noFill/>
                        </a:ln>
                        <a:effectLst/>
                      </wps:spPr>
                      <wps:txbx>
                        <w:txbxContent>
                          <w:p w14:paraId="43C532E0" w14:textId="77777777" w:rsidR="00954452" w:rsidRPr="009A38D0" w:rsidRDefault="00954452" w:rsidP="00E0198E">
                            <w:pPr>
                              <w:pStyle w:val="Figuretableheading"/>
                              <w:pBdr>
                                <w:top w:val="dotted" w:sz="8" w:space="1" w:color="auto"/>
                              </w:pBdr>
                              <w:spacing w:before="0" w:after="0"/>
                              <w:rPr>
                                <w:noProof/>
                              </w:rPr>
                            </w:pPr>
                            <w:r w:rsidRPr="00E0198E">
                              <w:rPr>
                                <w:b/>
                              </w:rPr>
                              <w:t xml:space="preserve">Figure </w:t>
                            </w:r>
                            <w:r>
                              <w:rPr>
                                <w:b/>
                              </w:rPr>
                              <w:fldChar w:fldCharType="begin"/>
                            </w:r>
                            <w:r>
                              <w:rPr>
                                <w:b/>
                              </w:rPr>
                              <w:instrText xml:space="preserve"> SEQ Figure \* ARABIC </w:instrText>
                            </w:r>
                            <w:r>
                              <w:rPr>
                                <w:b/>
                              </w:rPr>
                              <w:fldChar w:fldCharType="separate"/>
                            </w:r>
                            <w:r w:rsidR="00E531D4">
                              <w:rPr>
                                <w:b/>
                                <w:noProof/>
                              </w:rPr>
                              <w:t>2</w:t>
                            </w:r>
                            <w:r>
                              <w:rPr>
                                <w:b/>
                              </w:rPr>
                              <w:fldChar w:fldCharType="end"/>
                            </w:r>
                            <w:r w:rsidRPr="00E0198E">
                              <w:rPr>
                                <w:b/>
                              </w:rPr>
                              <w:t xml:space="preserve">: </w:t>
                            </w:r>
                            <w:r>
                              <w:t>Revenue and Expenditure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088603" id="Text Box 21" o:spid="_x0000_s1038" type="#_x0000_t202" style="position:absolute;margin-left:0;margin-top:6.15pt;width:219.65pt;height:36pt;z-index:-251589632;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" filled="f" stroked="f">
                <v:textbox inset="0,0,0,0">
                  <w:txbxContent>
                    <w:p w14:paraId="43C532E0" w14:textId="77777777" w:rsidR="00954452" w:rsidRPr="009A38D0" w:rsidRDefault="00954452" w:rsidP="00E0198E">
                      <w:pPr>
                        <w:pStyle w:val="Figuretableheading"/>
                        <w:pBdr>
                          <w:top w:val="dotted" w:sz="8" w:space="1" w:color="auto"/>
                        </w:pBdr>
                        <w:spacing w:before="0" w:after="0"/>
                        <w:rPr>
                          <w:noProof/>
                        </w:rPr>
                      </w:pPr>
                      <w:r w:rsidRPr="00E0198E">
                        <w:rPr>
                          <w:b/>
                        </w:rPr>
                        <w:t xml:space="preserve">Figure </w:t>
                      </w:r>
                      <w:r>
                        <w:rPr>
                          <w:b/>
                        </w:rPr>
                        <w:fldChar w:fldCharType="begin"/>
                      </w:r>
                      <w:r>
                        <w:rPr>
                          <w:b/>
                        </w:rPr>
                        <w:instrText xml:space="preserve"> SEQ Figure \* ARABIC </w:instrText>
                      </w:r>
                      <w:r>
                        <w:rPr>
                          <w:b/>
                        </w:rPr>
                        <w:fldChar w:fldCharType="separate"/>
                      </w:r>
                      <w:r w:rsidR="00E531D4">
                        <w:rPr>
                          <w:b/>
                          <w:noProof/>
                        </w:rPr>
                        <w:t>2</w:t>
                      </w:r>
                      <w:r>
                        <w:rPr>
                          <w:b/>
                        </w:rPr>
                        <w:fldChar w:fldCharType="end"/>
                      </w:r>
                      <w:r w:rsidRPr="00E0198E">
                        <w:rPr>
                          <w:b/>
                        </w:rPr>
                        <w:t xml:space="preserve">: </w:t>
                      </w:r>
                      <w:r>
                        <w:t>Revenue and Expenditure</w:t>
                      </w:r>
                    </w:p>
                  </w:txbxContent>
                </v:textbox>
              </v:shape>
            </w:pict>
          </mc:Fallback>
        </mc:AlternateContent>
      </w:r>
    </w:p>
    <w:p w14:paraId="42D697F6" w14:textId="338F326D" w:rsidR="00774170" w:rsidRPr="00292B32" w:rsidRDefault="00774170" w:rsidP="00565BDE">
      <w:pPr>
        <w:pStyle w:val="Figuretableheading"/>
        <w:spacing w:before="0"/>
        <w:rPr>
          <w:noProof/>
          <w:highlight w:val="yellow"/>
          <w:lang w:eastAsia="en-AU"/>
        </w:rPr>
        <w:sectPr w:rsidR="00774170" w:rsidRPr="00292B32" w:rsidSect="0025074E">
          <w:type w:val="continuous"/>
          <w:pgSz w:w="11906" w:h="16838"/>
          <w:pgMar w:top="1814" w:right="1134" w:bottom="1588" w:left="1134" w:header="284" w:footer="340" w:gutter="0"/>
          <w:cols w:num="2" w:space="851"/>
          <w:docGrid w:linePitch="360"/>
        </w:sectPr>
      </w:pPr>
      <w:r w:rsidRPr="00292B32">
        <w:rPr>
          <w:noProof/>
          <w:lang w:eastAsia="en-AU"/>
        </w:rPr>
        <w:drawing>
          <wp:anchor distT="0" distB="0" distL="114300" distR="114300" simplePos="0" relativeHeight="251720704" behindDoc="1" locked="1" layoutInCell="1" allowOverlap="1" wp14:anchorId="6202F614" wp14:editId="2CA17491">
            <wp:simplePos x="0" y="0"/>
            <wp:positionH relativeFrom="page">
              <wp:posOffset>3942080</wp:posOffset>
            </wp:positionH>
            <wp:positionV relativeFrom="page">
              <wp:posOffset>6010275</wp:posOffset>
            </wp:positionV>
            <wp:extent cx="2943225" cy="2116455"/>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3D909A60" w14:textId="52CE6195" w:rsidR="00EF5CC3" w:rsidRPr="00292B32" w:rsidRDefault="003154AC" w:rsidP="00565BDE">
      <w:pPr>
        <w:pStyle w:val="Heading2"/>
      </w:pPr>
      <w:bookmarkStart w:id="16" w:name="_Toc49765147"/>
      <w:r w:rsidRPr="00292B32">
        <w:lastRenderedPageBreak/>
        <w:t xml:space="preserve">Looking </w:t>
      </w:r>
      <w:r w:rsidRPr="00292B32">
        <w:rPr>
          <w:b w:val="0"/>
        </w:rPr>
        <w:t>ahead</w:t>
      </w:r>
      <w:bookmarkEnd w:id="16"/>
    </w:p>
    <w:tbl>
      <w:tblPr>
        <w:tblStyle w:val="Openingparagraph"/>
        <w:tblW w:w="0" w:type="auto"/>
        <w:tblLook w:val="04A0" w:firstRow="1" w:lastRow="0" w:firstColumn="1" w:lastColumn="0" w:noHBand="0" w:noVBand="1"/>
      </w:tblPr>
      <w:tblGrid>
        <w:gridCol w:w="9628"/>
      </w:tblGrid>
      <w:tr w:rsidR="00EF5CC3" w:rsidRPr="00292B32" w14:paraId="7ACE8F91" w14:textId="77777777" w:rsidTr="00EF5CC3">
        <w:tc>
          <w:tcPr>
            <w:tcW w:w="9628" w:type="dxa"/>
          </w:tcPr>
          <w:p w14:paraId="6F7F1ED4" w14:textId="61087C28" w:rsidR="00EF5CC3" w:rsidRPr="00292B32" w:rsidRDefault="00EF5CC3" w:rsidP="00565BDE">
            <w:pPr>
              <w:pStyle w:val="Paragraph1"/>
            </w:pPr>
            <w:r w:rsidRPr="00292B32">
              <w:t>To support the delivery of our services and further our longer term strategic objectives we intend to deliver t</w:t>
            </w:r>
            <w:r w:rsidR="00E2476E" w:rsidRPr="00292B32">
              <w:t>he following activities in 2020–</w:t>
            </w:r>
            <w:r w:rsidRPr="00292B32">
              <w:t xml:space="preserve">21. </w:t>
            </w:r>
          </w:p>
        </w:tc>
      </w:tr>
    </w:tbl>
    <w:p w14:paraId="6166A4E3" w14:textId="77777777" w:rsidR="00246072" w:rsidRPr="00292B32" w:rsidRDefault="00246072" w:rsidP="00565BDE">
      <w:pPr>
        <w:pStyle w:val="Heading4"/>
        <w:sectPr w:rsidR="00246072" w:rsidRPr="00292B32" w:rsidSect="00F041F7">
          <w:pgSz w:w="11906" w:h="16838"/>
          <w:pgMar w:top="1814" w:right="1134" w:bottom="1588" w:left="1134" w:header="283" w:footer="340" w:gutter="0"/>
          <w:cols w:space="851"/>
          <w:docGrid w:linePitch="360"/>
        </w:sectPr>
      </w:pPr>
    </w:p>
    <w:p w14:paraId="39D07201" w14:textId="6DBC19EE" w:rsidR="00246072" w:rsidRPr="00292B32" w:rsidRDefault="00E034BA" w:rsidP="00565BDE">
      <w:pPr>
        <w:pStyle w:val="Heading3"/>
        <w:spacing w:before="0"/>
      </w:pPr>
      <w:r w:rsidRPr="00292B32">
        <w:t xml:space="preserve">Objective: </w:t>
      </w:r>
      <w:r w:rsidRPr="00292B32">
        <w:rPr>
          <w:b w:val="0"/>
        </w:rPr>
        <w:t>Redu</w:t>
      </w:r>
      <w:r w:rsidR="008A5113">
        <w:rPr>
          <w:b w:val="0"/>
        </w:rPr>
        <w:t>ce the incidence of major crime</w:t>
      </w:r>
      <w:r w:rsidR="008A5113">
        <w:rPr>
          <w:b w:val="0"/>
        </w:rPr>
        <w:br/>
      </w:r>
      <w:r w:rsidRPr="00292B32">
        <w:rPr>
          <w:b w:val="0"/>
        </w:rPr>
        <w:t>and corruption</w:t>
      </w:r>
    </w:p>
    <w:p w14:paraId="0CB26C87" w14:textId="77777777" w:rsidR="00246072" w:rsidRPr="00292B32" w:rsidRDefault="00246072" w:rsidP="00565BDE">
      <w:pPr>
        <w:pStyle w:val="Bulletpoints"/>
        <w:numPr>
          <w:ilvl w:val="0"/>
          <w:numId w:val="27"/>
        </w:numPr>
        <w:rPr>
          <w:iCs w:val="0"/>
        </w:rPr>
      </w:pPr>
      <w:r w:rsidRPr="00292B32">
        <w:rPr>
          <w:iCs w:val="0"/>
        </w:rPr>
        <w:t>Develop a corruption strategy</w:t>
      </w:r>
    </w:p>
    <w:p w14:paraId="33FA3A8E" w14:textId="77777777" w:rsidR="00057577" w:rsidRPr="00292B32" w:rsidRDefault="00057577" w:rsidP="00565BDE">
      <w:pPr>
        <w:pStyle w:val="Bulletpoints"/>
        <w:numPr>
          <w:ilvl w:val="0"/>
          <w:numId w:val="27"/>
        </w:numPr>
        <w:rPr>
          <w:iCs w:val="0"/>
        </w:rPr>
      </w:pPr>
      <w:r w:rsidRPr="00292B32">
        <w:rPr>
          <w:iCs w:val="0"/>
        </w:rPr>
        <w:t>Undertake a risk assessment of money laundering in Queensland</w:t>
      </w:r>
    </w:p>
    <w:p w14:paraId="21A52651" w14:textId="6ADB110E" w:rsidR="00057577" w:rsidRPr="00292B32" w:rsidRDefault="00057577" w:rsidP="00565BDE">
      <w:pPr>
        <w:pStyle w:val="Bulletpoints"/>
        <w:numPr>
          <w:ilvl w:val="0"/>
          <w:numId w:val="27"/>
        </w:numPr>
        <w:rPr>
          <w:iCs w:val="0"/>
        </w:rPr>
      </w:pPr>
      <w:r w:rsidRPr="00292B32">
        <w:rPr>
          <w:iCs w:val="0"/>
        </w:rPr>
        <w:t>Conduct a research project to measure the disruptive impacts of our proceeds of crime actions</w:t>
      </w:r>
    </w:p>
    <w:p w14:paraId="57BBA4E7" w14:textId="09FF2E19" w:rsidR="00351135" w:rsidRPr="00292B32" w:rsidRDefault="00246072" w:rsidP="00565BDE">
      <w:pPr>
        <w:pStyle w:val="Heading3"/>
        <w:spacing w:before="0"/>
        <w:rPr>
          <w:rStyle w:val="Heading2Char"/>
          <w:rFonts w:ascii="Calibri Light" w:hAnsi="Calibri Light"/>
          <w:b/>
          <w:iCs/>
          <w:color w:val="363636" w:themeColor="accent1" w:themeShade="40"/>
          <w:sz w:val="20"/>
          <w:szCs w:val="22"/>
        </w:rPr>
      </w:pPr>
      <w:r w:rsidRPr="00292B32">
        <w:br w:type="column"/>
      </w:r>
      <w:r w:rsidR="00E034BA" w:rsidRPr="00292B32">
        <w:t xml:space="preserve">Objective: </w:t>
      </w:r>
      <w:r w:rsidR="00E034BA" w:rsidRPr="00292B32">
        <w:rPr>
          <w:b w:val="0"/>
        </w:rPr>
        <w:t>Build our organisational capability</w:t>
      </w:r>
      <w:r w:rsidR="00351135" w:rsidRPr="00292B32">
        <w:rPr>
          <w:rStyle w:val="Heading2Char"/>
          <w:b/>
          <w:sz w:val="38"/>
          <w:szCs w:val="24"/>
        </w:rPr>
        <w:t xml:space="preserve"> </w:t>
      </w:r>
    </w:p>
    <w:p w14:paraId="54B20397" w14:textId="1A89CDD7" w:rsidR="00EF5CC3" w:rsidRPr="00292B32" w:rsidRDefault="00C9102D" w:rsidP="00565BDE">
      <w:pPr>
        <w:pStyle w:val="Bulletpoints"/>
        <w:numPr>
          <w:ilvl w:val="0"/>
          <w:numId w:val="27"/>
        </w:numPr>
      </w:pPr>
      <w:r w:rsidRPr="00292B32">
        <w:t>Amend CCC human r</w:t>
      </w:r>
      <w:r w:rsidR="00EF5CC3" w:rsidRPr="00292B32">
        <w:t>esource policies and industrial instruments to create competitive and attractive employment conditions</w:t>
      </w:r>
    </w:p>
    <w:p w14:paraId="4C40913F" w14:textId="77777777" w:rsidR="00EF5CC3" w:rsidRPr="00292B32" w:rsidRDefault="00EF5CC3" w:rsidP="00565BDE">
      <w:pPr>
        <w:pStyle w:val="Bulletpoints"/>
        <w:numPr>
          <w:ilvl w:val="0"/>
          <w:numId w:val="27"/>
        </w:numPr>
      </w:pPr>
      <w:r w:rsidRPr="00292B32">
        <w:t>Rebuild the CCC recruitment and selection process to focus on candidate experience</w:t>
      </w:r>
    </w:p>
    <w:p w14:paraId="6410EC1C" w14:textId="77777777" w:rsidR="00EF5CC3" w:rsidRPr="00292B32" w:rsidRDefault="00EF5CC3" w:rsidP="00565BDE">
      <w:pPr>
        <w:pStyle w:val="Bulletpoints"/>
        <w:numPr>
          <w:ilvl w:val="0"/>
          <w:numId w:val="27"/>
        </w:numPr>
      </w:pPr>
      <w:r w:rsidRPr="00292B32">
        <w:t>Upgrade CCC ICT infrastructure</w:t>
      </w:r>
    </w:p>
    <w:p w14:paraId="783EE049" w14:textId="77777777" w:rsidR="00EF5CC3" w:rsidRPr="00292B32" w:rsidRDefault="00EF5CC3" w:rsidP="00565BDE">
      <w:pPr>
        <w:pStyle w:val="Bulletpoints"/>
        <w:numPr>
          <w:ilvl w:val="0"/>
          <w:numId w:val="27"/>
        </w:numPr>
      </w:pPr>
      <w:r w:rsidRPr="00292B32">
        <w:t>Develop a CCC Integration Strategy</w:t>
      </w:r>
    </w:p>
    <w:p w14:paraId="2E9F4110" w14:textId="77777777" w:rsidR="00BA4D19" w:rsidRPr="00292B32" w:rsidRDefault="00BA4D19" w:rsidP="00565BDE">
      <w:pPr>
        <w:pStyle w:val="Bulletpoints"/>
        <w:numPr>
          <w:ilvl w:val="0"/>
          <w:numId w:val="27"/>
        </w:numPr>
      </w:pPr>
      <w:r w:rsidRPr="00292B32">
        <w:t>Optimise the CCC’s new cloud-based technology services</w:t>
      </w:r>
    </w:p>
    <w:p w14:paraId="2E8FDDED" w14:textId="77777777" w:rsidR="00BA4D19" w:rsidRPr="00292B32" w:rsidRDefault="00BA4D19" w:rsidP="00565BDE">
      <w:pPr>
        <w:pStyle w:val="Bulletpoints"/>
        <w:numPr>
          <w:ilvl w:val="0"/>
          <w:numId w:val="27"/>
        </w:numPr>
      </w:pPr>
      <w:r w:rsidRPr="00292B32">
        <w:t>Transition new digital applications (Police Group Application, Digital Governance Risk and Compliance Platform) to business as usual</w:t>
      </w:r>
    </w:p>
    <w:p w14:paraId="6041A224" w14:textId="77777777" w:rsidR="00BA4D19" w:rsidRPr="00292B32" w:rsidRDefault="00BA4D19" w:rsidP="00565BDE">
      <w:pPr>
        <w:pStyle w:val="Bulletpoints"/>
        <w:numPr>
          <w:ilvl w:val="0"/>
          <w:numId w:val="27"/>
        </w:numPr>
      </w:pPr>
      <w:r w:rsidRPr="00292B32">
        <w:t>Build cloud-based data and insights infrastructure</w:t>
      </w:r>
    </w:p>
    <w:p w14:paraId="50F61F23" w14:textId="77777777" w:rsidR="00BA4D19" w:rsidRPr="00292B32" w:rsidRDefault="00BA4D19" w:rsidP="00565BDE">
      <w:pPr>
        <w:pStyle w:val="Bulletpoints"/>
        <w:numPr>
          <w:ilvl w:val="0"/>
          <w:numId w:val="27"/>
        </w:numPr>
      </w:pPr>
      <w:r w:rsidRPr="00292B32">
        <w:t>Introduce a secure and sustainable cloud-based storage solution for the Forensic Computing Unit</w:t>
      </w:r>
    </w:p>
    <w:p w14:paraId="0D155650" w14:textId="77777777" w:rsidR="00BA4D19" w:rsidRPr="00292B32" w:rsidRDefault="00BA4D19" w:rsidP="00565BDE">
      <w:pPr>
        <w:pStyle w:val="Bulletpoints"/>
        <w:numPr>
          <w:ilvl w:val="0"/>
          <w:numId w:val="27"/>
        </w:numPr>
      </w:pPr>
      <w:r w:rsidRPr="00292B32">
        <w:t>Implement a new digital operating model</w:t>
      </w:r>
    </w:p>
    <w:p w14:paraId="7324D2F4" w14:textId="77777777" w:rsidR="00EF5CC3" w:rsidRPr="00292B32" w:rsidRDefault="00EF5CC3" w:rsidP="00565BDE">
      <w:pPr>
        <w:pStyle w:val="Bulletpoints"/>
        <w:numPr>
          <w:ilvl w:val="0"/>
          <w:numId w:val="27"/>
        </w:numPr>
      </w:pPr>
      <w:r w:rsidRPr="00292B32">
        <w:t>Create an information technology and operational technology roadmap</w:t>
      </w:r>
    </w:p>
    <w:p w14:paraId="66BDBD18" w14:textId="77777777" w:rsidR="00EF5CC3" w:rsidRPr="00292B32" w:rsidRDefault="00EF5CC3" w:rsidP="00565BDE">
      <w:pPr>
        <w:pStyle w:val="Bulletpoints"/>
        <w:numPr>
          <w:ilvl w:val="0"/>
          <w:numId w:val="27"/>
        </w:numPr>
      </w:pPr>
      <w:r w:rsidRPr="00292B32">
        <w:t>Develop an enterprise architecture blueprint</w:t>
      </w:r>
    </w:p>
    <w:p w14:paraId="180C35A3" w14:textId="571B4CB6" w:rsidR="00EF5CC3" w:rsidRPr="00292B32" w:rsidRDefault="00C9102D" w:rsidP="00565BDE">
      <w:pPr>
        <w:pStyle w:val="Bulletpoints"/>
        <w:numPr>
          <w:ilvl w:val="0"/>
          <w:numId w:val="27"/>
        </w:numPr>
      </w:pPr>
      <w:r w:rsidRPr="00292B32">
        <w:t>Deliver the Nexus case management s</w:t>
      </w:r>
      <w:r w:rsidR="00EF5CC3" w:rsidRPr="00292B32">
        <w:t>ystem</w:t>
      </w:r>
    </w:p>
    <w:p w14:paraId="2772619E" w14:textId="0195BC8F" w:rsidR="00EF5CC3" w:rsidRPr="00292B32" w:rsidRDefault="00B57B46" w:rsidP="00565BDE">
      <w:pPr>
        <w:pStyle w:val="Bulletpoints"/>
        <w:numPr>
          <w:ilvl w:val="0"/>
          <w:numId w:val="27"/>
        </w:numPr>
      </w:pPr>
      <w:r w:rsidRPr="00292B32">
        <w:t xml:space="preserve">Finalise a new </w:t>
      </w:r>
      <w:r w:rsidR="003A0A19" w:rsidRPr="00292B32">
        <w:t>QPS</w:t>
      </w:r>
      <w:r w:rsidR="00EF5CC3" w:rsidRPr="00292B32">
        <w:t xml:space="preserve"> Secondment Policy</w:t>
      </w:r>
    </w:p>
    <w:p w14:paraId="6A17B51A" w14:textId="712A3E7E" w:rsidR="00EF5CC3" w:rsidRPr="00292B32" w:rsidRDefault="00EF5CC3" w:rsidP="00565BDE">
      <w:pPr>
        <w:pStyle w:val="Bulletpoints"/>
        <w:numPr>
          <w:ilvl w:val="0"/>
          <w:numId w:val="27"/>
        </w:numPr>
      </w:pPr>
      <w:r w:rsidRPr="00292B32">
        <w:t>Review</w:t>
      </w:r>
      <w:r w:rsidR="00BA4D19" w:rsidRPr="00292B32">
        <w:t xml:space="preserve"> the CCC’s</w:t>
      </w:r>
      <w:r w:rsidRPr="00292B32">
        <w:t xml:space="preserve"> Telecommunications Interception Capability</w:t>
      </w:r>
    </w:p>
    <w:p w14:paraId="2A8B83F5" w14:textId="77777777" w:rsidR="00CB2BA9" w:rsidRPr="00292B32" w:rsidRDefault="00CB2BA9" w:rsidP="00565BDE">
      <w:pPr>
        <w:pStyle w:val="Normal1stpara"/>
        <w:spacing w:before="240"/>
        <w:rPr>
          <w:i/>
        </w:rPr>
        <w:sectPr w:rsidR="00CB2BA9" w:rsidRPr="00292B32" w:rsidSect="00246072">
          <w:type w:val="continuous"/>
          <w:pgSz w:w="11906" w:h="16838"/>
          <w:pgMar w:top="1814" w:right="1134" w:bottom="1588" w:left="1134" w:header="170" w:footer="340" w:gutter="0"/>
          <w:cols w:num="2" w:space="851"/>
          <w:docGrid w:linePitch="360"/>
        </w:sectPr>
      </w:pPr>
    </w:p>
    <w:p w14:paraId="45521BDB" w14:textId="77777777" w:rsidR="00CB2BA9" w:rsidRPr="00292B32" w:rsidRDefault="00CB2BA9" w:rsidP="00565BDE">
      <w:pPr>
        <w:pStyle w:val="Normal1stpara"/>
        <w:spacing w:before="240"/>
        <w:rPr>
          <w:i/>
        </w:rPr>
      </w:pPr>
    </w:p>
    <w:p w14:paraId="48EB02F3" w14:textId="77777777" w:rsidR="00CB2BA9" w:rsidRPr="00292B32" w:rsidRDefault="00CB2BA9" w:rsidP="00565BDE">
      <w:pPr>
        <w:pStyle w:val="Normal1stpara"/>
        <w:pBdr>
          <w:top w:val="single" w:sz="4" w:space="1" w:color="auto"/>
        </w:pBdr>
        <w:spacing w:before="240"/>
        <w:rPr>
          <w:i/>
        </w:rPr>
      </w:pPr>
    </w:p>
    <w:p w14:paraId="7ADCF0B3" w14:textId="3535D6CE" w:rsidR="00246072" w:rsidRPr="00292B32" w:rsidRDefault="00EF5CC3" w:rsidP="00565BDE">
      <w:pPr>
        <w:pStyle w:val="Normal1stpara"/>
        <w:spacing w:before="0"/>
        <w:rPr>
          <w:i/>
        </w:rPr>
        <w:sectPr w:rsidR="00246072" w:rsidRPr="00292B32" w:rsidSect="00CB2BA9">
          <w:type w:val="continuous"/>
          <w:pgSz w:w="11906" w:h="16838"/>
          <w:pgMar w:top="1814" w:right="1134" w:bottom="1588" w:left="1134" w:header="170" w:footer="340" w:gutter="0"/>
          <w:cols w:space="851"/>
          <w:docGrid w:linePitch="360"/>
        </w:sectPr>
      </w:pPr>
      <w:r w:rsidRPr="00292B32">
        <w:rPr>
          <w:i/>
        </w:rPr>
        <w:t>Due to</w:t>
      </w:r>
      <w:r w:rsidR="00CB2BA9" w:rsidRPr="00292B32">
        <w:rPr>
          <w:i/>
        </w:rPr>
        <w:t xml:space="preserve"> the impacts of</w:t>
      </w:r>
      <w:r w:rsidR="00E2476E" w:rsidRPr="00292B32">
        <w:rPr>
          <w:i/>
        </w:rPr>
        <w:t xml:space="preserve"> COVID-19, the 2020–</w:t>
      </w:r>
      <w:r w:rsidRPr="00292B32">
        <w:rPr>
          <w:i/>
        </w:rPr>
        <w:t xml:space="preserve">21 Queensland State Budget </w:t>
      </w:r>
      <w:r w:rsidR="00CA445B" w:rsidRPr="00292B32">
        <w:rPr>
          <w:i/>
        </w:rPr>
        <w:t>had not been</w:t>
      </w:r>
      <w:r w:rsidRPr="00292B32">
        <w:rPr>
          <w:i/>
        </w:rPr>
        <w:t xml:space="preserve"> delivered at the time of reporting. The planned activities will be reviewed following the delivery of a Queensland State Budget and adjusted as required.</w:t>
      </w:r>
    </w:p>
    <w:p w14:paraId="090B0DB9" w14:textId="51401FAE" w:rsidR="00742C27" w:rsidRPr="00292B32" w:rsidRDefault="00565BDE" w:rsidP="00565BDE">
      <w:pPr>
        <w:pStyle w:val="Heading1"/>
      </w:pPr>
      <w:bookmarkStart w:id="17" w:name="_Toc49765148"/>
      <w:r w:rsidRPr="00292B32">
        <w:lastRenderedPageBreak/>
        <w:t>Re</w:t>
      </w:r>
      <w:r w:rsidR="005F572F" w:rsidRPr="00292B32">
        <w:t>ducing crime and corruption in Q</w:t>
      </w:r>
      <w:r w:rsidRPr="00292B32">
        <w:t>ueensland</w:t>
      </w:r>
      <w:bookmarkEnd w:id="17"/>
    </w:p>
    <w:tbl>
      <w:tblPr>
        <w:tblStyle w:val="Sectiontable"/>
        <w:tblW w:w="9639" w:type="dxa"/>
        <w:tblCellMar>
          <w:top w:w="28" w:type="dxa"/>
          <w:bottom w:w="28" w:type="dxa"/>
        </w:tblCellMar>
        <w:tblLook w:val="04A0" w:firstRow="1" w:lastRow="0" w:firstColumn="1" w:lastColumn="0" w:noHBand="0" w:noVBand="1"/>
      </w:tblPr>
      <w:tblGrid>
        <w:gridCol w:w="7938"/>
        <w:gridCol w:w="1701"/>
      </w:tblGrid>
      <w:tr w:rsidR="00F801C1" w:rsidRPr="00292B32" w14:paraId="2F773AA9" w14:textId="77777777" w:rsidTr="00D13284">
        <w:trPr>
          <w:cnfStyle w:val="000000100000" w:firstRow="0" w:lastRow="0" w:firstColumn="0" w:lastColumn="0" w:oddVBand="0" w:evenVBand="0" w:oddHBand="1" w:evenHBand="0" w:firstRowFirstColumn="0" w:firstRowLastColumn="0" w:lastRowFirstColumn="0" w:lastRowLastColumn="0"/>
          <w:trHeight w:val="397"/>
        </w:trPr>
        <w:tc>
          <w:tcPr>
            <w:tcW w:w="9639" w:type="dxa"/>
            <w:gridSpan w:val="2"/>
            <w:vAlign w:val="center"/>
          </w:tcPr>
          <w:p w14:paraId="0DE7D59E" w14:textId="0391DDAA" w:rsidR="00F801C1" w:rsidRPr="00292B32" w:rsidRDefault="00F801C1" w:rsidP="00565BDE">
            <w:pPr>
              <w:spacing w:before="240" w:after="120"/>
              <w:rPr>
                <w:rFonts w:cstheme="minorHAnsi"/>
                <w:b/>
                <w:snapToGrid w:val="0"/>
                <w:sz w:val="20"/>
                <w:szCs w:val="20"/>
              </w:rPr>
            </w:pPr>
            <w:r w:rsidRPr="00292B32">
              <w:rPr>
                <w:rFonts w:cstheme="minorHAnsi"/>
                <w:b/>
                <w:snapToGrid w:val="0"/>
                <w:sz w:val="20"/>
                <w:szCs w:val="20"/>
              </w:rPr>
              <w:t>Key strategies:</w:t>
            </w:r>
          </w:p>
          <w:p w14:paraId="3007406D" w14:textId="67F651EA" w:rsidR="00F801C1" w:rsidRPr="00292B32" w:rsidRDefault="00F801C1" w:rsidP="00565BDE">
            <w:pPr>
              <w:pStyle w:val="Bulletpoints"/>
              <w:rPr>
                <w:snapToGrid w:val="0"/>
              </w:rPr>
            </w:pPr>
            <w:r w:rsidRPr="00292B32">
              <w:rPr>
                <w:snapToGrid w:val="0"/>
              </w:rPr>
              <w:t xml:space="preserve">Advance major crime investigations and help the QPS solve major crime by leveraging our hearing powers and targeting criminal wealth </w:t>
            </w:r>
          </w:p>
          <w:p w14:paraId="78A2387E" w14:textId="77777777" w:rsidR="00D13284" w:rsidRPr="00292B32" w:rsidRDefault="00F801C1" w:rsidP="00565BDE">
            <w:pPr>
              <w:pStyle w:val="Bulletpoints"/>
              <w:rPr>
                <w:snapToGrid w:val="0"/>
              </w:rPr>
            </w:pPr>
            <w:r w:rsidRPr="00292B32">
              <w:rPr>
                <w:snapToGrid w:val="0"/>
              </w:rPr>
              <w:t>Remove the financial benefit and support for serious criminal offending by recovering proceeds of crime and disrupting the a</w:t>
            </w:r>
            <w:r w:rsidR="00D13284" w:rsidRPr="00292B32">
              <w:rPr>
                <w:snapToGrid w:val="0"/>
              </w:rPr>
              <w:t xml:space="preserve">cquisition of criminal wealth </w:t>
            </w:r>
          </w:p>
          <w:p w14:paraId="4516B04F" w14:textId="77777777" w:rsidR="00D13284" w:rsidRPr="00292B32" w:rsidRDefault="00F801C1" w:rsidP="00565BDE">
            <w:pPr>
              <w:pStyle w:val="Bulletpoints"/>
              <w:rPr>
                <w:snapToGrid w:val="0"/>
              </w:rPr>
            </w:pPr>
            <w:r w:rsidRPr="00292B32">
              <w:rPr>
                <w:snapToGrid w:val="0"/>
              </w:rPr>
              <w:t>Investigate and oversee investigations into serious and systemic public sector co</w:t>
            </w:r>
            <w:r w:rsidR="00D13284" w:rsidRPr="00292B32">
              <w:rPr>
                <w:snapToGrid w:val="0"/>
              </w:rPr>
              <w:t>rruption and police misconduct</w:t>
            </w:r>
          </w:p>
          <w:p w14:paraId="32B321E2" w14:textId="77777777" w:rsidR="00D13284" w:rsidRPr="00292B32" w:rsidRDefault="00F801C1" w:rsidP="00565BDE">
            <w:pPr>
              <w:pStyle w:val="Bulletpoints"/>
              <w:rPr>
                <w:snapToGrid w:val="0"/>
              </w:rPr>
            </w:pPr>
            <w:r w:rsidRPr="00292B32">
              <w:rPr>
                <w:snapToGrid w:val="0"/>
              </w:rPr>
              <w:t>Inform public policy about major crime and corruption by providing independent advice to government</w:t>
            </w:r>
          </w:p>
          <w:p w14:paraId="76016B1D" w14:textId="373852A3" w:rsidR="008D3D66" w:rsidRPr="00292B32" w:rsidRDefault="008D3D66" w:rsidP="00BA4BF6">
            <w:pPr>
              <w:pStyle w:val="Bulletpoints"/>
              <w:rPr>
                <w:snapToGrid w:val="0"/>
              </w:rPr>
            </w:pPr>
            <w:r w:rsidRPr="00292B32">
              <w:rPr>
                <w:snapToGrid w:val="0"/>
              </w:rPr>
              <w:t>Work with stakeholders to build corruption resistant public institutions through capability development, advisory, auditing and strategic intelligence services</w:t>
            </w:r>
            <w:r w:rsidR="00BA4BF6" w:rsidRPr="00292B32">
              <w:rPr>
                <w:snapToGrid w:val="0"/>
              </w:rPr>
              <w:t xml:space="preserve"> </w:t>
            </w:r>
          </w:p>
        </w:tc>
      </w:tr>
      <w:tr w:rsidR="006952E4" w:rsidRPr="00292B32" w14:paraId="7CC302A9" w14:textId="77777777" w:rsidTr="00D13284">
        <w:trPr>
          <w:trHeight w:val="397"/>
        </w:trPr>
        <w:tc>
          <w:tcPr>
            <w:tcW w:w="7938" w:type="dxa"/>
            <w:vAlign w:val="center"/>
          </w:tcPr>
          <w:p w14:paraId="34161D93" w14:textId="77777777" w:rsidR="006952E4" w:rsidRPr="00292B32" w:rsidRDefault="006952E4" w:rsidP="00565BDE">
            <w:pPr>
              <w:rPr>
                <w:rFonts w:cs="Arial"/>
                <w:b/>
                <w:snapToGrid w:val="0"/>
                <w:color w:val="3C3C3C" w:themeColor="text1"/>
                <w:sz w:val="20"/>
                <w:szCs w:val="20"/>
              </w:rPr>
            </w:pPr>
          </w:p>
        </w:tc>
        <w:tc>
          <w:tcPr>
            <w:tcW w:w="1701" w:type="dxa"/>
            <w:vAlign w:val="center"/>
          </w:tcPr>
          <w:p w14:paraId="4F79551C" w14:textId="77777777" w:rsidR="006952E4" w:rsidRPr="00292B32" w:rsidRDefault="006952E4" w:rsidP="00565BDE">
            <w:pPr>
              <w:rPr>
                <w:rFonts w:ascii="Calibri Light" w:hAnsi="Calibri Light" w:cs="Calibri Light"/>
                <w:snapToGrid w:val="0"/>
                <w:sz w:val="20"/>
                <w:szCs w:val="20"/>
              </w:rPr>
            </w:pPr>
          </w:p>
        </w:tc>
      </w:tr>
      <w:tr w:rsidR="00742C27" w:rsidRPr="00292B32" w14:paraId="478DAA08" w14:textId="77777777" w:rsidTr="00D1328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081A2E14" w14:textId="0FBF2AD8" w:rsidR="00742C27" w:rsidRPr="00292B32" w:rsidRDefault="008E7D28" w:rsidP="00565BDE">
            <w:pPr>
              <w:rPr>
                <w:rFonts w:cs="Arial"/>
                <w:b/>
                <w:snapToGrid w:val="0"/>
                <w:color w:val="3C3C3C" w:themeColor="text1"/>
                <w:sz w:val="20"/>
                <w:szCs w:val="20"/>
              </w:rPr>
            </w:pPr>
            <w:r w:rsidRPr="00292B32">
              <w:rPr>
                <w:rFonts w:cs="Arial"/>
                <w:b/>
                <w:snapToGrid w:val="0"/>
                <w:color w:val="3C3C3C" w:themeColor="text1"/>
                <w:sz w:val="20"/>
                <w:szCs w:val="20"/>
              </w:rPr>
              <w:t>Focus area</w:t>
            </w:r>
            <w:r w:rsidR="00ED77AF" w:rsidRPr="00292B32">
              <w:rPr>
                <w:rFonts w:cs="Arial"/>
                <w:b/>
                <w:snapToGrid w:val="0"/>
                <w:color w:val="3C3C3C" w:themeColor="text1"/>
                <w:sz w:val="20"/>
                <w:szCs w:val="20"/>
              </w:rPr>
              <w:t xml:space="preserve">  |  </w:t>
            </w:r>
            <w:r w:rsidRPr="00292B32">
              <w:rPr>
                <w:rFonts w:cs="Arial"/>
                <w:b/>
                <w:snapToGrid w:val="0"/>
                <w:color w:val="3C3C3C" w:themeColor="text1"/>
                <w:sz w:val="20"/>
                <w:szCs w:val="20"/>
              </w:rPr>
              <w:t>Illicit markets of high value or high public impact</w:t>
            </w:r>
          </w:p>
        </w:tc>
        <w:tc>
          <w:tcPr>
            <w:tcW w:w="1701" w:type="dxa"/>
            <w:vAlign w:val="center"/>
          </w:tcPr>
          <w:p w14:paraId="6F666DC2" w14:textId="41FB87C5" w:rsidR="00742C27" w:rsidRPr="00292B32" w:rsidRDefault="001C70F1" w:rsidP="00BA6D1A">
            <w:pPr>
              <w:jc w:val="center"/>
              <w:rPr>
                <w:rFonts w:ascii="Calibri Light" w:hAnsi="Calibri Light" w:cs="Calibri Light"/>
                <w:b/>
                <w:snapToGrid w:val="0"/>
                <w:sz w:val="20"/>
                <w:szCs w:val="20"/>
              </w:rPr>
            </w:pPr>
            <w:r w:rsidRPr="00292B32">
              <w:rPr>
                <w:rFonts w:ascii="Calibri Light" w:hAnsi="Calibri Light" w:cs="Calibri Light"/>
                <w:snapToGrid w:val="0"/>
                <w:sz w:val="20"/>
                <w:szCs w:val="20"/>
              </w:rPr>
              <w:t>28</w:t>
            </w:r>
          </w:p>
        </w:tc>
      </w:tr>
      <w:tr w:rsidR="00742C27" w:rsidRPr="00292B32" w14:paraId="38330B6E" w14:textId="77777777" w:rsidTr="00D13284">
        <w:trPr>
          <w:trHeight w:val="397"/>
        </w:trPr>
        <w:tc>
          <w:tcPr>
            <w:tcW w:w="7938" w:type="dxa"/>
            <w:vAlign w:val="center"/>
          </w:tcPr>
          <w:p w14:paraId="20C0C6CE" w14:textId="41934E63" w:rsidR="00742C27" w:rsidRPr="00292B32" w:rsidRDefault="00ED77AF" w:rsidP="00565BDE">
            <w:pPr>
              <w:rPr>
                <w:rFonts w:cs="Arial"/>
                <w:b/>
                <w:snapToGrid w:val="0"/>
                <w:color w:val="3C3C3C" w:themeColor="text1"/>
                <w:sz w:val="20"/>
                <w:szCs w:val="20"/>
              </w:rPr>
            </w:pPr>
            <w:r w:rsidRPr="00292B32">
              <w:rPr>
                <w:rFonts w:cs="Arial"/>
                <w:b/>
                <w:snapToGrid w:val="0"/>
                <w:color w:val="3C3C3C" w:themeColor="text1"/>
                <w:sz w:val="20"/>
                <w:szCs w:val="20"/>
              </w:rPr>
              <w:t xml:space="preserve">Focus area  |  </w:t>
            </w:r>
            <w:r w:rsidR="008E7D28" w:rsidRPr="00292B32">
              <w:rPr>
                <w:rFonts w:cs="Arial"/>
                <w:b/>
                <w:snapToGrid w:val="0"/>
                <w:color w:val="3C3C3C" w:themeColor="text1"/>
                <w:sz w:val="20"/>
                <w:szCs w:val="20"/>
              </w:rPr>
              <w:t>Crimes involving risk to, or actual loss of, life or serious injury to a person</w:t>
            </w:r>
          </w:p>
        </w:tc>
        <w:tc>
          <w:tcPr>
            <w:tcW w:w="1701" w:type="dxa"/>
            <w:vAlign w:val="center"/>
          </w:tcPr>
          <w:p w14:paraId="1E9794C5" w14:textId="704A1BEB" w:rsidR="00742C27" w:rsidRPr="00292B32" w:rsidRDefault="001C70F1" w:rsidP="00BA6D1A">
            <w:pPr>
              <w:jc w:val="center"/>
              <w:rPr>
                <w:rFonts w:ascii="Calibri Light" w:hAnsi="Calibri Light" w:cs="Calibri Light"/>
                <w:snapToGrid w:val="0"/>
                <w:sz w:val="20"/>
                <w:szCs w:val="20"/>
              </w:rPr>
            </w:pPr>
            <w:r w:rsidRPr="00292B32">
              <w:rPr>
                <w:rFonts w:ascii="Calibri Light" w:hAnsi="Calibri Light" w:cs="Calibri Light"/>
                <w:snapToGrid w:val="0"/>
                <w:sz w:val="20"/>
                <w:szCs w:val="20"/>
              </w:rPr>
              <w:t>32</w:t>
            </w:r>
          </w:p>
        </w:tc>
      </w:tr>
      <w:tr w:rsidR="00742C27" w:rsidRPr="00292B32" w14:paraId="5229EBBF" w14:textId="77777777" w:rsidTr="00D1328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194A47D7" w14:textId="34E6AD5F" w:rsidR="00742C27" w:rsidRPr="00292B32" w:rsidRDefault="00ED77AF" w:rsidP="00565BDE">
            <w:pPr>
              <w:rPr>
                <w:rFonts w:cs="Arial"/>
                <w:b/>
                <w:snapToGrid w:val="0"/>
                <w:color w:val="3C3C3C" w:themeColor="text1"/>
                <w:sz w:val="20"/>
                <w:szCs w:val="20"/>
              </w:rPr>
            </w:pPr>
            <w:r w:rsidRPr="00292B32">
              <w:rPr>
                <w:rFonts w:cs="Arial"/>
                <w:b/>
                <w:snapToGrid w:val="0"/>
                <w:color w:val="3C3C3C" w:themeColor="text1"/>
                <w:sz w:val="20"/>
                <w:szCs w:val="20"/>
              </w:rPr>
              <w:t xml:space="preserve">Focus area  |  </w:t>
            </w:r>
            <w:r w:rsidR="008E7D28" w:rsidRPr="00292B32">
              <w:rPr>
                <w:rFonts w:cs="Arial"/>
                <w:b/>
                <w:snapToGrid w:val="0"/>
                <w:color w:val="3C3C3C" w:themeColor="text1"/>
                <w:sz w:val="20"/>
                <w:szCs w:val="20"/>
              </w:rPr>
              <w:t>Crimes against children and vulnerable victims</w:t>
            </w:r>
          </w:p>
        </w:tc>
        <w:tc>
          <w:tcPr>
            <w:tcW w:w="1701" w:type="dxa"/>
            <w:vAlign w:val="center"/>
          </w:tcPr>
          <w:p w14:paraId="51B2C484" w14:textId="27009D65" w:rsidR="00742C27" w:rsidRPr="00292B32" w:rsidRDefault="001C70F1" w:rsidP="00BA6D1A">
            <w:pPr>
              <w:jc w:val="center"/>
              <w:rPr>
                <w:rFonts w:ascii="Calibri Light" w:hAnsi="Calibri Light" w:cs="Calibri Light"/>
                <w:snapToGrid w:val="0"/>
                <w:sz w:val="20"/>
                <w:szCs w:val="20"/>
              </w:rPr>
            </w:pPr>
            <w:r w:rsidRPr="00292B32">
              <w:rPr>
                <w:rFonts w:ascii="Calibri Light" w:hAnsi="Calibri Light" w:cs="Calibri Light"/>
                <w:snapToGrid w:val="0"/>
                <w:sz w:val="20"/>
                <w:szCs w:val="20"/>
              </w:rPr>
              <w:t>34</w:t>
            </w:r>
          </w:p>
        </w:tc>
      </w:tr>
      <w:tr w:rsidR="00742C27" w:rsidRPr="00292B32" w14:paraId="20ADCBFA" w14:textId="77777777" w:rsidTr="00D13284">
        <w:trPr>
          <w:trHeight w:val="397"/>
        </w:trPr>
        <w:tc>
          <w:tcPr>
            <w:tcW w:w="7938" w:type="dxa"/>
            <w:vAlign w:val="center"/>
          </w:tcPr>
          <w:p w14:paraId="2D45D887" w14:textId="63A80B36" w:rsidR="00742C27" w:rsidRPr="00292B32" w:rsidRDefault="00A2786C" w:rsidP="00DB4A86">
            <w:pPr>
              <w:rPr>
                <w:rFonts w:cs="Arial"/>
                <w:b/>
                <w:snapToGrid w:val="0"/>
                <w:sz w:val="20"/>
                <w:szCs w:val="20"/>
              </w:rPr>
            </w:pPr>
            <w:r w:rsidRPr="00292B32">
              <w:rPr>
                <w:rFonts w:cs="Arial"/>
                <w:b/>
                <w:snapToGrid w:val="0"/>
                <w:color w:val="3C3C3C" w:themeColor="text1"/>
                <w:sz w:val="20"/>
                <w:szCs w:val="20"/>
              </w:rPr>
              <w:t>F</w:t>
            </w:r>
            <w:r w:rsidR="00ED77AF" w:rsidRPr="00292B32">
              <w:rPr>
                <w:rFonts w:cs="Arial"/>
                <w:b/>
                <w:snapToGrid w:val="0"/>
                <w:color w:val="3C3C3C" w:themeColor="text1"/>
                <w:sz w:val="20"/>
                <w:szCs w:val="20"/>
              </w:rPr>
              <w:t xml:space="preserve">ocus area  |  </w:t>
            </w:r>
            <w:r w:rsidR="00DB4A86" w:rsidRPr="00292B32">
              <w:rPr>
                <w:rFonts w:cs="Arial"/>
                <w:b/>
                <w:snapToGrid w:val="0"/>
                <w:color w:val="3C3C3C" w:themeColor="text1"/>
                <w:sz w:val="20"/>
                <w:szCs w:val="20"/>
              </w:rPr>
              <w:t>Corruption</w:t>
            </w:r>
          </w:p>
        </w:tc>
        <w:tc>
          <w:tcPr>
            <w:tcW w:w="1701" w:type="dxa"/>
            <w:vAlign w:val="center"/>
          </w:tcPr>
          <w:p w14:paraId="6B907A39" w14:textId="500FBB7C" w:rsidR="00742C27" w:rsidRPr="00292B32" w:rsidRDefault="001C70F1" w:rsidP="00BA6D1A">
            <w:pPr>
              <w:jc w:val="center"/>
              <w:rPr>
                <w:rFonts w:ascii="Calibri Light" w:hAnsi="Calibri Light" w:cs="Calibri Light"/>
                <w:snapToGrid w:val="0"/>
                <w:sz w:val="20"/>
                <w:szCs w:val="20"/>
              </w:rPr>
            </w:pPr>
            <w:r w:rsidRPr="00292B32">
              <w:rPr>
                <w:rFonts w:ascii="Calibri Light" w:hAnsi="Calibri Light" w:cs="Calibri Light"/>
                <w:snapToGrid w:val="0"/>
                <w:sz w:val="20"/>
                <w:szCs w:val="20"/>
              </w:rPr>
              <w:t>36</w:t>
            </w:r>
          </w:p>
        </w:tc>
      </w:tr>
      <w:tr w:rsidR="00694911" w:rsidRPr="00292B32" w14:paraId="61B6E756" w14:textId="77777777" w:rsidTr="00D13284">
        <w:trPr>
          <w:cnfStyle w:val="000000100000" w:firstRow="0" w:lastRow="0" w:firstColumn="0" w:lastColumn="0" w:oddVBand="0" w:evenVBand="0" w:oddHBand="1" w:evenHBand="0" w:firstRowFirstColumn="0" w:firstRowLastColumn="0" w:lastRowFirstColumn="0" w:lastRowLastColumn="0"/>
          <w:trHeight w:val="397"/>
        </w:trPr>
        <w:tc>
          <w:tcPr>
            <w:tcW w:w="7938" w:type="dxa"/>
            <w:vAlign w:val="center"/>
          </w:tcPr>
          <w:p w14:paraId="11DC6384" w14:textId="0C462874" w:rsidR="00694911" w:rsidRPr="00292B32" w:rsidRDefault="00694911" w:rsidP="00565BDE">
            <w:pPr>
              <w:rPr>
                <w:rFonts w:cs="Arial"/>
                <w:b/>
                <w:snapToGrid w:val="0"/>
                <w:color w:val="3C3C3C" w:themeColor="text1"/>
                <w:sz w:val="20"/>
                <w:szCs w:val="20"/>
              </w:rPr>
            </w:pPr>
            <w:r w:rsidRPr="00292B32">
              <w:rPr>
                <w:rFonts w:cs="Arial"/>
                <w:b/>
                <w:snapToGrid w:val="0"/>
                <w:color w:val="3C3C3C" w:themeColor="text1"/>
                <w:sz w:val="20"/>
                <w:szCs w:val="20"/>
              </w:rPr>
              <w:t>Focus area  |  Stakeholder engagement</w:t>
            </w:r>
          </w:p>
        </w:tc>
        <w:tc>
          <w:tcPr>
            <w:tcW w:w="1701" w:type="dxa"/>
            <w:vAlign w:val="center"/>
          </w:tcPr>
          <w:p w14:paraId="4EE27BDF" w14:textId="0F8D0925" w:rsidR="00694911" w:rsidRPr="00292B32" w:rsidRDefault="00107480" w:rsidP="00BA6D1A">
            <w:pPr>
              <w:jc w:val="center"/>
              <w:rPr>
                <w:rFonts w:ascii="Calibri Light" w:hAnsi="Calibri Light" w:cs="Calibri Light"/>
                <w:snapToGrid w:val="0"/>
                <w:sz w:val="20"/>
                <w:szCs w:val="20"/>
              </w:rPr>
            </w:pPr>
            <w:r>
              <w:rPr>
                <w:rFonts w:ascii="Calibri Light" w:hAnsi="Calibri Light" w:cs="Calibri Light"/>
                <w:snapToGrid w:val="0"/>
                <w:sz w:val="20"/>
                <w:szCs w:val="20"/>
              </w:rPr>
              <w:t>48</w:t>
            </w:r>
          </w:p>
        </w:tc>
      </w:tr>
    </w:tbl>
    <w:p w14:paraId="4677059E" w14:textId="77777777" w:rsidR="008E7D28" w:rsidRPr="00292B32" w:rsidRDefault="008E7D28" w:rsidP="00565BDE">
      <w:pPr>
        <w:spacing w:before="120" w:after="120"/>
        <w:rPr>
          <w:rFonts w:cs="Arial"/>
          <w:b/>
          <w:snapToGrid w:val="0"/>
          <w:sz w:val="20"/>
          <w:szCs w:val="20"/>
        </w:rPr>
      </w:pPr>
    </w:p>
    <w:p w14:paraId="5F1F6965" w14:textId="77777777" w:rsidR="008E7D28" w:rsidRPr="00292B32" w:rsidRDefault="008E7D28" w:rsidP="00565BDE">
      <w:pPr>
        <w:rPr>
          <w:rFonts w:cs="Arial"/>
          <w:b/>
          <w:snapToGrid w:val="0"/>
          <w:sz w:val="20"/>
          <w:szCs w:val="20"/>
        </w:rPr>
      </w:pPr>
      <w:r w:rsidRPr="00292B32">
        <w:rPr>
          <w:rFonts w:cs="Arial"/>
          <w:b/>
          <w:snapToGrid w:val="0"/>
          <w:sz w:val="20"/>
          <w:szCs w:val="20"/>
        </w:rPr>
        <w:br w:type="page"/>
      </w:r>
    </w:p>
    <w:p w14:paraId="53116C12" w14:textId="1335C3DF" w:rsidR="00BA6D1A" w:rsidRPr="00292B32" w:rsidRDefault="008E7D28" w:rsidP="00565BDE">
      <w:pPr>
        <w:pStyle w:val="Heading2"/>
        <w:rPr>
          <w:b w:val="0"/>
        </w:rPr>
        <w:sectPr w:rsidR="00BA6D1A" w:rsidRPr="00292B32" w:rsidSect="00F041F7">
          <w:headerReference w:type="even" r:id="rId66"/>
          <w:headerReference w:type="default" r:id="rId67"/>
          <w:footerReference w:type="default" r:id="rId68"/>
          <w:pgSz w:w="11906" w:h="16838"/>
          <w:pgMar w:top="1814" w:right="1134" w:bottom="1588" w:left="1134" w:header="283" w:footer="340" w:gutter="0"/>
          <w:cols w:space="708"/>
          <w:docGrid w:linePitch="360"/>
        </w:sectPr>
      </w:pPr>
      <w:bookmarkStart w:id="18" w:name="_Toc49765149"/>
      <w:r w:rsidRPr="00292B32">
        <w:lastRenderedPageBreak/>
        <w:t xml:space="preserve">Focus area  |  </w:t>
      </w:r>
      <w:r w:rsidRPr="00292B32">
        <w:rPr>
          <w:b w:val="0"/>
        </w:rPr>
        <w:t>Illicit markets of high value or high public impact</w:t>
      </w:r>
      <w:bookmarkEnd w:id="18"/>
    </w:p>
    <w:p w14:paraId="3C401C99" w14:textId="77777777" w:rsidR="00401473" w:rsidRPr="00292B32" w:rsidRDefault="00401473" w:rsidP="00401473">
      <w:pPr>
        <w:pStyle w:val="Normal1stpara"/>
        <w:spacing w:before="0"/>
        <w:rPr>
          <w:snapToGrid w:val="0"/>
          <w:spacing w:val="-4"/>
        </w:rPr>
        <w:sectPr w:rsidR="00401473" w:rsidRPr="00292B32" w:rsidSect="00401473">
          <w:type w:val="continuous"/>
          <w:pgSz w:w="11906" w:h="16838"/>
          <w:pgMar w:top="1814" w:right="1134" w:bottom="1588" w:left="1134" w:header="283" w:footer="340" w:gutter="0"/>
          <w:cols w:space="708"/>
          <w:docGrid w:linePitch="360"/>
        </w:sectPr>
      </w:pPr>
    </w:p>
    <w:p w14:paraId="2C1D4B0E" w14:textId="0594E5CA" w:rsidR="008E7D28" w:rsidRPr="00292B32" w:rsidRDefault="008E7D28" w:rsidP="00292B32">
      <w:pPr>
        <w:pStyle w:val="Paragraph1"/>
        <w:spacing w:before="0" w:beforeAutospacing="0"/>
        <w:rPr>
          <w:snapToGrid w:val="0"/>
        </w:rPr>
      </w:pPr>
      <w:r w:rsidRPr="00292B32">
        <w:rPr>
          <w:snapToGrid w:val="0"/>
        </w:rPr>
        <w:t xml:space="preserve">The CCC is concerned with illicit market activity that </w:t>
      </w:r>
      <w:r w:rsidRPr="00292B32">
        <w:t xml:space="preserve">enables or involves the commission of serious and organised criminal offending, produces significant financial returns for those involved and delivers the most devastating impacts on Queenslanders, their </w:t>
      </w:r>
      <w:r w:rsidRPr="00292B32">
        <w:rPr>
          <w:snapToGrid w:val="0"/>
        </w:rPr>
        <w:t>families and community.</w:t>
      </w:r>
    </w:p>
    <w:p w14:paraId="7AD51992" w14:textId="77777777" w:rsidR="008E7D28" w:rsidRPr="00292B32" w:rsidRDefault="008E7D28" w:rsidP="00565BDE">
      <w:pPr>
        <w:pStyle w:val="Normaltext"/>
        <w:rPr>
          <w:snapToGrid w:val="0"/>
        </w:rPr>
      </w:pPr>
      <w:r w:rsidRPr="00292B32">
        <w:rPr>
          <w:snapToGrid w:val="0"/>
        </w:rPr>
        <w:t>High value or high impact illicit markets include firearms trafficking, cybercrime, organised fraud, organised child sexual exploitation, and the distribution of illicit drugs. The latter of these markets is one of the most pervasive and recognised, causing serious health and social ramifications by increasing disease, mental illness, mortality, criminal offending, road trauma, and the economic cost for healthcare, law enforcement and the productivity of our communities.</w:t>
      </w:r>
    </w:p>
    <w:p w14:paraId="5C42ECCD" w14:textId="0FAF65DD" w:rsidR="008E7D28" w:rsidRPr="00292B32" w:rsidRDefault="008E7D28" w:rsidP="00565BDE">
      <w:pPr>
        <w:pStyle w:val="Normaltext"/>
        <w:rPr>
          <w:snapToGrid w:val="0"/>
        </w:rPr>
      </w:pPr>
      <w:r w:rsidRPr="00292B32">
        <w:rPr>
          <w:snapToGrid w:val="0"/>
        </w:rPr>
        <w:t>Organised crime groups of all kinds are heavily involved in illicit market activities, coordinating and connecting individuals, resources and investment, with many participants based overseas or having strong overseas links, and access to global supply chains through internatio</w:t>
      </w:r>
      <w:r w:rsidR="006952E4" w:rsidRPr="00292B32">
        <w:rPr>
          <w:snapToGrid w:val="0"/>
        </w:rPr>
        <w:t xml:space="preserve">nal networks and facilitators. </w:t>
      </w:r>
      <w:r w:rsidRPr="00292B32">
        <w:rPr>
          <w:snapToGrid w:val="0"/>
        </w:rPr>
        <w:t>National and international responses are required to adequately deal with these threats.</w:t>
      </w:r>
    </w:p>
    <w:p w14:paraId="0E834A92" w14:textId="0295E57D" w:rsidR="008E7D28" w:rsidRPr="00292B32" w:rsidRDefault="008E7D28" w:rsidP="00565BDE">
      <w:pPr>
        <w:pStyle w:val="Normaltext"/>
        <w:rPr>
          <w:snapToGrid w:val="0"/>
        </w:rPr>
      </w:pPr>
      <w:r w:rsidRPr="00292B32">
        <w:rPr>
          <w:snapToGrid w:val="0"/>
        </w:rPr>
        <w:t xml:space="preserve">Sophisticated business models, specialised systems and expertise are needed for organised crime groups to operate effectively. These include identity crime and corruption, the use of digital technologies and systems, and encrypted communications. Money laundering is one of the most significant and widespread enablers of organised crime and the use of professional facilitators </w:t>
      </w:r>
      <w:r w:rsidRPr="00292B32">
        <w:rPr>
          <w:snapToGrid w:val="0"/>
          <w:spacing w:val="-4"/>
        </w:rPr>
        <w:t>provide</w:t>
      </w:r>
      <w:r w:rsidR="00401473" w:rsidRPr="00292B32">
        <w:rPr>
          <w:snapToGrid w:val="0"/>
          <w:spacing w:val="-4"/>
        </w:rPr>
        <w:t>s</w:t>
      </w:r>
      <w:r w:rsidRPr="00292B32">
        <w:rPr>
          <w:snapToGrid w:val="0"/>
          <w:spacing w:val="-4"/>
        </w:rPr>
        <w:t xml:space="preserve"> organised crime groups with the critical expertise needed to hide their activities and conceal the profits by disguising financial transactions and protecting criminally acquired wealth.</w:t>
      </w:r>
    </w:p>
    <w:p w14:paraId="5DD06B33" w14:textId="77777777" w:rsidR="008E7D28" w:rsidRPr="00292B32" w:rsidRDefault="006E608F" w:rsidP="00565BDE">
      <w:pPr>
        <w:pStyle w:val="Normaltext"/>
        <w:spacing w:before="0"/>
        <w:rPr>
          <w:snapToGrid w:val="0"/>
        </w:rPr>
      </w:pPr>
      <w:r w:rsidRPr="00292B32">
        <w:rPr>
          <w:snapToGrid w:val="0"/>
        </w:rPr>
        <w:br w:type="column"/>
      </w:r>
      <w:r w:rsidR="008E7D28" w:rsidRPr="00292B32">
        <w:rPr>
          <w:snapToGrid w:val="0"/>
        </w:rPr>
        <w:t>The CCC’s response to this area of focus includes:</w:t>
      </w:r>
    </w:p>
    <w:p w14:paraId="1FAD6B28" w14:textId="77777777" w:rsidR="008E7D28" w:rsidRPr="00292B32" w:rsidRDefault="008E7D28" w:rsidP="00565BDE">
      <w:pPr>
        <w:pStyle w:val="Bulletpoints"/>
        <w:rPr>
          <w:snapToGrid w:val="0"/>
        </w:rPr>
      </w:pPr>
      <w:r w:rsidRPr="00292B32">
        <w:rPr>
          <w:snapToGrid w:val="0"/>
        </w:rPr>
        <w:t xml:space="preserve">partnering with other law enforcement and intelligence agencies to investigate and disrupt criminal organisations </w:t>
      </w:r>
    </w:p>
    <w:p w14:paraId="5AF49906" w14:textId="77777777" w:rsidR="008E7D28" w:rsidRPr="00292B32" w:rsidRDefault="008E7D28" w:rsidP="00565BDE">
      <w:pPr>
        <w:pStyle w:val="Bulletpoints"/>
        <w:rPr>
          <w:snapToGrid w:val="0"/>
        </w:rPr>
      </w:pPr>
      <w:r w:rsidRPr="00292B32">
        <w:rPr>
          <w:snapToGrid w:val="0"/>
        </w:rPr>
        <w:t xml:space="preserve">undertaking intelligence focused investigations to enhance understanding of criminal organisations and opportunities to disrupt them </w:t>
      </w:r>
    </w:p>
    <w:p w14:paraId="749F5D8F" w14:textId="77777777" w:rsidR="008E7D28" w:rsidRPr="00292B32" w:rsidRDefault="008E7D28" w:rsidP="00565BDE">
      <w:pPr>
        <w:pStyle w:val="Bulletpoints"/>
        <w:rPr>
          <w:snapToGrid w:val="0"/>
        </w:rPr>
      </w:pPr>
      <w:r w:rsidRPr="00292B32">
        <w:rPr>
          <w:snapToGrid w:val="0"/>
        </w:rPr>
        <w:t>undertaking investigations focused on identifying and seizing criminal assets and proceeds.</w:t>
      </w:r>
    </w:p>
    <w:p w14:paraId="20D523BF" w14:textId="70EAC6A5" w:rsidR="008E7D28" w:rsidRPr="00292B32" w:rsidRDefault="008E7D28" w:rsidP="00565BDE">
      <w:pPr>
        <w:pStyle w:val="Normaltext"/>
        <w:rPr>
          <w:snapToGrid w:val="0"/>
        </w:rPr>
      </w:pPr>
      <w:r w:rsidRPr="00292B32">
        <w:rPr>
          <w:snapToGrid w:val="0"/>
        </w:rPr>
        <w:t xml:space="preserve">Due to the impact of crimes relating to illicit markets upon the broader Queensland community, this area of focus will remain a </w:t>
      </w:r>
      <w:r w:rsidR="000A44B2" w:rsidRPr="00292B32">
        <w:rPr>
          <w:snapToGrid w:val="0"/>
        </w:rPr>
        <w:t>priority for the CCC in 2020–</w:t>
      </w:r>
      <w:r w:rsidR="00990757" w:rsidRPr="00292B32">
        <w:rPr>
          <w:snapToGrid w:val="0"/>
        </w:rPr>
        <w:t>21.</w:t>
      </w:r>
    </w:p>
    <w:p w14:paraId="2BC92656" w14:textId="6F0002A6" w:rsidR="008E7D28" w:rsidRPr="00292B32" w:rsidRDefault="00E034BA" w:rsidP="00565BDE">
      <w:pPr>
        <w:pStyle w:val="Heading3"/>
        <w:rPr>
          <w:snapToGrid w:val="0"/>
        </w:rPr>
      </w:pPr>
      <w:r w:rsidRPr="00292B32">
        <w:rPr>
          <w:snapToGrid w:val="0"/>
        </w:rPr>
        <w:t xml:space="preserve">Crime investigations </w:t>
      </w:r>
    </w:p>
    <w:p w14:paraId="5ED083D0" w14:textId="7E42C4B3" w:rsidR="008E7D28" w:rsidRPr="00292B32" w:rsidRDefault="00066A6B" w:rsidP="00565BDE">
      <w:pPr>
        <w:pStyle w:val="Normal1stpara"/>
        <w:rPr>
          <w:snapToGrid w:val="0"/>
        </w:rPr>
      </w:pPr>
      <w:r w:rsidRPr="00292B32">
        <w:rPr>
          <w:snapToGrid w:val="0"/>
        </w:rPr>
        <w:t>The CCC may undertake our</w:t>
      </w:r>
      <w:r w:rsidR="008E7D28" w:rsidRPr="00292B32">
        <w:rPr>
          <w:snapToGrid w:val="0"/>
        </w:rPr>
        <w:t xml:space="preserve"> own major crime investigations or may support other law enforcement investigations by contributing specialised financial and business analysis capabilities, or through the use of the CCC’s special powers, including our hearing</w:t>
      </w:r>
      <w:r w:rsidR="00C802F0" w:rsidRPr="00292B32">
        <w:rPr>
          <w:snapToGrid w:val="0"/>
        </w:rPr>
        <w:t>s</w:t>
      </w:r>
      <w:r w:rsidR="008E7D28" w:rsidRPr="00292B32">
        <w:rPr>
          <w:snapToGrid w:val="0"/>
        </w:rPr>
        <w:t xml:space="preserve"> power.</w:t>
      </w:r>
    </w:p>
    <w:p w14:paraId="005DA2D9" w14:textId="00DAA281" w:rsidR="008E7D28" w:rsidRPr="00292B32" w:rsidRDefault="008E7D28" w:rsidP="00565BDE">
      <w:pPr>
        <w:pStyle w:val="Normaltext"/>
        <w:rPr>
          <w:snapToGrid w:val="0"/>
        </w:rPr>
      </w:pPr>
      <w:r w:rsidRPr="00292B32">
        <w:rPr>
          <w:snapToGrid w:val="0"/>
        </w:rPr>
        <w:t>Our major crime investigation focus for illicit markets is on the systems and expertise that enable criminal networks to build and thrive. Dur</w:t>
      </w:r>
      <w:r w:rsidR="000A44B2" w:rsidRPr="00292B32">
        <w:rPr>
          <w:snapToGrid w:val="0"/>
        </w:rPr>
        <w:t>ing 2019–20, the CCC commenced six</w:t>
      </w:r>
      <w:r w:rsidRPr="00292B32">
        <w:rPr>
          <w:snapToGrid w:val="0"/>
        </w:rPr>
        <w:t xml:space="preserve"> major crime investigations fo</w:t>
      </w:r>
      <w:r w:rsidR="000A44B2" w:rsidRPr="00292B32">
        <w:rPr>
          <w:snapToGrid w:val="0"/>
        </w:rPr>
        <w:t>cused on illicit markets, with seven</w:t>
      </w:r>
      <w:r w:rsidRPr="00292B32">
        <w:rPr>
          <w:snapToGrid w:val="0"/>
        </w:rPr>
        <w:t xml:space="preserve"> investigations </w:t>
      </w:r>
      <w:r w:rsidR="005916C4" w:rsidRPr="00292B32">
        <w:rPr>
          <w:snapToGrid w:val="0"/>
        </w:rPr>
        <w:t>finalising in the sa</w:t>
      </w:r>
      <w:r w:rsidR="005916C4" w:rsidRPr="00292B32">
        <w:rPr>
          <w:snapToGrid w:val="0"/>
          <w:spacing w:val="-4"/>
        </w:rPr>
        <w:t xml:space="preserve">me period. </w:t>
      </w:r>
      <w:r w:rsidRPr="00292B32">
        <w:rPr>
          <w:snapToGrid w:val="0"/>
          <w:spacing w:val="-4"/>
        </w:rPr>
        <w:t>As a result of those investigations,</w:t>
      </w:r>
      <w:r w:rsidR="00B7586F" w:rsidRPr="00292B32">
        <w:rPr>
          <w:snapToGrid w:val="0"/>
          <w:spacing w:val="-4"/>
        </w:rPr>
        <w:t xml:space="preserve"> 42 people were charged with 172</w:t>
      </w:r>
      <w:r w:rsidRPr="00292B32">
        <w:rPr>
          <w:snapToGrid w:val="0"/>
          <w:spacing w:val="-4"/>
        </w:rPr>
        <w:t xml:space="preserve"> offences including drug posse</w:t>
      </w:r>
      <w:r w:rsidR="005916C4" w:rsidRPr="00292B32">
        <w:rPr>
          <w:snapToGrid w:val="0"/>
          <w:spacing w:val="-4"/>
        </w:rPr>
        <w:t xml:space="preserve">ssion, supply and trafficking. </w:t>
      </w:r>
      <w:r w:rsidRPr="00292B32">
        <w:rPr>
          <w:snapToGrid w:val="0"/>
          <w:spacing w:val="-4"/>
        </w:rPr>
        <w:t>Some of these charges were in connection with operations in which the CCC assisted the QPS.</w:t>
      </w:r>
    </w:p>
    <w:p w14:paraId="233D21F8" w14:textId="77777777" w:rsidR="006E608F" w:rsidRPr="00292B32" w:rsidRDefault="006E608F" w:rsidP="00565BDE">
      <w:pPr>
        <w:pStyle w:val="Normaltext"/>
        <w:rPr>
          <w:snapToGrid w:val="0"/>
        </w:rPr>
      </w:pPr>
      <w:r w:rsidRPr="00292B32">
        <w:rPr>
          <w:snapToGrid w:val="0"/>
        </w:rPr>
        <w:br w:type="page"/>
      </w:r>
    </w:p>
    <w:p w14:paraId="7B4CF757" w14:textId="0754B016" w:rsidR="008E7D28" w:rsidRPr="00292B32" w:rsidRDefault="008E7D28" w:rsidP="00565BDE">
      <w:pPr>
        <w:pStyle w:val="Normaltext"/>
        <w:rPr>
          <w:snapToGrid w:val="0"/>
        </w:rPr>
      </w:pPr>
      <w:r w:rsidRPr="00292B32">
        <w:rPr>
          <w:snapToGrid w:val="0"/>
        </w:rPr>
        <w:lastRenderedPageBreak/>
        <w:t xml:space="preserve">In 2019–20 the CCC held 52 days of hearings and examined 53 witnesses to support and advance investigations by the CCC or the QPS that </w:t>
      </w:r>
      <w:r w:rsidR="00C802F0" w:rsidRPr="00292B32">
        <w:rPr>
          <w:snapToGrid w:val="0"/>
        </w:rPr>
        <w:t>were</w:t>
      </w:r>
      <w:r w:rsidRPr="00292B32">
        <w:rPr>
          <w:snapToGrid w:val="0"/>
        </w:rPr>
        <w:t xml:space="preserve"> focused on illicit markets. These investigations included: </w:t>
      </w:r>
    </w:p>
    <w:p w14:paraId="52B9C16F" w14:textId="57B034E5" w:rsidR="008E7D28" w:rsidRPr="00C37FBB" w:rsidRDefault="008E7D28" w:rsidP="00565BDE">
      <w:pPr>
        <w:pStyle w:val="Bulletpoints"/>
        <w:rPr>
          <w:snapToGrid w:val="0"/>
          <w:spacing w:val="-4"/>
        </w:rPr>
      </w:pPr>
      <w:r w:rsidRPr="00C37FBB">
        <w:rPr>
          <w:rFonts w:asciiTheme="minorHAnsi" w:hAnsiTheme="minorHAnsi" w:cstheme="minorHAnsi"/>
          <w:b/>
          <w:snapToGrid w:val="0"/>
          <w:spacing w:val="-4"/>
        </w:rPr>
        <w:t>Operation Romeo Vatic:</w:t>
      </w:r>
      <w:r w:rsidRPr="00C37FBB">
        <w:rPr>
          <w:snapToGrid w:val="0"/>
          <w:spacing w:val="-4"/>
        </w:rPr>
        <w:t xml:space="preserve"> An investigation concerning a criminal network associated with the Gold Coast chapter</w:t>
      </w:r>
      <w:r w:rsidR="002A1916" w:rsidRPr="00C37FBB">
        <w:rPr>
          <w:snapToGrid w:val="0"/>
          <w:spacing w:val="-4"/>
        </w:rPr>
        <w:t xml:space="preserve"> of an Outlaw Motor Cycle Gang</w:t>
      </w:r>
      <w:r w:rsidRPr="00C37FBB">
        <w:rPr>
          <w:snapToGrid w:val="0"/>
          <w:spacing w:val="-4"/>
        </w:rPr>
        <w:t xml:space="preserve"> which had been engaged in the production and trafficking of methylamphetamine, MDMA and cannabis, and the regular transport of methylamphetamine from Sydney to the Gold Coast. The CCC examined five witnesses over fo</w:t>
      </w:r>
      <w:r w:rsidR="00C802F0" w:rsidRPr="00C37FBB">
        <w:rPr>
          <w:snapToGrid w:val="0"/>
          <w:spacing w:val="-4"/>
        </w:rPr>
        <w:t>ur days and gathered evidence</w:t>
      </w:r>
      <w:r w:rsidRPr="00C37FBB">
        <w:rPr>
          <w:snapToGrid w:val="0"/>
          <w:spacing w:val="-4"/>
        </w:rPr>
        <w:t xml:space="preserve"> about who was involved in the network and the particular methodologies used by the network to avoid detection.</w:t>
      </w:r>
    </w:p>
    <w:p w14:paraId="3B3EB0D7" w14:textId="5606D7CF" w:rsidR="008E7D28" w:rsidRPr="00C37FBB" w:rsidRDefault="008E7D28" w:rsidP="00565BDE">
      <w:pPr>
        <w:pStyle w:val="Bulletpoints"/>
        <w:rPr>
          <w:snapToGrid w:val="0"/>
          <w:spacing w:val="-4"/>
        </w:rPr>
      </w:pPr>
      <w:r w:rsidRPr="00C37FBB">
        <w:rPr>
          <w:rFonts w:asciiTheme="minorHAnsi" w:hAnsiTheme="minorHAnsi" w:cstheme="minorHAnsi"/>
          <w:b/>
          <w:snapToGrid w:val="0"/>
          <w:spacing w:val="-4"/>
        </w:rPr>
        <w:t>Operation Quebec Zing:</w:t>
      </w:r>
      <w:r w:rsidRPr="00C37FBB">
        <w:rPr>
          <w:snapToGrid w:val="0"/>
          <w:spacing w:val="-4"/>
        </w:rPr>
        <w:t xml:space="preserve"> An investigation concerning a large</w:t>
      </w:r>
      <w:r w:rsidR="003E2396" w:rsidRPr="00C37FBB">
        <w:rPr>
          <w:snapToGrid w:val="0"/>
          <w:spacing w:val="-4"/>
        </w:rPr>
        <w:t>-</w:t>
      </w:r>
      <w:r w:rsidRPr="00C37FBB">
        <w:rPr>
          <w:snapToGrid w:val="0"/>
          <w:spacing w:val="-4"/>
        </w:rPr>
        <w:t>scale hydroponic production and trafficking of cannabis by a Brisbane criminal network using a network of “grow houses”. The CCC examined five witnesses over nine days and gathered significant evidence against the head of the network and the methodologies used to conceal multiple cultivations across several properties. As a result of the investigation 20 persons were charged with over 110 offences.</w:t>
      </w:r>
    </w:p>
    <w:p w14:paraId="6F13090F" w14:textId="0BAEFAD6" w:rsidR="008E7D28" w:rsidRPr="00C37FBB" w:rsidRDefault="008E7D28" w:rsidP="00565BDE">
      <w:pPr>
        <w:pStyle w:val="Bulletpoints"/>
        <w:rPr>
          <w:snapToGrid w:val="0"/>
          <w:spacing w:val="-4"/>
        </w:rPr>
      </w:pPr>
      <w:r w:rsidRPr="00C37FBB">
        <w:rPr>
          <w:rFonts w:asciiTheme="minorHAnsi" w:hAnsiTheme="minorHAnsi" w:cstheme="minorHAnsi"/>
          <w:b/>
          <w:snapToGrid w:val="0"/>
          <w:spacing w:val="-4"/>
        </w:rPr>
        <w:t>Operation Papa Acclaim:</w:t>
      </w:r>
      <w:r w:rsidRPr="00C37FBB">
        <w:rPr>
          <w:b/>
          <w:snapToGrid w:val="0"/>
          <w:spacing w:val="-4"/>
        </w:rPr>
        <w:t xml:space="preserve"> </w:t>
      </w:r>
      <w:r w:rsidRPr="00C37FBB">
        <w:rPr>
          <w:snapToGrid w:val="0"/>
          <w:spacing w:val="-4"/>
        </w:rPr>
        <w:t>An investigation concerning an organised criminal network engaged in cocaine trafficking in regional South East Queensland and alleged to be controlled by a prisoner from a Brisbane correctional centre. The CCC examined 12 witnesses over seven days and was successful in identifying the network’s methodologies and coded communications. The hearing also obtained evidence in relation to the shooting of one of the persons involved in the network and the identity of a person alleged to have been involved in the impor</w:t>
      </w:r>
      <w:r w:rsidR="00C802F0" w:rsidRPr="00C37FBB">
        <w:rPr>
          <w:snapToGrid w:val="0"/>
          <w:spacing w:val="-4"/>
        </w:rPr>
        <w:t>tation of cocaine. One witness who</w:t>
      </w:r>
      <w:r w:rsidRPr="00C37FBB">
        <w:rPr>
          <w:snapToGrid w:val="0"/>
          <w:spacing w:val="-4"/>
        </w:rPr>
        <w:t xml:space="preserve"> refused to answer certain questions during his examination was sentenced in the Supreme Court to seven months imprisonment for contempt of the CCC.</w:t>
      </w:r>
    </w:p>
    <w:p w14:paraId="484F864D" w14:textId="45BAC5D1" w:rsidR="008E7D28" w:rsidRPr="00292B32" w:rsidRDefault="00EE3A00" w:rsidP="00C37FBB">
      <w:pPr>
        <w:pStyle w:val="Heading3"/>
        <w:spacing w:before="0"/>
        <w:rPr>
          <w:snapToGrid w:val="0"/>
        </w:rPr>
      </w:pPr>
      <w:r w:rsidRPr="00292B32">
        <w:rPr>
          <w:snapToGrid w:val="0"/>
        </w:rPr>
        <w:br w:type="column"/>
      </w:r>
      <w:r w:rsidR="00E034BA" w:rsidRPr="00292B32">
        <w:rPr>
          <w:snapToGrid w:val="0"/>
        </w:rPr>
        <w:t>Intelligence operations</w:t>
      </w:r>
      <w:r w:rsidR="00E034BA" w:rsidRPr="00292B32">
        <w:rPr>
          <w:snapToGrid w:val="0"/>
        </w:rPr>
        <w:br/>
        <w:t xml:space="preserve">and activities </w:t>
      </w:r>
    </w:p>
    <w:p w14:paraId="2DE00992" w14:textId="52266568" w:rsidR="008E7D28" w:rsidRPr="00292B32" w:rsidRDefault="008E7D28" w:rsidP="00565BDE">
      <w:pPr>
        <w:pStyle w:val="Normal1stpara"/>
        <w:rPr>
          <w:snapToGrid w:val="0"/>
        </w:rPr>
      </w:pPr>
      <w:r w:rsidRPr="00292B32">
        <w:rPr>
          <w:snapToGrid w:val="0"/>
        </w:rPr>
        <w:t>Our specific intelligence operations and other intelligence activities enable us to use our powers, including our hearing</w:t>
      </w:r>
      <w:r w:rsidR="000F1C96" w:rsidRPr="00292B32">
        <w:rPr>
          <w:snapToGrid w:val="0"/>
        </w:rPr>
        <w:t>s</w:t>
      </w:r>
      <w:r w:rsidRPr="00292B32">
        <w:rPr>
          <w:snapToGrid w:val="0"/>
        </w:rPr>
        <w:t xml:space="preserve"> power to assess and better understand the criminal activities in which organised crime groups and their participants are suspected of being involved, the methodologies and adaptions used by them to avoid detection by law enforcement, and to identify avenues for their productive investigation.</w:t>
      </w:r>
    </w:p>
    <w:p w14:paraId="06DBF877" w14:textId="4B48A2B6" w:rsidR="008E7D28" w:rsidRPr="00292B32" w:rsidRDefault="008E7D28" w:rsidP="00565BDE">
      <w:pPr>
        <w:pStyle w:val="Normaltext"/>
        <w:rPr>
          <w:snapToGrid w:val="0"/>
        </w:rPr>
      </w:pPr>
      <w:r w:rsidRPr="00292B32">
        <w:rPr>
          <w:snapToGrid w:val="0"/>
        </w:rPr>
        <w:t>In 2019–20 the CCC finalised one specific intelligence operation focused on illicit markets, and undertook eight days of hearings in which eight witnesses were examined. The matter finalised concerned an investigation into violence and damage to prope</w:t>
      </w:r>
      <w:r w:rsidR="009137A9">
        <w:rPr>
          <w:snapToGrid w:val="0"/>
        </w:rPr>
        <w:t>rty suspected to be related to O</w:t>
      </w:r>
      <w:r w:rsidRPr="00292B32">
        <w:rPr>
          <w:snapToGrid w:val="0"/>
        </w:rPr>
        <w:t xml:space="preserve">utlaw </w:t>
      </w:r>
      <w:r w:rsidR="009137A9">
        <w:rPr>
          <w:snapToGrid w:val="0"/>
        </w:rPr>
        <w:t>Motor C</w:t>
      </w:r>
      <w:r w:rsidRPr="00292B32">
        <w:rPr>
          <w:snapToGrid w:val="0"/>
        </w:rPr>
        <w:t xml:space="preserve">ycle </w:t>
      </w:r>
      <w:r w:rsidR="009137A9">
        <w:rPr>
          <w:snapToGrid w:val="0"/>
        </w:rPr>
        <w:t>G</w:t>
      </w:r>
      <w:r w:rsidRPr="00292B32">
        <w:rPr>
          <w:snapToGrid w:val="0"/>
        </w:rPr>
        <w:t>ang activities. The investigation produced more than 30 intelligence reports, 25 of which were disseminated to relevant State and Commonwealth law enforcement agencies and joint taskforces.</w:t>
      </w:r>
    </w:p>
    <w:p w14:paraId="4D1D9E5C" w14:textId="249D92C7" w:rsidR="008E7D28" w:rsidRPr="00C37FBB" w:rsidRDefault="008E7D28" w:rsidP="00565BDE">
      <w:pPr>
        <w:pStyle w:val="Normaltext"/>
        <w:rPr>
          <w:snapToGrid w:val="0"/>
        </w:rPr>
      </w:pPr>
      <w:r w:rsidRPr="00C37FBB">
        <w:rPr>
          <w:snapToGrid w:val="0"/>
        </w:rPr>
        <w:t>The CCC also finalised intellige</w:t>
      </w:r>
      <w:r w:rsidR="00401473" w:rsidRPr="00C37FBB">
        <w:rPr>
          <w:snapToGrid w:val="0"/>
        </w:rPr>
        <w:t>nce assessments into three high-</w:t>
      </w:r>
      <w:r w:rsidRPr="00C37FBB">
        <w:rPr>
          <w:snapToGrid w:val="0"/>
        </w:rPr>
        <w:t>threat criminal n</w:t>
      </w:r>
      <w:r w:rsidR="00C37FBB">
        <w:rPr>
          <w:snapToGrid w:val="0"/>
        </w:rPr>
        <w:t>etworks, including</w:t>
      </w:r>
      <w:r w:rsidRPr="00C37FBB">
        <w:rPr>
          <w:snapToGrid w:val="0"/>
        </w:rPr>
        <w:t>:</w:t>
      </w:r>
    </w:p>
    <w:p w14:paraId="0450FEED" w14:textId="2F16C573" w:rsidR="008E7D28" w:rsidRPr="00C37FBB" w:rsidRDefault="008E7D28" w:rsidP="00565BDE">
      <w:pPr>
        <w:pStyle w:val="Bulletpoints"/>
        <w:rPr>
          <w:snapToGrid w:val="0"/>
          <w:spacing w:val="-4"/>
        </w:rPr>
      </w:pPr>
      <w:r w:rsidRPr="00C37FBB">
        <w:rPr>
          <w:rFonts w:asciiTheme="minorHAnsi" w:hAnsiTheme="minorHAnsi" w:cstheme="minorHAnsi"/>
          <w:b/>
          <w:snapToGrid w:val="0"/>
          <w:spacing w:val="-4"/>
        </w:rPr>
        <w:t xml:space="preserve">Project Whippet: </w:t>
      </w:r>
      <w:r w:rsidRPr="00C37FBB">
        <w:rPr>
          <w:snapToGrid w:val="0"/>
          <w:spacing w:val="-4"/>
        </w:rPr>
        <w:t xml:space="preserve">An assessment of a network alleged to be involved in distributing methylamphetamine and firearms in South East Queensland. The assessment produced 15 intelligence reports including those which were referred to the </w:t>
      </w:r>
      <w:r w:rsidR="003A0A19" w:rsidRPr="00C37FBB">
        <w:rPr>
          <w:snapToGrid w:val="0"/>
          <w:spacing w:val="-4"/>
        </w:rPr>
        <w:t>QPS</w:t>
      </w:r>
      <w:r w:rsidRPr="00C37FBB">
        <w:rPr>
          <w:snapToGrid w:val="0"/>
          <w:spacing w:val="-4"/>
        </w:rPr>
        <w:t xml:space="preserve"> to inform current investigations. </w:t>
      </w:r>
    </w:p>
    <w:p w14:paraId="325072DC" w14:textId="77777777" w:rsidR="008E7D28" w:rsidRPr="00C37FBB" w:rsidRDefault="008E7D28" w:rsidP="00565BDE">
      <w:pPr>
        <w:pStyle w:val="Bulletpoints"/>
        <w:rPr>
          <w:snapToGrid w:val="0"/>
          <w:spacing w:val="-4"/>
        </w:rPr>
      </w:pPr>
      <w:r w:rsidRPr="00C37FBB">
        <w:rPr>
          <w:rFonts w:asciiTheme="minorHAnsi" w:hAnsiTheme="minorHAnsi" w:cstheme="minorHAnsi"/>
          <w:b/>
          <w:snapToGrid w:val="0"/>
          <w:spacing w:val="-4"/>
        </w:rPr>
        <w:t xml:space="preserve">Project Morse: </w:t>
      </w:r>
      <w:r w:rsidRPr="00C37FBB">
        <w:rPr>
          <w:snapToGrid w:val="0"/>
          <w:spacing w:val="-4"/>
        </w:rPr>
        <w:t>An assessment concerning participants in organised crime networks allegedly being assisted by a facilitator to avoid detection by law enforcement. The assessment informed subsequent commencement of a larger operation.</w:t>
      </w:r>
    </w:p>
    <w:p w14:paraId="53533491" w14:textId="6F347847" w:rsidR="00EE3A00" w:rsidRPr="00C37FBB" w:rsidRDefault="008E7D28" w:rsidP="00C37FBB">
      <w:pPr>
        <w:pStyle w:val="Bulletpoints"/>
        <w:rPr>
          <w:snapToGrid w:val="0"/>
          <w:spacing w:val="-4"/>
        </w:rPr>
      </w:pPr>
      <w:r w:rsidRPr="00C37FBB">
        <w:rPr>
          <w:rFonts w:asciiTheme="minorHAnsi" w:hAnsiTheme="minorHAnsi" w:cstheme="minorHAnsi"/>
          <w:b/>
          <w:snapToGrid w:val="0"/>
          <w:spacing w:val="-4"/>
        </w:rPr>
        <w:t>Project Valida:</w:t>
      </w:r>
      <w:r w:rsidRPr="00C37FBB">
        <w:rPr>
          <w:rFonts w:cstheme="minorBidi"/>
          <w:snapToGrid w:val="0"/>
          <w:spacing w:val="-4"/>
        </w:rPr>
        <w:t xml:space="preserve"> </w:t>
      </w:r>
      <w:r w:rsidRPr="00C37FBB">
        <w:rPr>
          <w:snapToGrid w:val="0"/>
          <w:spacing w:val="-4"/>
        </w:rPr>
        <w:t xml:space="preserve">An assessment of a group alleged to be involved in drug trafficking in South East Queensland. The assessment produced six intelligence reports which were referred to the </w:t>
      </w:r>
      <w:r w:rsidR="003A0A19" w:rsidRPr="00C37FBB">
        <w:rPr>
          <w:snapToGrid w:val="0"/>
          <w:spacing w:val="-4"/>
        </w:rPr>
        <w:t>QPS</w:t>
      </w:r>
      <w:r w:rsidR="006337E6" w:rsidRPr="00C37FBB">
        <w:rPr>
          <w:snapToGrid w:val="0"/>
          <w:spacing w:val="-4"/>
        </w:rPr>
        <w:t xml:space="preserve"> and another interstate p</w:t>
      </w:r>
      <w:r w:rsidRPr="00C37FBB">
        <w:rPr>
          <w:snapToGrid w:val="0"/>
          <w:spacing w:val="-4"/>
        </w:rPr>
        <w:t xml:space="preserve">olice </w:t>
      </w:r>
      <w:r w:rsidR="006337E6" w:rsidRPr="00C37FBB">
        <w:rPr>
          <w:snapToGrid w:val="0"/>
          <w:spacing w:val="-4"/>
        </w:rPr>
        <w:t>s</w:t>
      </w:r>
      <w:r w:rsidRPr="00C37FBB">
        <w:rPr>
          <w:snapToGrid w:val="0"/>
          <w:spacing w:val="-4"/>
        </w:rPr>
        <w:t>ervice to support a current investigation.</w:t>
      </w:r>
      <w:r w:rsidR="00EE3A00" w:rsidRPr="00C37FBB">
        <w:rPr>
          <w:snapToGrid w:val="0"/>
          <w:spacing w:val="-4"/>
        </w:rPr>
        <w:t xml:space="preserve"> </w:t>
      </w:r>
    </w:p>
    <w:p w14:paraId="4E594655" w14:textId="5F9214DC" w:rsidR="00991C7B" w:rsidRPr="00C37FBB" w:rsidRDefault="00991C7B" w:rsidP="00565BDE">
      <w:pPr>
        <w:pStyle w:val="Normaltext"/>
        <w:rPr>
          <w:snapToGrid w:val="0"/>
        </w:rPr>
      </w:pPr>
      <w:r w:rsidRPr="00C37FBB">
        <w:rPr>
          <w:snapToGrid w:val="0"/>
        </w:rPr>
        <w:t>This year the CCC also commenced two intelligence operations</w:t>
      </w:r>
      <w:r w:rsidR="003E2396" w:rsidRPr="00C37FBB">
        <w:rPr>
          <w:snapToGrid w:val="0"/>
        </w:rPr>
        <w:t xml:space="preserve"> – </w:t>
      </w:r>
      <w:r w:rsidRPr="00C37FBB">
        <w:rPr>
          <w:snapToGrid w:val="0"/>
        </w:rPr>
        <w:t>one</w:t>
      </w:r>
      <w:r w:rsidR="003E2396" w:rsidRPr="00C37FBB">
        <w:rPr>
          <w:snapToGrid w:val="0"/>
        </w:rPr>
        <w:t>,</w:t>
      </w:r>
      <w:r w:rsidRPr="00C37FBB">
        <w:rPr>
          <w:snapToGrid w:val="0"/>
        </w:rPr>
        <w:t xml:space="preserve"> following from Project Morse</w:t>
      </w:r>
      <w:r w:rsidR="003E2396" w:rsidRPr="00C37FBB">
        <w:rPr>
          <w:snapToGrid w:val="0"/>
        </w:rPr>
        <w:t>,</w:t>
      </w:r>
      <w:r w:rsidRPr="00C37FBB">
        <w:rPr>
          <w:snapToGrid w:val="0"/>
        </w:rPr>
        <w:t xml:space="preserve"> examines the involvement of a communications provider in facilitating the criminal activities of a number of crime networks, and the other investigating a Brisbane</w:t>
      </w:r>
      <w:r w:rsidR="00401473" w:rsidRPr="00C37FBB">
        <w:rPr>
          <w:snapToGrid w:val="0"/>
        </w:rPr>
        <w:t>-</w:t>
      </w:r>
      <w:r w:rsidRPr="00C37FBB">
        <w:rPr>
          <w:snapToGrid w:val="0"/>
        </w:rPr>
        <w:t xml:space="preserve">based drug trafficking network engaged in the importation and trafficking of multiple drugs to other drug networks. </w:t>
      </w:r>
    </w:p>
    <w:p w14:paraId="68137AC2" w14:textId="77777777" w:rsidR="00991C7B" w:rsidRPr="00292B32" w:rsidRDefault="00991C7B" w:rsidP="00565BDE">
      <w:pPr>
        <w:pStyle w:val="Bulletpoints"/>
        <w:numPr>
          <w:ilvl w:val="0"/>
          <w:numId w:val="0"/>
        </w:numPr>
        <w:ind w:left="360" w:hanging="360"/>
        <w:sectPr w:rsidR="00991C7B" w:rsidRPr="00292B32" w:rsidSect="008E7D28">
          <w:type w:val="continuous"/>
          <w:pgSz w:w="11906" w:h="16838"/>
          <w:pgMar w:top="1814" w:right="1134" w:bottom="1588" w:left="1134" w:header="283" w:footer="340" w:gutter="0"/>
          <w:cols w:num="2" w:space="708"/>
          <w:docGrid w:linePitch="360"/>
        </w:sectPr>
      </w:pPr>
    </w:p>
    <w:p w14:paraId="3A1485ED" w14:textId="04939ADC" w:rsidR="00EE3A00" w:rsidRPr="00292B32" w:rsidRDefault="00E034BA" w:rsidP="00565BDE">
      <w:pPr>
        <w:pStyle w:val="Bulletpoints"/>
        <w:numPr>
          <w:ilvl w:val="0"/>
          <w:numId w:val="0"/>
        </w:numPr>
        <w:rPr>
          <w:rStyle w:val="Heading3Char"/>
        </w:rPr>
      </w:pPr>
      <w:r w:rsidRPr="00292B32">
        <w:rPr>
          <w:rStyle w:val="Heading3Char"/>
        </w:rPr>
        <w:lastRenderedPageBreak/>
        <w:t>Recovering the proceeds</w:t>
      </w:r>
      <w:r w:rsidRPr="00292B32">
        <w:rPr>
          <w:rStyle w:val="Heading3Char"/>
        </w:rPr>
        <w:br/>
        <w:t xml:space="preserve">of crime </w:t>
      </w:r>
    </w:p>
    <w:p w14:paraId="4062BA7A" w14:textId="6309B9FF" w:rsidR="00EE3A00" w:rsidRPr="00292B32" w:rsidRDefault="00EE3A00" w:rsidP="00565BDE">
      <w:pPr>
        <w:pStyle w:val="Normal1stpara"/>
      </w:pPr>
      <w:r w:rsidRPr="00292B32">
        <w:t xml:space="preserve">Recovering </w:t>
      </w:r>
      <w:r w:rsidR="003E2396">
        <w:t xml:space="preserve">the </w:t>
      </w:r>
      <w:r w:rsidRPr="00292B32">
        <w:t>proceeds of crime removes the financial benefit and support for</w:t>
      </w:r>
      <w:r w:rsidR="00984975" w:rsidRPr="00292B32">
        <w:t xml:space="preserve"> serious and organis</w:t>
      </w:r>
      <w:r w:rsidRPr="00292B32">
        <w:t xml:space="preserve">ed crime. This makes it a key prevention strategy </w:t>
      </w:r>
      <w:r w:rsidR="00C802F0" w:rsidRPr="00292B32">
        <w:t>of</w:t>
      </w:r>
      <w:r w:rsidRPr="00292B32">
        <w:t xml:space="preserve"> the CCC. The forfeiture of criminal assets not only reduces the incentive for engaging in criminal activity, but it also disrupts the business model for the criminal activity by preventing the reinvestment of illicit profits to support the ongoing enterprise.</w:t>
      </w:r>
    </w:p>
    <w:p w14:paraId="2698AAF2" w14:textId="5F7AA5D8" w:rsidR="00EE3A00" w:rsidRPr="00292B32" w:rsidRDefault="00EE3A00" w:rsidP="00565BDE">
      <w:pPr>
        <w:pStyle w:val="Normaltext"/>
        <w:rPr>
          <w:snapToGrid w:val="0"/>
        </w:rPr>
      </w:pPr>
      <w:r w:rsidRPr="00292B32">
        <w:rPr>
          <w:snapToGrid w:val="0"/>
        </w:rPr>
        <w:t xml:space="preserve">The CCC receives referrals from the QPS and other law enforcement agencies to consider taking confiscation action under the </w:t>
      </w:r>
      <w:r w:rsidRPr="00292B32">
        <w:rPr>
          <w:i/>
          <w:snapToGrid w:val="0"/>
        </w:rPr>
        <w:t>Criminal Proceeds Confiscation Act 2002</w:t>
      </w:r>
      <w:r w:rsidRPr="00292B32">
        <w:rPr>
          <w:snapToGrid w:val="0"/>
        </w:rPr>
        <w:t xml:space="preserve"> and may itself initiate proceeds of crime investigations and associated confiscation action.</w:t>
      </w:r>
      <w:r w:rsidR="00984975" w:rsidRPr="00292B32">
        <w:rPr>
          <w:snapToGrid w:val="0"/>
        </w:rPr>
        <w:t xml:space="preserve"> Table </w:t>
      </w:r>
      <w:r w:rsidR="001C70F1" w:rsidRPr="00292B32">
        <w:rPr>
          <w:snapToGrid w:val="0"/>
        </w:rPr>
        <w:t>1</w:t>
      </w:r>
      <w:r w:rsidR="00984975" w:rsidRPr="00292B32">
        <w:rPr>
          <w:snapToGrid w:val="0"/>
        </w:rPr>
        <w:t xml:space="preserve"> provides a summary of all restraining orders and forfeitures that were made in relation to CCC confiscation matters including matters that concerned illicit market activities</w:t>
      </w:r>
      <w:r w:rsidR="00C802F0" w:rsidRPr="00292B32">
        <w:rPr>
          <w:snapToGrid w:val="0"/>
        </w:rPr>
        <w:t>.</w:t>
      </w:r>
    </w:p>
    <w:p w14:paraId="49E2CA79" w14:textId="4EBDAD2F" w:rsidR="00EE3A00" w:rsidRPr="00292B32" w:rsidRDefault="00BB0231" w:rsidP="00565BDE">
      <w:pPr>
        <w:pStyle w:val="Normaltext"/>
        <w:rPr>
          <w:snapToGrid w:val="0"/>
        </w:rPr>
      </w:pPr>
      <w:r w:rsidRPr="00292B32">
        <w:rPr>
          <w:snapToGrid w:val="0"/>
        </w:rPr>
        <w:br w:type="column"/>
      </w:r>
      <w:r w:rsidR="00EE3A00" w:rsidRPr="00292B32">
        <w:rPr>
          <w:snapToGrid w:val="0"/>
        </w:rPr>
        <w:t>In 2019–20, the CCC assessed 99 opportunities to undertake proceeds of crime recovery action in relation to criminal proceeds alleged to be derived from serious crime related activity involving illicit markets. This represented 88.39 per cent of new matters considered for proceeds of crime action. In the same period, proceeds action related to illicit markets resulted in 51 restraining orders being obtained over assets valued at more than $8.698 million and 38 proceeds forfeitures valued at over $7.035 million.</w:t>
      </w:r>
      <w:r w:rsidR="00984975" w:rsidRPr="00292B32">
        <w:rPr>
          <w:snapToGrid w:val="0"/>
        </w:rPr>
        <w:t xml:space="preserve"> </w:t>
      </w:r>
    </w:p>
    <w:p w14:paraId="1C7E6584" w14:textId="022F3356" w:rsidR="007112B6" w:rsidRPr="00292B32" w:rsidRDefault="00EE3A00" w:rsidP="00565BDE">
      <w:pPr>
        <w:pStyle w:val="Normaltext"/>
        <w:rPr>
          <w:snapToGrid w:val="0"/>
        </w:rPr>
        <w:sectPr w:rsidR="007112B6" w:rsidRPr="00292B32" w:rsidSect="00EE3A00">
          <w:pgSz w:w="11906" w:h="16838"/>
          <w:pgMar w:top="1814" w:right="1134" w:bottom="1588" w:left="1134" w:header="283" w:footer="340" w:gutter="0"/>
          <w:cols w:num="2" w:space="708"/>
          <w:docGrid w:linePitch="360"/>
        </w:sectPr>
      </w:pPr>
      <w:r w:rsidRPr="00292B32">
        <w:rPr>
          <w:snapToGrid w:val="0"/>
        </w:rPr>
        <w:t>As at 30 June 2020</w:t>
      </w:r>
      <w:r w:rsidR="006337E6" w:rsidRPr="00292B32">
        <w:rPr>
          <w:snapToGrid w:val="0"/>
        </w:rPr>
        <w:t>,</w:t>
      </w:r>
      <w:r w:rsidRPr="00292B32">
        <w:rPr>
          <w:snapToGrid w:val="0"/>
        </w:rPr>
        <w:t xml:space="preserve"> the CCC had 91 active proceeds of crime cases related to illicit markets</w:t>
      </w:r>
      <w:r w:rsidR="004A2BB2" w:rsidRPr="00292B32">
        <w:rPr>
          <w:snapToGrid w:val="0"/>
        </w:rPr>
        <w:t>,</w:t>
      </w:r>
      <w:r w:rsidRPr="00292B32">
        <w:rPr>
          <w:snapToGrid w:val="0"/>
        </w:rPr>
        <w:t xml:space="preserve"> with 56 cases restrained worth </w:t>
      </w:r>
      <w:r w:rsidR="00990757" w:rsidRPr="00292B32">
        <w:rPr>
          <w:snapToGrid w:val="0"/>
        </w:rPr>
        <w:t>over $26.218 million in assets.</w:t>
      </w:r>
    </w:p>
    <w:p w14:paraId="38093F76" w14:textId="77777777" w:rsidR="00E0198E" w:rsidRPr="00292B32" w:rsidRDefault="00E0198E" w:rsidP="00565BDE">
      <w:pPr>
        <w:pStyle w:val="Figuretableheading"/>
        <w:pBdr>
          <w:top w:val="dotted" w:sz="8" w:space="1" w:color="auto"/>
        </w:pBdr>
      </w:pPr>
      <w:r w:rsidRPr="00292B32">
        <w:rPr>
          <w:b/>
        </w:rPr>
        <w:t xml:space="preserve">Table </w:t>
      </w:r>
      <w:r w:rsidRPr="00292B32">
        <w:rPr>
          <w:b/>
        </w:rPr>
        <w:fldChar w:fldCharType="begin"/>
      </w:r>
      <w:r w:rsidRPr="00292B32">
        <w:rPr>
          <w:b/>
        </w:rPr>
        <w:instrText xml:space="preserve"> SEQ Table \* ARABIC </w:instrText>
      </w:r>
      <w:r w:rsidRPr="00292B32">
        <w:rPr>
          <w:b/>
        </w:rPr>
        <w:fldChar w:fldCharType="separate"/>
      </w:r>
      <w:r w:rsidR="00E531D4">
        <w:rPr>
          <w:b/>
          <w:noProof/>
        </w:rPr>
        <w:t>1</w:t>
      </w:r>
      <w:r w:rsidRPr="00292B32">
        <w:rPr>
          <w:b/>
        </w:rPr>
        <w:fldChar w:fldCharType="end"/>
      </w:r>
      <w:r w:rsidRPr="00292B32">
        <w:t>:</w:t>
      </w:r>
      <w:r w:rsidR="00F90052" w:rsidRPr="00292B32">
        <w:t xml:space="preserve"> </w:t>
      </w:r>
      <w:r w:rsidRPr="00292B32">
        <w:t>Summary of restraining orders and forfeitures made in 2019–20</w:t>
      </w:r>
    </w:p>
    <w:tbl>
      <w:tblPr>
        <w:tblStyle w:val="Annualreporttable"/>
        <w:tblW w:w="5000" w:type="pct"/>
        <w:jc w:val="center"/>
        <w:tblLook w:val="04A0" w:firstRow="1" w:lastRow="0" w:firstColumn="1" w:lastColumn="0" w:noHBand="0" w:noVBand="1"/>
      </w:tblPr>
      <w:tblGrid>
        <w:gridCol w:w="2409"/>
        <w:gridCol w:w="1374"/>
        <w:gridCol w:w="1054"/>
        <w:gridCol w:w="1299"/>
        <w:gridCol w:w="1025"/>
        <w:gridCol w:w="1374"/>
        <w:gridCol w:w="1103"/>
      </w:tblGrid>
      <w:tr w:rsidR="00AB2436" w:rsidRPr="00292B32" w14:paraId="59B96632" w14:textId="77777777" w:rsidTr="00482E93">
        <w:trPr>
          <w:cnfStyle w:val="100000000000" w:firstRow="1" w:lastRow="0" w:firstColumn="0" w:lastColumn="0" w:oddVBand="0" w:evenVBand="0" w:oddHBand="0" w:evenHBand="0" w:firstRowFirstColumn="0" w:firstRowLastColumn="0" w:lastRowFirstColumn="0" w:lastRowLastColumn="0"/>
          <w:trHeight w:val="910"/>
          <w:jc w:val="center"/>
        </w:trPr>
        <w:tc>
          <w:tcPr>
            <w:tcW w:w="1249" w:type="pct"/>
            <w:tcBorders>
              <w:right w:val="single" w:sz="4" w:space="0" w:color="FFFFFF" w:themeColor="background1"/>
            </w:tcBorders>
            <w:noWrap/>
            <w:hideMark/>
          </w:tcPr>
          <w:p w14:paraId="55D468C8" w14:textId="77777777" w:rsidR="007112B6" w:rsidRPr="00292B32" w:rsidRDefault="007112B6" w:rsidP="00565BDE">
            <w:pPr>
              <w:pStyle w:val="Tableheading"/>
            </w:pPr>
          </w:p>
        </w:tc>
        <w:tc>
          <w:tcPr>
            <w:tcW w:w="713" w:type="pct"/>
            <w:tcBorders>
              <w:left w:val="single" w:sz="4" w:space="0" w:color="FFFFFF" w:themeColor="background1"/>
              <w:right w:val="single" w:sz="4" w:space="0" w:color="FFFFFF" w:themeColor="background1"/>
            </w:tcBorders>
            <w:hideMark/>
          </w:tcPr>
          <w:p w14:paraId="50C4B578" w14:textId="77777777" w:rsidR="007112B6" w:rsidRPr="00292B32" w:rsidRDefault="007112B6" w:rsidP="00E034BA">
            <w:pPr>
              <w:pStyle w:val="Tableheading"/>
              <w:jc w:val="center"/>
            </w:pPr>
            <w:r w:rsidRPr="00292B32">
              <w:t>No. of matters assessed for confiscation action</w:t>
            </w:r>
          </w:p>
        </w:tc>
        <w:tc>
          <w:tcPr>
            <w:tcW w:w="547" w:type="pct"/>
            <w:tcBorders>
              <w:left w:val="single" w:sz="4" w:space="0" w:color="FFFFFF" w:themeColor="background1"/>
              <w:right w:val="single" w:sz="4" w:space="0" w:color="FFFFFF" w:themeColor="background1"/>
            </w:tcBorders>
            <w:hideMark/>
          </w:tcPr>
          <w:p w14:paraId="25729D41" w14:textId="0938B052" w:rsidR="007112B6" w:rsidRPr="00292B32" w:rsidRDefault="001178BE" w:rsidP="00E034BA">
            <w:pPr>
              <w:pStyle w:val="Tableheading"/>
              <w:jc w:val="center"/>
            </w:pPr>
            <w:r w:rsidRPr="00292B32">
              <w:t>No. o</w:t>
            </w:r>
            <w:r w:rsidR="00582902" w:rsidRPr="00292B32">
              <w:t>f restraining o</w:t>
            </w:r>
            <w:r w:rsidR="007112B6" w:rsidRPr="00292B32">
              <w:t>rders</w:t>
            </w:r>
          </w:p>
        </w:tc>
        <w:tc>
          <w:tcPr>
            <w:tcW w:w="674" w:type="pct"/>
            <w:tcBorders>
              <w:left w:val="single" w:sz="4" w:space="0" w:color="FFFFFF" w:themeColor="background1"/>
              <w:right w:val="single" w:sz="4" w:space="0" w:color="FFFFFF" w:themeColor="background1"/>
            </w:tcBorders>
            <w:hideMark/>
          </w:tcPr>
          <w:p w14:paraId="3907863A" w14:textId="2CFEE916" w:rsidR="007112B6" w:rsidRPr="00292B32" w:rsidRDefault="001178BE" w:rsidP="00E034BA">
            <w:pPr>
              <w:pStyle w:val="Tableheading"/>
              <w:jc w:val="center"/>
            </w:pPr>
            <w:r w:rsidRPr="00292B32">
              <w:t>Total value r</w:t>
            </w:r>
            <w:r w:rsidR="00871EE6">
              <w:t>estrained</w:t>
            </w:r>
          </w:p>
        </w:tc>
        <w:tc>
          <w:tcPr>
            <w:tcW w:w="532" w:type="pct"/>
            <w:tcBorders>
              <w:left w:val="single" w:sz="4" w:space="0" w:color="FFFFFF" w:themeColor="background1"/>
              <w:right w:val="single" w:sz="4" w:space="0" w:color="FFFFFF" w:themeColor="background1"/>
            </w:tcBorders>
            <w:hideMark/>
          </w:tcPr>
          <w:p w14:paraId="70B54113" w14:textId="73BAC205" w:rsidR="007112B6" w:rsidRPr="00292B32" w:rsidRDefault="00582902" w:rsidP="00E034BA">
            <w:pPr>
              <w:pStyle w:val="Tableheading"/>
              <w:jc w:val="center"/>
            </w:pPr>
            <w:r w:rsidRPr="00292B32">
              <w:t>No. of f</w:t>
            </w:r>
            <w:r w:rsidR="001178BE" w:rsidRPr="00292B32">
              <w:t xml:space="preserve">orfeitures </w:t>
            </w:r>
            <w:r w:rsidRPr="00292B32">
              <w:t>o</w:t>
            </w:r>
            <w:r w:rsidR="007112B6" w:rsidRPr="00292B32">
              <w:t>rders</w:t>
            </w:r>
          </w:p>
        </w:tc>
        <w:tc>
          <w:tcPr>
            <w:tcW w:w="713" w:type="pct"/>
            <w:tcBorders>
              <w:left w:val="single" w:sz="4" w:space="0" w:color="FFFFFF" w:themeColor="background1"/>
              <w:right w:val="single" w:sz="4" w:space="0" w:color="FFFFFF" w:themeColor="background1"/>
            </w:tcBorders>
            <w:hideMark/>
          </w:tcPr>
          <w:p w14:paraId="748E6638" w14:textId="32C91E04" w:rsidR="007112B6" w:rsidRPr="00292B32" w:rsidRDefault="001178BE" w:rsidP="00E034BA">
            <w:pPr>
              <w:pStyle w:val="Tableheading"/>
              <w:jc w:val="center"/>
            </w:pPr>
            <w:r w:rsidRPr="00292B32">
              <w:t>Total value f</w:t>
            </w:r>
            <w:r w:rsidR="00871EE6">
              <w:t>orfeited to the State</w:t>
            </w:r>
          </w:p>
        </w:tc>
        <w:tc>
          <w:tcPr>
            <w:tcW w:w="573" w:type="pct"/>
            <w:tcBorders>
              <w:left w:val="single" w:sz="4" w:space="0" w:color="FFFFFF" w:themeColor="background1"/>
            </w:tcBorders>
            <w:hideMark/>
          </w:tcPr>
          <w:p w14:paraId="15F456FA" w14:textId="42FC548B" w:rsidR="007112B6" w:rsidRPr="00292B32" w:rsidRDefault="007112B6" w:rsidP="00E034BA">
            <w:pPr>
              <w:pStyle w:val="Tableheading"/>
              <w:jc w:val="center"/>
            </w:pPr>
            <w:r w:rsidRPr="00292B32">
              <w:t>Per</w:t>
            </w:r>
            <w:r w:rsidR="00871EE6">
              <w:t xml:space="preserve"> </w:t>
            </w:r>
            <w:r w:rsidRPr="00292B32">
              <w:t xml:space="preserve">cent of total value </w:t>
            </w:r>
            <w:r w:rsidR="001178BE" w:rsidRPr="00292B32">
              <w:t>f</w:t>
            </w:r>
            <w:r w:rsidR="00871EE6">
              <w:t>orfeited to the State</w:t>
            </w:r>
          </w:p>
        </w:tc>
      </w:tr>
      <w:tr w:rsidR="007112B6" w:rsidRPr="00292B32" w14:paraId="17E859E2" w14:textId="77777777" w:rsidTr="00482E93">
        <w:trPr>
          <w:cnfStyle w:val="000000100000" w:firstRow="0" w:lastRow="0" w:firstColumn="0" w:lastColumn="0" w:oddVBand="0" w:evenVBand="0" w:oddHBand="1" w:evenHBand="0" w:firstRowFirstColumn="0" w:firstRowLastColumn="0" w:lastRowFirstColumn="0" w:lastRowLastColumn="0"/>
          <w:trHeight w:val="296"/>
          <w:jc w:val="center"/>
        </w:trPr>
        <w:tc>
          <w:tcPr>
            <w:tcW w:w="1249" w:type="pct"/>
            <w:hideMark/>
          </w:tcPr>
          <w:p w14:paraId="389280E7" w14:textId="729A831C" w:rsidR="00582902" w:rsidRPr="00292B32" w:rsidRDefault="007112B6" w:rsidP="00565BDE">
            <w:pPr>
              <w:pStyle w:val="Tabletext"/>
            </w:pPr>
            <w:r w:rsidRPr="00292B32">
              <w:t>All CCC confiscation matters</w:t>
            </w:r>
          </w:p>
        </w:tc>
        <w:tc>
          <w:tcPr>
            <w:tcW w:w="713" w:type="pct"/>
            <w:noWrap/>
            <w:hideMark/>
          </w:tcPr>
          <w:p w14:paraId="6767F79B" w14:textId="77777777" w:rsidR="007112B6" w:rsidRPr="00292B32" w:rsidRDefault="007112B6" w:rsidP="00E034BA">
            <w:pPr>
              <w:pStyle w:val="Tabletext"/>
              <w:jc w:val="center"/>
            </w:pPr>
            <w:r w:rsidRPr="00292B32">
              <w:t>112</w:t>
            </w:r>
          </w:p>
        </w:tc>
        <w:tc>
          <w:tcPr>
            <w:tcW w:w="547" w:type="pct"/>
            <w:noWrap/>
            <w:hideMark/>
          </w:tcPr>
          <w:p w14:paraId="1A92DF69" w14:textId="77777777" w:rsidR="007112B6" w:rsidRPr="00292B32" w:rsidRDefault="007112B6" w:rsidP="00E034BA">
            <w:pPr>
              <w:pStyle w:val="Tabletext"/>
              <w:jc w:val="center"/>
            </w:pPr>
            <w:r w:rsidRPr="00292B32">
              <w:t>53</w:t>
            </w:r>
          </w:p>
        </w:tc>
        <w:tc>
          <w:tcPr>
            <w:tcW w:w="674" w:type="pct"/>
            <w:noWrap/>
            <w:hideMark/>
          </w:tcPr>
          <w:p w14:paraId="0F917A6B" w14:textId="57686761" w:rsidR="007112B6" w:rsidRPr="00292B32" w:rsidRDefault="008A5113" w:rsidP="008A5113">
            <w:pPr>
              <w:pStyle w:val="Tabletext"/>
              <w:jc w:val="center"/>
            </w:pPr>
            <w:r>
              <w:t>$8,</w:t>
            </w:r>
            <w:r w:rsidR="00482E93" w:rsidRPr="00292B32">
              <w:t>994</w:t>
            </w:r>
            <w:r>
              <w:t>,</w:t>
            </w:r>
            <w:r w:rsidR="00B53CB0" w:rsidRPr="00292B32">
              <w:t>886</w:t>
            </w:r>
          </w:p>
        </w:tc>
        <w:tc>
          <w:tcPr>
            <w:tcW w:w="532" w:type="pct"/>
            <w:noWrap/>
            <w:hideMark/>
          </w:tcPr>
          <w:p w14:paraId="5B1201FB" w14:textId="77777777" w:rsidR="007112B6" w:rsidRPr="00292B32" w:rsidRDefault="007112B6" w:rsidP="00E034BA">
            <w:pPr>
              <w:pStyle w:val="Tabletext"/>
              <w:jc w:val="center"/>
            </w:pPr>
            <w:r w:rsidRPr="00292B32">
              <w:t>39</w:t>
            </w:r>
          </w:p>
        </w:tc>
        <w:tc>
          <w:tcPr>
            <w:tcW w:w="713" w:type="pct"/>
            <w:noWrap/>
            <w:hideMark/>
          </w:tcPr>
          <w:p w14:paraId="5CE2F357" w14:textId="62A2C99E" w:rsidR="007112B6" w:rsidRPr="00292B32" w:rsidRDefault="00482E93" w:rsidP="00E034BA">
            <w:pPr>
              <w:pStyle w:val="Tabletext"/>
              <w:ind w:right="114"/>
              <w:jc w:val="center"/>
            </w:pPr>
            <w:r w:rsidRPr="00292B32">
              <w:t>$7</w:t>
            </w:r>
            <w:r w:rsidR="008A5113">
              <w:t>,</w:t>
            </w:r>
            <w:r w:rsidRPr="00292B32">
              <w:t>181</w:t>
            </w:r>
            <w:r w:rsidR="008A5113">
              <w:t>,</w:t>
            </w:r>
            <w:r w:rsidR="00B53CB0" w:rsidRPr="00292B32">
              <w:t>10</w:t>
            </w:r>
            <w:r w:rsidR="00582902" w:rsidRPr="00292B32">
              <w:t>7</w:t>
            </w:r>
          </w:p>
        </w:tc>
        <w:tc>
          <w:tcPr>
            <w:tcW w:w="573" w:type="pct"/>
            <w:noWrap/>
            <w:hideMark/>
          </w:tcPr>
          <w:p w14:paraId="099E45CC" w14:textId="77777777" w:rsidR="007112B6" w:rsidRPr="00292B32" w:rsidRDefault="007112B6" w:rsidP="00E034BA">
            <w:pPr>
              <w:pStyle w:val="Tabletext"/>
              <w:jc w:val="center"/>
            </w:pPr>
            <w:r w:rsidRPr="00292B32">
              <w:t>100%</w:t>
            </w:r>
          </w:p>
        </w:tc>
      </w:tr>
      <w:tr w:rsidR="00AB2436" w:rsidRPr="00292B32" w14:paraId="50E2272F" w14:textId="77777777" w:rsidTr="00482E93">
        <w:trPr>
          <w:cnfStyle w:val="000000010000" w:firstRow="0" w:lastRow="0" w:firstColumn="0" w:lastColumn="0" w:oddVBand="0" w:evenVBand="0" w:oddHBand="0" w:evenHBand="1" w:firstRowFirstColumn="0" w:firstRowLastColumn="0" w:lastRowFirstColumn="0" w:lastRowLastColumn="0"/>
          <w:trHeight w:val="203"/>
          <w:jc w:val="center"/>
        </w:trPr>
        <w:tc>
          <w:tcPr>
            <w:tcW w:w="1249" w:type="pct"/>
            <w:hideMark/>
          </w:tcPr>
          <w:p w14:paraId="47CD0479" w14:textId="2CA4D139" w:rsidR="00582902" w:rsidRPr="00292B32" w:rsidRDefault="007112B6" w:rsidP="00565BDE">
            <w:pPr>
              <w:pStyle w:val="Tabletext"/>
            </w:pPr>
            <w:r w:rsidRPr="00292B32">
              <w:t>Illicit market confiscations</w:t>
            </w:r>
          </w:p>
        </w:tc>
        <w:tc>
          <w:tcPr>
            <w:tcW w:w="713" w:type="pct"/>
            <w:noWrap/>
            <w:hideMark/>
          </w:tcPr>
          <w:p w14:paraId="1F3179D7" w14:textId="77777777" w:rsidR="007112B6" w:rsidRPr="00292B32" w:rsidRDefault="007112B6" w:rsidP="00E034BA">
            <w:pPr>
              <w:pStyle w:val="Tabletext"/>
              <w:jc w:val="center"/>
            </w:pPr>
            <w:r w:rsidRPr="00292B32">
              <w:t>99</w:t>
            </w:r>
          </w:p>
        </w:tc>
        <w:tc>
          <w:tcPr>
            <w:tcW w:w="547" w:type="pct"/>
            <w:noWrap/>
            <w:hideMark/>
          </w:tcPr>
          <w:p w14:paraId="481BE574" w14:textId="77777777" w:rsidR="007112B6" w:rsidRPr="00292B32" w:rsidRDefault="007112B6" w:rsidP="00E034BA">
            <w:pPr>
              <w:pStyle w:val="Tabletext"/>
              <w:jc w:val="center"/>
            </w:pPr>
            <w:r w:rsidRPr="00292B32">
              <w:t>51</w:t>
            </w:r>
          </w:p>
        </w:tc>
        <w:tc>
          <w:tcPr>
            <w:tcW w:w="674" w:type="pct"/>
            <w:noWrap/>
            <w:hideMark/>
          </w:tcPr>
          <w:p w14:paraId="713E5D64" w14:textId="1D933232" w:rsidR="007112B6" w:rsidRPr="00292B32" w:rsidRDefault="008A5113" w:rsidP="00E034BA">
            <w:pPr>
              <w:pStyle w:val="Tabletext"/>
              <w:jc w:val="center"/>
            </w:pPr>
            <w:r>
              <w:t>$8,697,</w:t>
            </w:r>
            <w:r w:rsidR="00B53CB0" w:rsidRPr="00292B32">
              <w:t>622</w:t>
            </w:r>
          </w:p>
        </w:tc>
        <w:tc>
          <w:tcPr>
            <w:tcW w:w="532" w:type="pct"/>
            <w:noWrap/>
            <w:hideMark/>
          </w:tcPr>
          <w:p w14:paraId="0091C5C2" w14:textId="77777777" w:rsidR="007112B6" w:rsidRPr="00292B32" w:rsidRDefault="007112B6" w:rsidP="00E034BA">
            <w:pPr>
              <w:pStyle w:val="Tabletext"/>
              <w:jc w:val="center"/>
            </w:pPr>
            <w:r w:rsidRPr="00292B32">
              <w:t>38</w:t>
            </w:r>
          </w:p>
        </w:tc>
        <w:tc>
          <w:tcPr>
            <w:tcW w:w="713" w:type="pct"/>
            <w:noWrap/>
            <w:hideMark/>
          </w:tcPr>
          <w:p w14:paraId="735C63D6" w14:textId="5E354F3A" w:rsidR="007112B6" w:rsidRPr="00292B32" w:rsidRDefault="008A5113" w:rsidP="008A5113">
            <w:pPr>
              <w:pStyle w:val="Tabletext"/>
              <w:ind w:right="114"/>
              <w:jc w:val="center"/>
            </w:pPr>
            <w:r>
              <w:t>$7,035,</w:t>
            </w:r>
            <w:r w:rsidR="00B53CB0" w:rsidRPr="00292B32">
              <w:t>328</w:t>
            </w:r>
          </w:p>
        </w:tc>
        <w:tc>
          <w:tcPr>
            <w:tcW w:w="573" w:type="pct"/>
            <w:noWrap/>
            <w:hideMark/>
          </w:tcPr>
          <w:p w14:paraId="3A6F0A12" w14:textId="77777777" w:rsidR="007112B6" w:rsidRPr="00292B32" w:rsidRDefault="007112B6" w:rsidP="00E034BA">
            <w:pPr>
              <w:pStyle w:val="Tabletext"/>
              <w:jc w:val="center"/>
            </w:pPr>
            <w:r w:rsidRPr="00292B32">
              <w:t>98%</w:t>
            </w:r>
          </w:p>
        </w:tc>
      </w:tr>
      <w:tr w:rsidR="007112B6" w:rsidRPr="00292B32" w14:paraId="5F4E9AD6" w14:textId="77777777" w:rsidTr="00482E93">
        <w:trPr>
          <w:cnfStyle w:val="000000100000" w:firstRow="0" w:lastRow="0" w:firstColumn="0" w:lastColumn="0" w:oddVBand="0" w:evenVBand="0" w:oddHBand="1" w:evenHBand="0" w:firstRowFirstColumn="0" w:firstRowLastColumn="0" w:lastRowFirstColumn="0" w:lastRowLastColumn="0"/>
          <w:trHeight w:val="175"/>
          <w:jc w:val="center"/>
        </w:trPr>
        <w:tc>
          <w:tcPr>
            <w:tcW w:w="1249" w:type="pct"/>
            <w:hideMark/>
          </w:tcPr>
          <w:p w14:paraId="0F061D54" w14:textId="77777777" w:rsidR="007112B6" w:rsidRPr="00292B32" w:rsidRDefault="007112B6" w:rsidP="00565BDE">
            <w:pPr>
              <w:pStyle w:val="Tabletext"/>
            </w:pPr>
            <w:r w:rsidRPr="00292B32">
              <w:t>Methylamphetamine confiscations</w:t>
            </w:r>
          </w:p>
        </w:tc>
        <w:tc>
          <w:tcPr>
            <w:tcW w:w="713" w:type="pct"/>
            <w:noWrap/>
            <w:hideMark/>
          </w:tcPr>
          <w:p w14:paraId="789FDE87" w14:textId="77777777" w:rsidR="007112B6" w:rsidRPr="00292B32" w:rsidRDefault="007112B6" w:rsidP="00E034BA">
            <w:pPr>
              <w:pStyle w:val="Tabletext"/>
              <w:jc w:val="center"/>
            </w:pPr>
            <w:r w:rsidRPr="00292B32">
              <w:t>57</w:t>
            </w:r>
          </w:p>
        </w:tc>
        <w:tc>
          <w:tcPr>
            <w:tcW w:w="547" w:type="pct"/>
            <w:noWrap/>
            <w:hideMark/>
          </w:tcPr>
          <w:p w14:paraId="2828D808" w14:textId="77777777" w:rsidR="007112B6" w:rsidRPr="00292B32" w:rsidRDefault="007112B6" w:rsidP="00E034BA">
            <w:pPr>
              <w:pStyle w:val="Tabletext"/>
              <w:jc w:val="center"/>
            </w:pPr>
            <w:r w:rsidRPr="00292B32">
              <w:t>24</w:t>
            </w:r>
          </w:p>
        </w:tc>
        <w:tc>
          <w:tcPr>
            <w:tcW w:w="674" w:type="pct"/>
            <w:noWrap/>
            <w:hideMark/>
          </w:tcPr>
          <w:p w14:paraId="41F46F77" w14:textId="6E62EDF8" w:rsidR="007112B6" w:rsidRPr="00292B32" w:rsidRDefault="008A5113" w:rsidP="00E034BA">
            <w:pPr>
              <w:pStyle w:val="Tabletext"/>
              <w:jc w:val="center"/>
            </w:pPr>
            <w:r>
              <w:t>$4,516,</w:t>
            </w:r>
            <w:r w:rsidR="00B53CB0" w:rsidRPr="00292B32">
              <w:t>628</w:t>
            </w:r>
          </w:p>
        </w:tc>
        <w:tc>
          <w:tcPr>
            <w:tcW w:w="532" w:type="pct"/>
            <w:noWrap/>
            <w:hideMark/>
          </w:tcPr>
          <w:p w14:paraId="596509C9" w14:textId="77777777" w:rsidR="007112B6" w:rsidRPr="00292B32" w:rsidRDefault="007112B6" w:rsidP="00E034BA">
            <w:pPr>
              <w:pStyle w:val="Tabletext"/>
              <w:jc w:val="center"/>
            </w:pPr>
            <w:r w:rsidRPr="00292B32">
              <w:t>23</w:t>
            </w:r>
          </w:p>
        </w:tc>
        <w:tc>
          <w:tcPr>
            <w:tcW w:w="713" w:type="pct"/>
            <w:noWrap/>
            <w:hideMark/>
          </w:tcPr>
          <w:p w14:paraId="143550E5" w14:textId="64DE4964" w:rsidR="007112B6" w:rsidRPr="00292B32" w:rsidRDefault="008A5113" w:rsidP="00E034BA">
            <w:pPr>
              <w:pStyle w:val="Tabletext"/>
              <w:ind w:right="114"/>
              <w:jc w:val="center"/>
            </w:pPr>
            <w:r>
              <w:t>$3,072,</w:t>
            </w:r>
            <w:r w:rsidR="00B53CB0" w:rsidRPr="00292B32">
              <w:t>152</w:t>
            </w:r>
          </w:p>
        </w:tc>
        <w:tc>
          <w:tcPr>
            <w:tcW w:w="573" w:type="pct"/>
            <w:noWrap/>
            <w:hideMark/>
          </w:tcPr>
          <w:p w14:paraId="5C6D11BE" w14:textId="77777777" w:rsidR="007112B6" w:rsidRPr="00292B32" w:rsidRDefault="007112B6" w:rsidP="00E034BA">
            <w:pPr>
              <w:pStyle w:val="Tabletext"/>
              <w:jc w:val="center"/>
            </w:pPr>
            <w:r w:rsidRPr="00292B32">
              <w:t>43%</w:t>
            </w:r>
          </w:p>
        </w:tc>
      </w:tr>
      <w:tr w:rsidR="00AB2436" w:rsidRPr="00292B32" w14:paraId="7050A169" w14:textId="77777777" w:rsidTr="00482E93">
        <w:trPr>
          <w:cnfStyle w:val="000000010000" w:firstRow="0" w:lastRow="0" w:firstColumn="0" w:lastColumn="0" w:oddVBand="0" w:evenVBand="0" w:oddHBand="0" w:evenHBand="1" w:firstRowFirstColumn="0" w:firstRowLastColumn="0" w:lastRowFirstColumn="0" w:lastRowLastColumn="0"/>
          <w:trHeight w:val="35"/>
          <w:jc w:val="center"/>
        </w:trPr>
        <w:tc>
          <w:tcPr>
            <w:tcW w:w="1249" w:type="pct"/>
            <w:hideMark/>
          </w:tcPr>
          <w:p w14:paraId="6596E466" w14:textId="55F8D267" w:rsidR="007112B6" w:rsidRPr="00292B32" w:rsidRDefault="007112B6" w:rsidP="00565BDE">
            <w:pPr>
              <w:pStyle w:val="Tabletext"/>
            </w:pPr>
            <w:r w:rsidRPr="00292B32">
              <w:t>Confiscations related to Outlaw Motor</w:t>
            </w:r>
            <w:r w:rsidR="006337E6" w:rsidRPr="00292B32">
              <w:t xml:space="preserve"> C</w:t>
            </w:r>
            <w:r w:rsidRPr="00292B32">
              <w:t>ycle Gangs</w:t>
            </w:r>
          </w:p>
        </w:tc>
        <w:tc>
          <w:tcPr>
            <w:tcW w:w="713" w:type="pct"/>
            <w:noWrap/>
            <w:hideMark/>
          </w:tcPr>
          <w:p w14:paraId="68C50308" w14:textId="77777777" w:rsidR="007112B6" w:rsidRPr="00292B32" w:rsidRDefault="007112B6" w:rsidP="00E034BA">
            <w:pPr>
              <w:pStyle w:val="Tabletext"/>
              <w:jc w:val="center"/>
            </w:pPr>
            <w:r w:rsidRPr="00292B32">
              <w:t>20</w:t>
            </w:r>
          </w:p>
        </w:tc>
        <w:tc>
          <w:tcPr>
            <w:tcW w:w="547" w:type="pct"/>
            <w:noWrap/>
            <w:hideMark/>
          </w:tcPr>
          <w:p w14:paraId="69122BE9" w14:textId="77777777" w:rsidR="007112B6" w:rsidRPr="00292B32" w:rsidRDefault="007112B6" w:rsidP="00E034BA">
            <w:pPr>
              <w:pStyle w:val="Tabletext"/>
              <w:jc w:val="center"/>
            </w:pPr>
            <w:r w:rsidRPr="00292B32">
              <w:t>8</w:t>
            </w:r>
          </w:p>
        </w:tc>
        <w:tc>
          <w:tcPr>
            <w:tcW w:w="674" w:type="pct"/>
            <w:noWrap/>
            <w:hideMark/>
          </w:tcPr>
          <w:p w14:paraId="792B79F5" w14:textId="49A269B5" w:rsidR="007112B6" w:rsidRPr="00292B32" w:rsidRDefault="008A5113" w:rsidP="008A5113">
            <w:pPr>
              <w:pStyle w:val="Tabletext"/>
              <w:jc w:val="center"/>
            </w:pPr>
            <w:r>
              <w:t>$1,111,</w:t>
            </w:r>
            <w:r w:rsidR="00B53CB0" w:rsidRPr="00292B32">
              <w:t>317</w:t>
            </w:r>
          </w:p>
        </w:tc>
        <w:tc>
          <w:tcPr>
            <w:tcW w:w="532" w:type="pct"/>
            <w:noWrap/>
            <w:hideMark/>
          </w:tcPr>
          <w:p w14:paraId="13F2B6ED" w14:textId="77777777" w:rsidR="007112B6" w:rsidRPr="00292B32" w:rsidRDefault="007112B6" w:rsidP="00E034BA">
            <w:pPr>
              <w:pStyle w:val="Tabletext"/>
              <w:jc w:val="center"/>
            </w:pPr>
            <w:r w:rsidRPr="00292B32">
              <w:t>6</w:t>
            </w:r>
          </w:p>
        </w:tc>
        <w:tc>
          <w:tcPr>
            <w:tcW w:w="713" w:type="pct"/>
            <w:noWrap/>
            <w:hideMark/>
          </w:tcPr>
          <w:p w14:paraId="61604C95" w14:textId="4DFD8F4B" w:rsidR="007112B6" w:rsidRPr="00292B32" w:rsidRDefault="008A5113" w:rsidP="00E034BA">
            <w:pPr>
              <w:pStyle w:val="Tabletext"/>
              <w:ind w:right="114"/>
              <w:jc w:val="center"/>
            </w:pPr>
            <w:r>
              <w:t>$2,729,</w:t>
            </w:r>
            <w:r w:rsidR="00B53CB0" w:rsidRPr="00292B32">
              <w:t>215</w:t>
            </w:r>
          </w:p>
        </w:tc>
        <w:tc>
          <w:tcPr>
            <w:tcW w:w="573" w:type="pct"/>
            <w:noWrap/>
            <w:hideMark/>
          </w:tcPr>
          <w:p w14:paraId="4666C998" w14:textId="77777777" w:rsidR="007112B6" w:rsidRPr="00292B32" w:rsidRDefault="007112B6" w:rsidP="00E034BA">
            <w:pPr>
              <w:pStyle w:val="Tabletext"/>
              <w:jc w:val="center"/>
            </w:pPr>
            <w:r w:rsidRPr="00292B32">
              <w:t>38%</w:t>
            </w:r>
          </w:p>
        </w:tc>
      </w:tr>
    </w:tbl>
    <w:p w14:paraId="604D2723" w14:textId="77777777" w:rsidR="007112B6" w:rsidRPr="00292B32" w:rsidRDefault="007112B6" w:rsidP="00565BDE">
      <w:pPr>
        <w:rPr>
          <w:rFonts w:cs="Arial"/>
          <w:b/>
          <w:snapToGrid w:val="0"/>
          <w:sz w:val="20"/>
          <w:szCs w:val="20"/>
        </w:rPr>
        <w:sectPr w:rsidR="007112B6" w:rsidRPr="00292B32" w:rsidSect="008E7D28">
          <w:type w:val="continuous"/>
          <w:pgSz w:w="11906" w:h="16838"/>
          <w:pgMar w:top="1814" w:right="1134" w:bottom="1588" w:left="1134" w:header="283" w:footer="340" w:gutter="0"/>
          <w:cols w:space="708"/>
          <w:docGrid w:linePitch="360"/>
        </w:sectPr>
      </w:pPr>
    </w:p>
    <w:p w14:paraId="0AE35C6F" w14:textId="77777777" w:rsidR="007112B6" w:rsidRPr="00292B32" w:rsidRDefault="007112B6" w:rsidP="00565BDE">
      <w:pPr>
        <w:pStyle w:val="Heading3"/>
        <w:rPr>
          <w:snapToGrid w:val="0"/>
        </w:rPr>
        <w:sectPr w:rsidR="007112B6" w:rsidRPr="00292B32" w:rsidSect="007112B6">
          <w:type w:val="continuous"/>
          <w:pgSz w:w="11906" w:h="16838"/>
          <w:pgMar w:top="1814" w:right="1134" w:bottom="1588" w:left="1134" w:header="283" w:footer="340" w:gutter="0"/>
          <w:cols w:num="2" w:space="708"/>
          <w:docGrid w:linePitch="360"/>
        </w:sectPr>
      </w:pPr>
    </w:p>
    <w:p w14:paraId="4F5DC552" w14:textId="2B368DA2" w:rsidR="007112B6" w:rsidRPr="00292B32" w:rsidRDefault="00114BE3" w:rsidP="00565BDE">
      <w:pPr>
        <w:pStyle w:val="Heading3"/>
        <w:spacing w:before="0"/>
        <w:rPr>
          <w:snapToGrid w:val="0"/>
        </w:rPr>
      </w:pPr>
      <w:r w:rsidRPr="00292B32">
        <w:rPr>
          <w:snapToGrid w:val="0"/>
        </w:rPr>
        <w:lastRenderedPageBreak/>
        <w:t>Crime research program</w:t>
      </w:r>
    </w:p>
    <w:p w14:paraId="366680B1" w14:textId="6897F3EB" w:rsidR="007112B6" w:rsidRPr="00292B32" w:rsidRDefault="00EC78F3" w:rsidP="00565BDE">
      <w:pPr>
        <w:pStyle w:val="Normal1stpara"/>
        <w:rPr>
          <w:snapToGrid w:val="0"/>
        </w:rPr>
      </w:pPr>
      <w:r w:rsidRPr="00292B32">
        <w:rPr>
          <w:snapToGrid w:val="0"/>
        </w:rPr>
        <w:t>Proceeds of Crime</w:t>
      </w:r>
      <w:r w:rsidR="00355207" w:rsidRPr="00292B32">
        <w:rPr>
          <w:snapToGrid w:val="0"/>
        </w:rPr>
        <w:t xml:space="preserve"> units, including the one at</w:t>
      </w:r>
      <w:r w:rsidRPr="00292B32">
        <w:rPr>
          <w:snapToGrid w:val="0"/>
        </w:rPr>
        <w:t xml:space="preserve"> </w:t>
      </w:r>
      <w:r w:rsidR="007112B6" w:rsidRPr="00292B32">
        <w:rPr>
          <w:snapToGrid w:val="0"/>
        </w:rPr>
        <w:t xml:space="preserve">the CCC, aim to disrupt illicit drug markets through the confiscation of property and funds. Confiscations are thought to work as a deterrent and punishment for those participating in illicit drug markets. However, debate exists as to how to best measure the effectiveness of </w:t>
      </w:r>
      <w:r w:rsidRPr="00292B32">
        <w:rPr>
          <w:snapToGrid w:val="0"/>
        </w:rPr>
        <w:t>proceeds of crime</w:t>
      </w:r>
      <w:r w:rsidR="007112B6" w:rsidRPr="00292B32">
        <w:rPr>
          <w:snapToGrid w:val="0"/>
        </w:rPr>
        <w:t xml:space="preserve"> actions. Common practice is to measure the impact of </w:t>
      </w:r>
      <w:r w:rsidRPr="00292B32">
        <w:rPr>
          <w:snapToGrid w:val="0"/>
        </w:rPr>
        <w:t>proceeds of crime</w:t>
      </w:r>
      <w:r w:rsidR="007112B6" w:rsidRPr="00292B32">
        <w:rPr>
          <w:snapToGrid w:val="0"/>
        </w:rPr>
        <w:t xml:space="preserve"> actions by comparing the amounts confiscated to operational costs to determine whether there is an overall financial benefit. However, some believe an index of potential impacts of disrupting reinvestment may provide a more representative </w:t>
      </w:r>
      <w:r w:rsidR="00355207" w:rsidRPr="00292B32">
        <w:rPr>
          <w:snapToGrid w:val="0"/>
        </w:rPr>
        <w:t>measure of the effectiveness of</w:t>
      </w:r>
      <w:r w:rsidRPr="00292B32">
        <w:rPr>
          <w:snapToGrid w:val="0"/>
        </w:rPr>
        <w:t xml:space="preserve"> proceeds of crime</w:t>
      </w:r>
      <w:r w:rsidR="007112B6" w:rsidRPr="00292B32">
        <w:rPr>
          <w:snapToGrid w:val="0"/>
        </w:rPr>
        <w:t xml:space="preserve"> actions. </w:t>
      </w:r>
    </w:p>
    <w:p w14:paraId="1563E623" w14:textId="4DC4B881" w:rsidR="007112B6" w:rsidRPr="00292B32" w:rsidRDefault="007112B6" w:rsidP="00565BDE">
      <w:pPr>
        <w:pStyle w:val="Normaltext"/>
        <w:rPr>
          <w:snapToGrid w:val="0"/>
        </w:rPr>
      </w:pPr>
      <w:r w:rsidRPr="00292B32">
        <w:rPr>
          <w:snapToGrid w:val="0"/>
        </w:rPr>
        <w:t>This year the CCC completed a project that produced a confidential research report on the business need for a pro</w:t>
      </w:r>
      <w:r w:rsidR="00C802F0" w:rsidRPr="00292B32">
        <w:rPr>
          <w:snapToGrid w:val="0"/>
        </w:rPr>
        <w:t>ceeds of crime impact measure.</w:t>
      </w:r>
      <w:r w:rsidRPr="00292B32">
        <w:rPr>
          <w:snapToGrid w:val="0"/>
        </w:rPr>
        <w:t xml:space="preserve"> </w:t>
      </w:r>
    </w:p>
    <w:p w14:paraId="34808C68" w14:textId="3EE0F1CF" w:rsidR="007112B6" w:rsidRPr="00292B32" w:rsidRDefault="007112B6" w:rsidP="00565BDE">
      <w:pPr>
        <w:pStyle w:val="Normaltext"/>
        <w:rPr>
          <w:snapToGrid w:val="0"/>
        </w:rPr>
      </w:pPr>
      <w:r w:rsidRPr="00292B32">
        <w:rPr>
          <w:snapToGrid w:val="0"/>
        </w:rPr>
        <w:t xml:space="preserve">The report identified four approaches to measuring </w:t>
      </w:r>
      <w:r w:rsidR="00EC78F3" w:rsidRPr="00292B32">
        <w:rPr>
          <w:snapToGrid w:val="0"/>
        </w:rPr>
        <w:t>proceeds of crime</w:t>
      </w:r>
      <w:r w:rsidRPr="00292B32">
        <w:rPr>
          <w:snapToGrid w:val="0"/>
        </w:rPr>
        <w:t xml:space="preserve"> action impacts. The feasibility of developing measures under each of those approaches was assessed against the capability and capacity of the CCC to undertake the work, the availability of the necessary data, and the cost. Two of the approaches were considered feasible and the CCC will commence a project to </w:t>
      </w:r>
      <w:r w:rsidR="00C802F0" w:rsidRPr="00292B32">
        <w:rPr>
          <w:snapToGrid w:val="0"/>
        </w:rPr>
        <w:t>develop a measure in line with one of those</w:t>
      </w:r>
      <w:r w:rsidRPr="00292B32">
        <w:rPr>
          <w:snapToGrid w:val="0"/>
        </w:rPr>
        <w:t xml:space="preserve"> appro</w:t>
      </w:r>
      <w:r w:rsidR="000A44B2" w:rsidRPr="00292B32">
        <w:rPr>
          <w:snapToGrid w:val="0"/>
        </w:rPr>
        <w:t>aches in 2020–</w:t>
      </w:r>
      <w:r w:rsidRPr="00292B32">
        <w:rPr>
          <w:snapToGrid w:val="0"/>
        </w:rPr>
        <w:t>21.</w:t>
      </w:r>
    </w:p>
    <w:p w14:paraId="42973465" w14:textId="636C27E7" w:rsidR="007112B6" w:rsidRPr="00292B32" w:rsidRDefault="007112B6" w:rsidP="00565BDE">
      <w:pPr>
        <w:pStyle w:val="Heading3"/>
        <w:rPr>
          <w:snapToGrid w:val="0"/>
        </w:rPr>
      </w:pPr>
      <w:r w:rsidRPr="00292B32">
        <w:rPr>
          <w:snapToGrid w:val="0"/>
        </w:rPr>
        <w:br w:type="column"/>
      </w:r>
      <w:r w:rsidR="00114BE3" w:rsidRPr="00292B32">
        <w:rPr>
          <w:snapToGrid w:val="0"/>
        </w:rPr>
        <w:t xml:space="preserve">Action on Ice update  </w:t>
      </w:r>
    </w:p>
    <w:p w14:paraId="3DC1CC86" w14:textId="5DE23AC3" w:rsidR="007112B6" w:rsidRPr="00292B32" w:rsidRDefault="007112B6" w:rsidP="00565BDE">
      <w:pPr>
        <w:pStyle w:val="Normal1stpara"/>
        <w:rPr>
          <w:snapToGrid w:val="0"/>
        </w:rPr>
      </w:pPr>
      <w:r w:rsidRPr="00292B32">
        <w:rPr>
          <w:snapToGrid w:val="0"/>
          <w:spacing w:val="-4"/>
        </w:rPr>
        <w:t xml:space="preserve">The Queensland Government’s </w:t>
      </w:r>
      <w:r w:rsidRPr="00871EE6">
        <w:rPr>
          <w:i/>
          <w:snapToGrid w:val="0"/>
          <w:spacing w:val="-4"/>
        </w:rPr>
        <w:t>Action on Ice</w:t>
      </w:r>
      <w:r w:rsidRPr="00292B32">
        <w:rPr>
          <w:snapToGrid w:val="0"/>
          <w:spacing w:val="-4"/>
        </w:rPr>
        <w:t xml:space="preserve"> plan commenced in 2018 and reflects $105 million investment over five years to reduce the supply, </w:t>
      </w:r>
      <w:r w:rsidRPr="00292B32">
        <w:rPr>
          <w:snapToGrid w:val="0"/>
        </w:rPr>
        <w:t xml:space="preserve">demand and harms </w:t>
      </w:r>
      <w:r w:rsidRPr="00292B32">
        <w:rPr>
          <w:snapToGrid w:val="0"/>
          <w:spacing w:val="-4"/>
        </w:rPr>
        <w:t>from ice (</w:t>
      </w:r>
      <w:r w:rsidR="00871EE6" w:rsidRPr="00C37FBB">
        <w:rPr>
          <w:snapToGrid w:val="0"/>
          <w:spacing w:val="-4"/>
        </w:rPr>
        <w:t>methylamphetamine</w:t>
      </w:r>
      <w:r w:rsidRPr="00292B32">
        <w:rPr>
          <w:snapToGrid w:val="0"/>
          <w:spacing w:val="-4"/>
        </w:rPr>
        <w:t xml:space="preserve">) use. The CCC is committed to supporting the Queensland </w:t>
      </w:r>
      <w:r w:rsidRPr="00292B32">
        <w:rPr>
          <w:snapToGrid w:val="0"/>
        </w:rPr>
        <w:t>Government’s plan by prioritisi</w:t>
      </w:r>
      <w:r w:rsidR="00401473" w:rsidRPr="00292B32">
        <w:rPr>
          <w:snapToGrid w:val="0"/>
        </w:rPr>
        <w:t>ng our investigations into high-</w:t>
      </w:r>
      <w:r w:rsidRPr="00292B32">
        <w:rPr>
          <w:snapToGrid w:val="0"/>
        </w:rPr>
        <w:t xml:space="preserve">threat criminal networks that are trafficking ice into Queensland. By disrupting these networks and removing the financial benefit of the sale of ice, we reduce the supply of this dangerous drug. </w:t>
      </w:r>
    </w:p>
    <w:p w14:paraId="4ED0159C" w14:textId="77777777" w:rsidR="007112B6" w:rsidRPr="00292B32" w:rsidRDefault="007112B6" w:rsidP="00565BDE">
      <w:pPr>
        <w:pStyle w:val="Normaltext"/>
        <w:rPr>
          <w:snapToGrid w:val="0"/>
        </w:rPr>
      </w:pPr>
      <w:r w:rsidRPr="00292B32">
        <w:rPr>
          <w:snapToGrid w:val="0"/>
        </w:rPr>
        <w:t>In 2019–20 the following operational activities were undertaken in relation to matters involving methylamphetamine supply:</w:t>
      </w:r>
    </w:p>
    <w:p w14:paraId="1FD9CEDA" w14:textId="77777777" w:rsidR="007112B6" w:rsidRPr="00292B32" w:rsidRDefault="007112B6" w:rsidP="00565BDE">
      <w:pPr>
        <w:pStyle w:val="Bulletpoints"/>
        <w:rPr>
          <w:snapToGrid w:val="0"/>
        </w:rPr>
      </w:pPr>
      <w:r w:rsidRPr="00292B32">
        <w:rPr>
          <w:snapToGrid w:val="0"/>
        </w:rPr>
        <w:t xml:space="preserve">Commenced three investigations (Operation Romeo Vatic, Operation Romeo Kazoo and Operation Romeo Amata) </w:t>
      </w:r>
    </w:p>
    <w:p w14:paraId="01E1381F" w14:textId="77777777" w:rsidR="007112B6" w:rsidRPr="00292B32" w:rsidRDefault="007112B6" w:rsidP="00565BDE">
      <w:pPr>
        <w:pStyle w:val="Bulletpoints"/>
        <w:rPr>
          <w:snapToGrid w:val="0"/>
          <w:spacing w:val="-4"/>
        </w:rPr>
      </w:pPr>
      <w:r w:rsidRPr="00292B32">
        <w:rPr>
          <w:snapToGrid w:val="0"/>
          <w:spacing w:val="-4"/>
        </w:rPr>
        <w:t xml:space="preserve">Finalised three investigations: Operation Accadia, Operation Papa Acclaim and Operation Romeo Vatic </w:t>
      </w:r>
    </w:p>
    <w:p w14:paraId="3832B635" w14:textId="77777777" w:rsidR="007112B6" w:rsidRPr="00292B32" w:rsidRDefault="007112B6" w:rsidP="00565BDE">
      <w:pPr>
        <w:pStyle w:val="Bulletpoints"/>
        <w:rPr>
          <w:snapToGrid w:val="0"/>
        </w:rPr>
      </w:pPr>
      <w:r w:rsidRPr="00292B32">
        <w:rPr>
          <w:snapToGrid w:val="0"/>
        </w:rPr>
        <w:t>Examined 23 witnesses over 17 days</w:t>
      </w:r>
    </w:p>
    <w:p w14:paraId="0C84EAE6" w14:textId="591DA7D9" w:rsidR="007112B6" w:rsidRPr="00292B32" w:rsidRDefault="00C802F0" w:rsidP="00565BDE">
      <w:pPr>
        <w:pStyle w:val="Bulletpoints"/>
        <w:rPr>
          <w:snapToGrid w:val="0"/>
        </w:rPr>
      </w:pPr>
      <w:r w:rsidRPr="00292B32">
        <w:rPr>
          <w:snapToGrid w:val="0"/>
        </w:rPr>
        <w:t>Obtained</w:t>
      </w:r>
      <w:r w:rsidR="007112B6" w:rsidRPr="00292B32">
        <w:rPr>
          <w:snapToGrid w:val="0"/>
        </w:rPr>
        <w:t xml:space="preserve"> 24 restraining orders with an app</w:t>
      </w:r>
      <w:r w:rsidR="00990757" w:rsidRPr="00292B32">
        <w:rPr>
          <w:snapToGrid w:val="0"/>
        </w:rPr>
        <w:t>roximate value of $4.52 million</w:t>
      </w:r>
    </w:p>
    <w:p w14:paraId="6234234A" w14:textId="2D81CDA3" w:rsidR="007112B6" w:rsidRPr="00292B32" w:rsidRDefault="00C802F0" w:rsidP="00565BDE">
      <w:pPr>
        <w:pStyle w:val="Bulletpoints"/>
        <w:rPr>
          <w:snapToGrid w:val="0"/>
        </w:rPr>
      </w:pPr>
      <w:r w:rsidRPr="00292B32">
        <w:rPr>
          <w:snapToGrid w:val="0"/>
        </w:rPr>
        <w:t>Concluded</w:t>
      </w:r>
      <w:r w:rsidR="007112B6" w:rsidRPr="00292B32">
        <w:rPr>
          <w:snapToGrid w:val="0"/>
        </w:rPr>
        <w:t xml:space="preserve"> 23 proceeds recovery actions resulting in approximately $3.01 million forfeited. </w:t>
      </w:r>
    </w:p>
    <w:p w14:paraId="053AAE65" w14:textId="77777777" w:rsidR="007112B6" w:rsidRPr="00292B32" w:rsidRDefault="007112B6" w:rsidP="00565BDE">
      <w:pPr>
        <w:rPr>
          <w:rFonts w:cs="Arial"/>
          <w:b/>
          <w:snapToGrid w:val="0"/>
          <w:sz w:val="20"/>
          <w:szCs w:val="20"/>
        </w:rPr>
        <w:sectPr w:rsidR="007112B6" w:rsidRPr="00292B32" w:rsidSect="007112B6">
          <w:pgSz w:w="11906" w:h="16838"/>
          <w:pgMar w:top="1814" w:right="1134" w:bottom="1588" w:left="1134" w:header="283" w:footer="340" w:gutter="0"/>
          <w:cols w:num="2" w:space="708"/>
          <w:docGrid w:linePitch="360"/>
        </w:sectPr>
      </w:pPr>
    </w:p>
    <w:p w14:paraId="37410A5F" w14:textId="77777777" w:rsidR="008E7D28" w:rsidRPr="00292B32" w:rsidRDefault="008E7D28" w:rsidP="00565BDE">
      <w:pPr>
        <w:rPr>
          <w:rFonts w:cs="Arial"/>
          <w:b/>
          <w:snapToGrid w:val="0"/>
          <w:sz w:val="20"/>
          <w:szCs w:val="20"/>
        </w:rPr>
      </w:pPr>
      <w:r w:rsidRPr="00292B32">
        <w:rPr>
          <w:rFonts w:cs="Arial"/>
          <w:b/>
          <w:snapToGrid w:val="0"/>
          <w:sz w:val="20"/>
          <w:szCs w:val="20"/>
        </w:rPr>
        <w:br w:type="page"/>
      </w:r>
    </w:p>
    <w:p w14:paraId="697383B1" w14:textId="44F82235" w:rsidR="00BA6D1A" w:rsidRPr="00292B32" w:rsidRDefault="007112B6" w:rsidP="00565BDE">
      <w:pPr>
        <w:pStyle w:val="Heading2"/>
        <w:rPr>
          <w:b w:val="0"/>
          <w:snapToGrid w:val="0"/>
        </w:rPr>
        <w:sectPr w:rsidR="00BA6D1A" w:rsidRPr="00292B32" w:rsidSect="008E7D28">
          <w:type w:val="continuous"/>
          <w:pgSz w:w="11906" w:h="16838"/>
          <w:pgMar w:top="1814" w:right="1134" w:bottom="1588" w:left="1134" w:header="283" w:footer="340" w:gutter="0"/>
          <w:cols w:space="708"/>
          <w:docGrid w:linePitch="360"/>
        </w:sectPr>
      </w:pPr>
      <w:bookmarkStart w:id="19" w:name="_Toc49765150"/>
      <w:r w:rsidRPr="00292B32">
        <w:rPr>
          <w:snapToGrid w:val="0"/>
        </w:rPr>
        <w:lastRenderedPageBreak/>
        <w:t xml:space="preserve">Focus area  |  </w:t>
      </w:r>
      <w:r w:rsidRPr="00292B32">
        <w:rPr>
          <w:b w:val="0"/>
          <w:snapToGrid w:val="0"/>
        </w:rPr>
        <w:t xml:space="preserve">Crimes involving risk to, or actual </w:t>
      </w:r>
      <w:r w:rsidR="008A5113">
        <w:rPr>
          <w:b w:val="0"/>
          <w:snapToGrid w:val="0"/>
        </w:rPr>
        <w:t>loss of, life or serious injury</w:t>
      </w:r>
      <w:r w:rsidR="008A5113">
        <w:rPr>
          <w:b w:val="0"/>
          <w:snapToGrid w:val="0"/>
        </w:rPr>
        <w:br/>
      </w:r>
      <w:r w:rsidRPr="00292B32">
        <w:rPr>
          <w:b w:val="0"/>
          <w:snapToGrid w:val="0"/>
        </w:rPr>
        <w:t>to a person</w:t>
      </w:r>
      <w:bookmarkEnd w:id="19"/>
    </w:p>
    <w:p w14:paraId="3608C2CC" w14:textId="40A53700" w:rsidR="00401473" w:rsidRPr="00292B32" w:rsidRDefault="00401473" w:rsidP="00401473">
      <w:pPr>
        <w:pStyle w:val="Paragraph1"/>
        <w:spacing w:before="600" w:beforeAutospacing="0"/>
        <w:rPr>
          <w:snapToGrid w:val="0"/>
        </w:rPr>
      </w:pPr>
      <w:r w:rsidRPr="00292B32">
        <w:rPr>
          <w:snapToGrid w:val="0"/>
        </w:rPr>
        <w:t>The unlawful killing of another is the most serious offence in Queensland, attracting a maximum life sentence of imprisonment, which is mandatory in the case of murder. Offences causing death, or serious and permanent injury or disability, cause enormous grief to victims and their families, and are detrimental to the wellbeing and sense of safety of the community. They include serial or premeditated, violent sexual offending. Loss of life or serious injury as a result of terrorist activity unfortunately remains a real threat for Queenslanders.</w:t>
      </w:r>
    </w:p>
    <w:p w14:paraId="30278723" w14:textId="3DCBD341" w:rsidR="007112B6" w:rsidRPr="00292B32" w:rsidRDefault="007112B6" w:rsidP="00565BDE">
      <w:pPr>
        <w:pStyle w:val="Normaltext"/>
        <w:rPr>
          <w:snapToGrid w:val="0"/>
        </w:rPr>
      </w:pPr>
      <w:r w:rsidRPr="00292B32">
        <w:rPr>
          <w:snapToGrid w:val="0"/>
        </w:rPr>
        <w:t xml:space="preserve">Offenders often act alone but not always, and frequently offending involves domestic violence or organised crime. Offences of this kind that are difficult to solve are often the most complex crimes, are premeditated or highly planned, and involve multiple motivated suspects. CCC’s coercive hearing powers are particularly effective in assisting the </w:t>
      </w:r>
      <w:r w:rsidR="003A0A19" w:rsidRPr="00292B32">
        <w:rPr>
          <w:snapToGrid w:val="0"/>
        </w:rPr>
        <w:t xml:space="preserve">QPS </w:t>
      </w:r>
      <w:r w:rsidRPr="00292B32">
        <w:rPr>
          <w:snapToGrid w:val="0"/>
        </w:rPr>
        <w:t>in meeting these challenges.</w:t>
      </w:r>
    </w:p>
    <w:p w14:paraId="1837E772" w14:textId="64F699FD" w:rsidR="00BA6D1A" w:rsidRPr="00292B32" w:rsidRDefault="00E12C08" w:rsidP="00BA6D1A">
      <w:pPr>
        <w:pStyle w:val="Normaltext"/>
        <w:rPr>
          <w:snapToGrid w:val="0"/>
        </w:rPr>
      </w:pPr>
      <w:r>
        <w:rPr>
          <w:snapToGrid w:val="0"/>
        </w:rPr>
        <w:t>C</w:t>
      </w:r>
      <w:r w:rsidR="007112B6" w:rsidRPr="00292B32">
        <w:rPr>
          <w:snapToGrid w:val="0"/>
        </w:rPr>
        <w:t>rimes which cause serious injury or loss of life have a devastating impact on families and the broader community. As we can contribute significantly in the progression of these investigations, this will remain an area of focus for the CCC in 2020–21.</w:t>
      </w:r>
    </w:p>
    <w:p w14:paraId="5258858A" w14:textId="4C1A81FE" w:rsidR="007112B6" w:rsidRPr="00292B32" w:rsidRDefault="00401473" w:rsidP="00BA6D1A">
      <w:pPr>
        <w:pStyle w:val="Heading3"/>
        <w:rPr>
          <w:snapToGrid w:val="0"/>
        </w:rPr>
      </w:pPr>
      <w:r w:rsidRPr="00292B32">
        <w:br w:type="column"/>
      </w:r>
      <w:r w:rsidR="00114BE3" w:rsidRPr="00292B32">
        <w:t xml:space="preserve">Crime investigations </w:t>
      </w:r>
    </w:p>
    <w:p w14:paraId="2907E290" w14:textId="2722975E" w:rsidR="007112B6" w:rsidRPr="00292B32" w:rsidRDefault="007112B6" w:rsidP="00565BDE">
      <w:pPr>
        <w:pStyle w:val="Normal1stpara"/>
        <w:rPr>
          <w:snapToGrid w:val="0"/>
        </w:rPr>
      </w:pPr>
      <w:r w:rsidRPr="00292B32">
        <w:rPr>
          <w:snapToGrid w:val="0"/>
        </w:rPr>
        <w:t xml:space="preserve">The </w:t>
      </w:r>
      <w:r w:rsidR="003A0A19" w:rsidRPr="00292B32">
        <w:rPr>
          <w:snapToGrid w:val="0"/>
        </w:rPr>
        <w:t>QPS</w:t>
      </w:r>
      <w:r w:rsidRPr="00292B32">
        <w:rPr>
          <w:snapToGrid w:val="0"/>
        </w:rPr>
        <w:t xml:space="preserve"> may seek the assistance of the CCC to help solve serious violent crimes and if needed, the CCC is able to respond to these requests at an early stage of a police investigation. We also undertake a large body of work in support of cold case murder investigations.</w:t>
      </w:r>
    </w:p>
    <w:p w14:paraId="2E8B8994" w14:textId="77777777" w:rsidR="007112B6" w:rsidRPr="00292B32" w:rsidRDefault="007112B6" w:rsidP="00565BDE">
      <w:pPr>
        <w:pStyle w:val="Normaltext"/>
        <w:rPr>
          <w:snapToGrid w:val="0"/>
        </w:rPr>
      </w:pPr>
      <w:r w:rsidRPr="00292B32">
        <w:rPr>
          <w:snapToGrid w:val="0"/>
        </w:rPr>
        <w:t>During 2019–20, the CCC co</w:t>
      </w:r>
      <w:r w:rsidR="00984975" w:rsidRPr="00292B32">
        <w:rPr>
          <w:snapToGrid w:val="0"/>
        </w:rPr>
        <w:t>mmenced 17 investigations focus</w:t>
      </w:r>
      <w:r w:rsidRPr="00292B32">
        <w:rPr>
          <w:snapToGrid w:val="0"/>
        </w:rPr>
        <w:t xml:space="preserve">ed on crimes involving loss of life or serious injury to a person, with 17 investigations finalised </w:t>
      </w:r>
      <w:r w:rsidR="00274E03" w:rsidRPr="00292B32">
        <w:rPr>
          <w:snapToGrid w:val="0"/>
        </w:rPr>
        <w:t>this year</w:t>
      </w:r>
      <w:r w:rsidR="00990757" w:rsidRPr="00292B32">
        <w:rPr>
          <w:snapToGrid w:val="0"/>
        </w:rPr>
        <w:t>.</w:t>
      </w:r>
    </w:p>
    <w:p w14:paraId="3A29AF62" w14:textId="77777777" w:rsidR="007112B6" w:rsidRPr="00292B32" w:rsidRDefault="007112B6" w:rsidP="00565BDE">
      <w:pPr>
        <w:pStyle w:val="Normaltext"/>
        <w:rPr>
          <w:snapToGrid w:val="0"/>
        </w:rPr>
      </w:pPr>
      <w:r w:rsidRPr="00292B32">
        <w:rPr>
          <w:snapToGrid w:val="0"/>
        </w:rPr>
        <w:t>The CCC held 95 days of hearings and examined 101 witnesses in relation to homicides and other serious violent</w:t>
      </w:r>
      <w:r w:rsidR="00274E03" w:rsidRPr="00292B32">
        <w:rPr>
          <w:snapToGrid w:val="0"/>
        </w:rPr>
        <w:t xml:space="preserve"> crimes</w:t>
      </w:r>
      <w:r w:rsidRPr="00292B32">
        <w:rPr>
          <w:snapToGrid w:val="0"/>
        </w:rPr>
        <w:t>. These investigations included:</w:t>
      </w:r>
    </w:p>
    <w:p w14:paraId="6C3A1A6A" w14:textId="462DF7FE" w:rsidR="00984975" w:rsidRPr="00871EE6" w:rsidRDefault="00984975" w:rsidP="00565BDE">
      <w:pPr>
        <w:pStyle w:val="Bulletpoints"/>
        <w:rPr>
          <w:snapToGrid w:val="0"/>
          <w:spacing w:val="-4"/>
        </w:rPr>
      </w:pPr>
      <w:r w:rsidRPr="00871EE6">
        <w:rPr>
          <w:rFonts w:ascii="Calibri" w:hAnsi="Calibri" w:cs="Calibri"/>
          <w:b/>
          <w:snapToGrid w:val="0"/>
        </w:rPr>
        <w:t>Operation Kilo Footwork 2:</w:t>
      </w:r>
      <w:r w:rsidRPr="00871EE6">
        <w:rPr>
          <w:snapToGrid w:val="0"/>
          <w:spacing w:val="-4"/>
        </w:rPr>
        <w:t xml:space="preserve"> In </w:t>
      </w:r>
      <w:r w:rsidR="00C802F0" w:rsidRPr="00871EE6">
        <w:rPr>
          <w:snapToGrid w:val="0"/>
          <w:spacing w:val="-4"/>
        </w:rPr>
        <w:t>a</w:t>
      </w:r>
      <w:r w:rsidRPr="00871EE6">
        <w:rPr>
          <w:snapToGrid w:val="0"/>
          <w:spacing w:val="-4"/>
        </w:rPr>
        <w:t xml:space="preserve"> cold case matter, the CCC held a hearing in relation to the disappearance and suspected murder of a woman at a property near Aratula in 2012. Although the primary suspect for the murder is now deceased, an associate had been identified as having removed and disposed of items from the crime scene, including an old mattress. The associate was called to a hearing in February 2020 and </w:t>
      </w:r>
      <w:r w:rsidR="00250E19">
        <w:rPr>
          <w:snapToGrid w:val="0"/>
          <w:spacing w:val="-4"/>
        </w:rPr>
        <w:t>t</w:t>
      </w:r>
      <w:r w:rsidRPr="00871EE6">
        <w:rPr>
          <w:snapToGrid w:val="0"/>
          <w:spacing w:val="-4"/>
        </w:rPr>
        <w:t>he</w:t>
      </w:r>
      <w:r w:rsidR="00250E19">
        <w:rPr>
          <w:snapToGrid w:val="0"/>
          <w:spacing w:val="-4"/>
        </w:rPr>
        <w:t>y</w:t>
      </w:r>
      <w:r w:rsidRPr="00871EE6">
        <w:rPr>
          <w:snapToGrid w:val="0"/>
          <w:spacing w:val="-4"/>
        </w:rPr>
        <w:t xml:space="preserve"> confirmed that </w:t>
      </w:r>
      <w:r w:rsidR="00250E19">
        <w:rPr>
          <w:snapToGrid w:val="0"/>
          <w:spacing w:val="-4"/>
        </w:rPr>
        <w:t>t</w:t>
      </w:r>
      <w:r w:rsidRPr="00871EE6">
        <w:rPr>
          <w:snapToGrid w:val="0"/>
          <w:spacing w:val="-4"/>
        </w:rPr>
        <w:t>he</w:t>
      </w:r>
      <w:r w:rsidR="00250E19">
        <w:rPr>
          <w:snapToGrid w:val="0"/>
          <w:spacing w:val="-4"/>
        </w:rPr>
        <w:t>y</w:t>
      </w:r>
      <w:r w:rsidRPr="00871EE6">
        <w:rPr>
          <w:snapToGrid w:val="0"/>
          <w:spacing w:val="-4"/>
        </w:rPr>
        <w:t xml:space="preserve"> had been asked by the suspect to remove various items from the property, although </w:t>
      </w:r>
      <w:r w:rsidR="00250E19">
        <w:rPr>
          <w:snapToGrid w:val="0"/>
          <w:spacing w:val="-4"/>
        </w:rPr>
        <w:t>t</w:t>
      </w:r>
      <w:r w:rsidRPr="00871EE6">
        <w:rPr>
          <w:snapToGrid w:val="0"/>
          <w:spacing w:val="-4"/>
        </w:rPr>
        <w:t>he</w:t>
      </w:r>
      <w:r w:rsidR="00250E19">
        <w:rPr>
          <w:snapToGrid w:val="0"/>
          <w:spacing w:val="-4"/>
        </w:rPr>
        <w:t>y</w:t>
      </w:r>
      <w:r w:rsidRPr="00871EE6">
        <w:rPr>
          <w:snapToGrid w:val="0"/>
          <w:spacing w:val="-4"/>
        </w:rPr>
        <w:t xml:space="preserve"> maintained that </w:t>
      </w:r>
      <w:r w:rsidR="00250E19">
        <w:rPr>
          <w:snapToGrid w:val="0"/>
          <w:spacing w:val="-4"/>
        </w:rPr>
        <w:t>t</w:t>
      </w:r>
      <w:r w:rsidRPr="00871EE6">
        <w:rPr>
          <w:snapToGrid w:val="0"/>
          <w:spacing w:val="-4"/>
        </w:rPr>
        <w:t>he</w:t>
      </w:r>
      <w:r w:rsidR="00250E19">
        <w:rPr>
          <w:snapToGrid w:val="0"/>
          <w:spacing w:val="-4"/>
        </w:rPr>
        <w:t>y</w:t>
      </w:r>
      <w:r w:rsidRPr="00871EE6">
        <w:rPr>
          <w:snapToGrid w:val="0"/>
          <w:spacing w:val="-4"/>
        </w:rPr>
        <w:t xml:space="preserve"> did so without any knowledge or suspicion of the woman’s demise.</w:t>
      </w:r>
    </w:p>
    <w:p w14:paraId="0C145038" w14:textId="763FC52C" w:rsidR="007112B6" w:rsidRPr="00871EE6" w:rsidRDefault="007112B6" w:rsidP="00565BDE">
      <w:pPr>
        <w:pStyle w:val="Bulletpoints"/>
        <w:rPr>
          <w:snapToGrid w:val="0"/>
          <w:spacing w:val="-4"/>
        </w:rPr>
      </w:pPr>
      <w:r w:rsidRPr="00871EE6">
        <w:rPr>
          <w:rFonts w:ascii="Calibri" w:hAnsi="Calibri" w:cs="Calibri"/>
          <w:b/>
          <w:snapToGrid w:val="0"/>
        </w:rPr>
        <w:t>Operation Papa Senator 2</w:t>
      </w:r>
      <w:r w:rsidRPr="00871EE6">
        <w:rPr>
          <w:rFonts w:ascii="Calibri" w:hAnsi="Calibri" w:cs="Calibri"/>
          <w:b/>
          <w:snapToGrid w:val="0"/>
          <w:spacing w:val="-4"/>
        </w:rPr>
        <w:t>:</w:t>
      </w:r>
      <w:r w:rsidRPr="00871EE6">
        <w:rPr>
          <w:snapToGrid w:val="0"/>
          <w:spacing w:val="-4"/>
        </w:rPr>
        <w:t xml:space="preserve"> Between October 2019 and February 2020, several witnesses were examined in relation to the stabbing murder of a 35-year-old man at Kuraby in October 2017. The hearing resulted in four previously uncooperative witnesses providing statements to police, strengthening the case against the man charged with this murder.</w:t>
      </w:r>
    </w:p>
    <w:p w14:paraId="025623A1" w14:textId="63492F3D" w:rsidR="007112B6" w:rsidRPr="00871EE6" w:rsidRDefault="007112B6" w:rsidP="00565BDE">
      <w:pPr>
        <w:pStyle w:val="Bulletpoints"/>
        <w:rPr>
          <w:snapToGrid w:val="0"/>
          <w:spacing w:val="-4"/>
        </w:rPr>
      </w:pPr>
      <w:r w:rsidRPr="00871EE6">
        <w:rPr>
          <w:rFonts w:ascii="Calibri" w:hAnsi="Calibri" w:cs="Calibri"/>
          <w:b/>
          <w:snapToGrid w:val="0"/>
        </w:rPr>
        <w:t>Operation Romeo Assertion</w:t>
      </w:r>
      <w:r w:rsidRPr="00871EE6">
        <w:rPr>
          <w:rFonts w:ascii="Calibri" w:hAnsi="Calibri" w:cs="Calibri"/>
          <w:b/>
          <w:snapToGrid w:val="0"/>
          <w:spacing w:val="-4"/>
        </w:rPr>
        <w:t xml:space="preserve">: </w:t>
      </w:r>
      <w:r w:rsidRPr="00871EE6">
        <w:rPr>
          <w:snapToGrid w:val="0"/>
          <w:spacing w:val="-4"/>
        </w:rPr>
        <w:t>The CCC held a hearing in relation to the non-fatal random sho</w:t>
      </w:r>
      <w:r w:rsidR="00274E03" w:rsidRPr="00871EE6">
        <w:rPr>
          <w:snapToGrid w:val="0"/>
          <w:spacing w:val="-4"/>
        </w:rPr>
        <w:t>oting of an 18-year-old man in</w:t>
      </w:r>
      <w:r w:rsidRPr="00871EE6">
        <w:rPr>
          <w:snapToGrid w:val="0"/>
          <w:spacing w:val="-4"/>
        </w:rPr>
        <w:t xml:space="preserve"> Surfers Paradise in June 2019. Three previously uncooperative eyewitnesses gave evidence identifying the shoo</w:t>
      </w:r>
      <w:r w:rsidR="0073212B" w:rsidRPr="00871EE6">
        <w:rPr>
          <w:snapToGrid w:val="0"/>
          <w:spacing w:val="-4"/>
        </w:rPr>
        <w:t>ter and describing his conduct.</w:t>
      </w:r>
      <w:r w:rsidRPr="00871EE6">
        <w:rPr>
          <w:snapToGrid w:val="0"/>
          <w:spacing w:val="-4"/>
        </w:rPr>
        <w:t xml:space="preserve"> As a result the</w:t>
      </w:r>
      <w:r w:rsidR="000510E9" w:rsidRPr="00871EE6">
        <w:rPr>
          <w:snapToGrid w:val="0"/>
          <w:spacing w:val="-4"/>
        </w:rPr>
        <w:t xml:space="preserve"> alleged</w:t>
      </w:r>
      <w:r w:rsidRPr="00871EE6">
        <w:rPr>
          <w:snapToGrid w:val="0"/>
          <w:spacing w:val="-4"/>
        </w:rPr>
        <w:t xml:space="preserve"> offender was able to be charged for this offence. </w:t>
      </w:r>
    </w:p>
    <w:p w14:paraId="3DA17C34" w14:textId="1B4A9EE6" w:rsidR="007112B6" w:rsidRPr="00292B32" w:rsidRDefault="007112B6" w:rsidP="00565BDE">
      <w:pPr>
        <w:pStyle w:val="Bulletpoints"/>
        <w:rPr>
          <w:snapToGrid w:val="0"/>
        </w:rPr>
      </w:pPr>
      <w:r w:rsidRPr="00292B32">
        <w:rPr>
          <w:rFonts w:ascii="Calibri" w:hAnsi="Calibri" w:cs="Calibri"/>
          <w:b/>
          <w:snapToGrid w:val="0"/>
        </w:rPr>
        <w:lastRenderedPageBreak/>
        <w:t xml:space="preserve">Operation Romeo Mabble: </w:t>
      </w:r>
      <w:r w:rsidRPr="00292B32">
        <w:rPr>
          <w:snapToGrid w:val="0"/>
        </w:rPr>
        <w:t>In late 2019</w:t>
      </w:r>
      <w:r w:rsidR="00642E1B">
        <w:rPr>
          <w:snapToGrid w:val="0"/>
        </w:rPr>
        <w:t>,</w:t>
      </w:r>
      <w:r w:rsidRPr="00292B32">
        <w:rPr>
          <w:snapToGrid w:val="0"/>
        </w:rPr>
        <w:t xml:space="preserve"> a hearing was held in relation to the suspected homicide of a 45-year-old man at Hervey Bay in September 2019. The man had been “king hit” outside a residence and later died of his head injuries. Uncooperative witnesses who were present at the crime scene were questioned about the circumstances of the assault and then provided statements to police. The alleged assailant was then charged with murder.</w:t>
      </w:r>
    </w:p>
    <w:p w14:paraId="7726B0E1" w14:textId="6F33E3F6" w:rsidR="007112B6" w:rsidRPr="00292B32" w:rsidRDefault="007112B6" w:rsidP="00565BDE">
      <w:pPr>
        <w:pStyle w:val="Bulletpoints"/>
        <w:rPr>
          <w:snapToGrid w:val="0"/>
        </w:rPr>
      </w:pPr>
      <w:r w:rsidRPr="00292B32">
        <w:rPr>
          <w:rFonts w:ascii="Calibri" w:hAnsi="Calibri" w:cs="Calibri"/>
          <w:b/>
          <w:snapToGrid w:val="0"/>
        </w:rPr>
        <w:t xml:space="preserve">Operation Romeo Venator: </w:t>
      </w:r>
      <w:r w:rsidRPr="00292B32">
        <w:rPr>
          <w:snapToGrid w:val="0"/>
        </w:rPr>
        <w:t>The CCC assisted in the investigation of the fatal shooting of a young woman</w:t>
      </w:r>
      <w:r w:rsidR="009137A9">
        <w:rPr>
          <w:snapToGrid w:val="0"/>
        </w:rPr>
        <w:t xml:space="preserve"> while visiting the home of an Outlaw M</w:t>
      </w:r>
      <w:r w:rsidRPr="00292B32">
        <w:rPr>
          <w:snapToGrid w:val="0"/>
        </w:rPr>
        <w:t>otor</w:t>
      </w:r>
      <w:r w:rsidR="006337E6" w:rsidRPr="00292B32">
        <w:rPr>
          <w:snapToGrid w:val="0"/>
        </w:rPr>
        <w:t xml:space="preserve"> </w:t>
      </w:r>
      <w:r w:rsidR="009137A9">
        <w:rPr>
          <w:snapToGrid w:val="0"/>
        </w:rPr>
        <w:t>Cycle G</w:t>
      </w:r>
      <w:r w:rsidRPr="00292B32">
        <w:rPr>
          <w:snapToGrid w:val="0"/>
        </w:rPr>
        <w:t>ang member in the Gold Coast hinterland in September 2019. The police investigation had not clearly established the identity of the shooter or the whereabouts of the firearm which had been removed from the crime scene before the arrival of police. Examinations were held over 14 days from October 2019 to March 2020. The hearing succeeded in identifying relevant witnesses, obtaining evidence of the circumstances of the shooting and the identity of the person who disposed of the firearm.</w:t>
      </w:r>
    </w:p>
    <w:p w14:paraId="225C9E5A" w14:textId="5681925E" w:rsidR="007112B6" w:rsidRPr="00292B32" w:rsidRDefault="007112B6" w:rsidP="00565BDE">
      <w:pPr>
        <w:pStyle w:val="Bulletpoints"/>
        <w:rPr>
          <w:snapToGrid w:val="0"/>
        </w:rPr>
      </w:pPr>
      <w:r w:rsidRPr="00292B32">
        <w:rPr>
          <w:rFonts w:ascii="Calibri" w:hAnsi="Calibri" w:cs="Calibri"/>
          <w:b/>
          <w:snapToGrid w:val="0"/>
        </w:rPr>
        <w:t>Operation Jupiter:</w:t>
      </w:r>
      <w:r w:rsidRPr="00292B32">
        <w:rPr>
          <w:snapToGrid w:val="0"/>
        </w:rPr>
        <w:t xml:space="preserve"> In late 2019, eight witnesses were questioned in a hearing as part of the cold case investigation of the strangulation murder of an 89-year-old man disturbed in his home at Runaway Bay in 1992. The hearing was successful in identifying an item of evidence taken from the crime scene and confirming evidence against the primary suspect. In February 2020</w:t>
      </w:r>
      <w:r w:rsidR="00DF6A8D">
        <w:rPr>
          <w:snapToGrid w:val="0"/>
        </w:rPr>
        <w:t>,</w:t>
      </w:r>
      <w:r w:rsidRPr="00292B32">
        <w:rPr>
          <w:snapToGrid w:val="0"/>
        </w:rPr>
        <w:t xml:space="preserve"> the primary suspect was charged with the man’s murder.</w:t>
      </w:r>
    </w:p>
    <w:p w14:paraId="5633AADA" w14:textId="43D8FA23" w:rsidR="00984975" w:rsidRPr="00292B32" w:rsidRDefault="007112B6" w:rsidP="00565BDE">
      <w:pPr>
        <w:pStyle w:val="Bulletpoints"/>
        <w:rPr>
          <w:snapToGrid w:val="0"/>
        </w:rPr>
      </w:pPr>
      <w:r w:rsidRPr="00292B32">
        <w:rPr>
          <w:rFonts w:ascii="Calibri" w:hAnsi="Calibri" w:cs="Calibri"/>
          <w:b/>
          <w:snapToGrid w:val="0"/>
        </w:rPr>
        <w:t>Operation Romeo Vatic:</w:t>
      </w:r>
      <w:r w:rsidRPr="00292B32">
        <w:rPr>
          <w:snapToGrid w:val="0"/>
        </w:rPr>
        <w:t xml:space="preserve"> The CCC assisted in the investigation of the murder by blunt force trauma of a 24</w:t>
      </w:r>
      <w:r w:rsidR="004A2BB2" w:rsidRPr="00292B32">
        <w:rPr>
          <w:snapToGrid w:val="0"/>
        </w:rPr>
        <w:t>-</w:t>
      </w:r>
      <w:r w:rsidRPr="00292B32">
        <w:rPr>
          <w:snapToGrid w:val="0"/>
        </w:rPr>
        <w:t>year</w:t>
      </w:r>
      <w:r w:rsidR="004A2BB2" w:rsidRPr="00292B32">
        <w:rPr>
          <w:snapToGrid w:val="0"/>
        </w:rPr>
        <w:t>-</w:t>
      </w:r>
      <w:r w:rsidRPr="00292B32">
        <w:rPr>
          <w:snapToGrid w:val="0"/>
        </w:rPr>
        <w:t>old pregnant woman at her home in Crestmead in September 2019. Her former de facto partner had been charged with her murder. In March</w:t>
      </w:r>
      <w:r w:rsidR="00DF6A8D">
        <w:rPr>
          <w:snapToGrid w:val="0"/>
        </w:rPr>
        <w:t>,</w:t>
      </w:r>
      <w:r w:rsidRPr="00292B32">
        <w:rPr>
          <w:snapToGrid w:val="0"/>
        </w:rPr>
        <w:t xml:space="preserve"> an associate of the defendant was called to a hearing after </w:t>
      </w:r>
      <w:r w:rsidR="00250E19">
        <w:rPr>
          <w:snapToGrid w:val="0"/>
        </w:rPr>
        <w:t>t</w:t>
      </w:r>
      <w:r w:rsidRPr="00292B32">
        <w:rPr>
          <w:snapToGrid w:val="0"/>
        </w:rPr>
        <w:t>he</w:t>
      </w:r>
      <w:r w:rsidR="00250E19">
        <w:rPr>
          <w:snapToGrid w:val="0"/>
        </w:rPr>
        <w:t>y</w:t>
      </w:r>
      <w:r w:rsidRPr="00292B32">
        <w:rPr>
          <w:snapToGrid w:val="0"/>
        </w:rPr>
        <w:t xml:space="preserve"> expressed reluctance in providing information</w:t>
      </w:r>
      <w:r w:rsidR="0073212B" w:rsidRPr="00292B32">
        <w:rPr>
          <w:snapToGrid w:val="0"/>
        </w:rPr>
        <w:t xml:space="preserve"> to police.</w:t>
      </w:r>
      <w:r w:rsidRPr="00292B32">
        <w:rPr>
          <w:snapToGrid w:val="0"/>
        </w:rPr>
        <w:t xml:space="preserve"> The witness proved to be cooperative and provided information relating to the nature of the relationship between the defendant and the deceased and a possible motive for the assault.</w:t>
      </w:r>
    </w:p>
    <w:p w14:paraId="172E43F7" w14:textId="5CD79BD1" w:rsidR="007112B6" w:rsidRPr="00292B32" w:rsidRDefault="008A5113" w:rsidP="00565BDE">
      <w:pPr>
        <w:pStyle w:val="Bulletpoints"/>
        <w:rPr>
          <w:snapToGrid w:val="0"/>
        </w:rPr>
      </w:pPr>
      <w:r>
        <w:rPr>
          <w:rFonts w:ascii="Calibri" w:hAnsi="Calibri" w:cs="Calibri"/>
          <w:b/>
          <w:snapToGrid w:val="0"/>
        </w:rPr>
        <w:br w:type="column"/>
      </w:r>
      <w:r w:rsidR="007112B6" w:rsidRPr="00292B32">
        <w:rPr>
          <w:rFonts w:ascii="Calibri" w:hAnsi="Calibri" w:cs="Calibri"/>
          <w:b/>
          <w:snapToGrid w:val="0"/>
        </w:rPr>
        <w:t>Operation Romeo Trave:</w:t>
      </w:r>
      <w:r w:rsidR="00401473" w:rsidRPr="00292B32">
        <w:rPr>
          <w:snapToGrid w:val="0"/>
        </w:rPr>
        <w:t xml:space="preserve"> In April – </w:t>
      </w:r>
      <w:r w:rsidR="007112B6" w:rsidRPr="00292B32">
        <w:rPr>
          <w:snapToGrid w:val="0"/>
        </w:rPr>
        <w:t>May 2020</w:t>
      </w:r>
      <w:r w:rsidR="00642E1B">
        <w:rPr>
          <w:snapToGrid w:val="0"/>
        </w:rPr>
        <w:t>,</w:t>
      </w:r>
      <w:r w:rsidR="007112B6" w:rsidRPr="00292B32">
        <w:rPr>
          <w:snapToGrid w:val="0"/>
        </w:rPr>
        <w:t xml:space="preserve"> a </w:t>
      </w:r>
      <w:r w:rsidR="00250E19">
        <w:rPr>
          <w:snapToGrid w:val="0"/>
        </w:rPr>
        <w:t>person</w:t>
      </w:r>
      <w:r w:rsidR="007112B6" w:rsidRPr="00292B32">
        <w:rPr>
          <w:snapToGrid w:val="0"/>
        </w:rPr>
        <w:t xml:space="preserve"> was called to a hearing for questioning in relation to the murder by blunt force trauma and suspected strangulation of a 3</w:t>
      </w:r>
      <w:r w:rsidR="004A2BB2" w:rsidRPr="00292B32">
        <w:rPr>
          <w:snapToGrid w:val="0"/>
        </w:rPr>
        <w:t>1-year-</w:t>
      </w:r>
      <w:r w:rsidR="007112B6" w:rsidRPr="00292B32">
        <w:rPr>
          <w:snapToGrid w:val="0"/>
        </w:rPr>
        <w:t xml:space="preserve">old pregnant woman at her home in Raceview in December 2019. Another man, who was the de facto partner of the deceased, had already been charged with the murder. The witness had been uncooperative with police and was suspected of possibly providing assistance to the defendant post-offence. At the hearing </w:t>
      </w:r>
      <w:r w:rsidR="00250E19">
        <w:rPr>
          <w:snapToGrid w:val="0"/>
        </w:rPr>
        <w:t>t</w:t>
      </w:r>
      <w:r w:rsidR="007112B6" w:rsidRPr="00292B32">
        <w:rPr>
          <w:snapToGrid w:val="0"/>
        </w:rPr>
        <w:t>he</w:t>
      </w:r>
      <w:r w:rsidR="00250E19">
        <w:rPr>
          <w:snapToGrid w:val="0"/>
        </w:rPr>
        <w:t>y</w:t>
      </w:r>
      <w:r w:rsidR="007112B6" w:rsidRPr="00292B32">
        <w:rPr>
          <w:snapToGrid w:val="0"/>
        </w:rPr>
        <w:t xml:space="preserve"> proved to be cooperative and was able to explain satisfactorily </w:t>
      </w:r>
      <w:r w:rsidR="00DF6A8D">
        <w:rPr>
          <w:snapToGrid w:val="0"/>
        </w:rPr>
        <w:t>their</w:t>
      </w:r>
      <w:r w:rsidR="007112B6" w:rsidRPr="00292B32">
        <w:rPr>
          <w:snapToGrid w:val="0"/>
        </w:rPr>
        <w:t xml:space="preserve"> interactions with the defendant. The witness has since agreed to provide a statement in relation to the matter.</w:t>
      </w:r>
    </w:p>
    <w:p w14:paraId="64F21B3E" w14:textId="47FC941F" w:rsidR="007112B6" w:rsidRPr="00292B32" w:rsidRDefault="007112B6" w:rsidP="00565BDE">
      <w:pPr>
        <w:pStyle w:val="Bulletpoints"/>
        <w:rPr>
          <w:snapToGrid w:val="0"/>
        </w:rPr>
      </w:pPr>
      <w:r w:rsidRPr="00292B32">
        <w:rPr>
          <w:rFonts w:ascii="Calibri" w:hAnsi="Calibri" w:cs="Calibri"/>
          <w:b/>
          <w:snapToGrid w:val="0"/>
        </w:rPr>
        <w:t>Operation Harvard:</w:t>
      </w:r>
      <w:r w:rsidRPr="00292B32">
        <w:rPr>
          <w:snapToGrid w:val="0"/>
        </w:rPr>
        <w:t xml:space="preserve"> The CCC was involved in a QPS investigation into the alleged murder of three young people in October 1978. The victims, who each had died of a gunshot wound, had been travelling together on an outback holiday when their bodies were found in a remote location just outside Mount Isa. The following month a male person was charged with stealing one victim’s motorcycle after it was found in his possession, but otherwise a suspect for the murders could not be identified. A CCC hearing was convened over two days in 2019 and two witnesses w</w:t>
      </w:r>
      <w:r w:rsidR="00250E19">
        <w:rPr>
          <w:snapToGrid w:val="0"/>
        </w:rPr>
        <w:t>ere examined, including one person who</w:t>
      </w:r>
      <w:r w:rsidRPr="00292B32">
        <w:rPr>
          <w:snapToGrid w:val="0"/>
        </w:rPr>
        <w:t xml:space="preserve"> had been living interstate. The examinations assisted to test the credibility of the two witnesses and identify some further circumstantial evidence. At the conclusion of the hearing a man was arrested and charged with three counts of murder. Eight persons, who had previously been uncooperative with police</w:t>
      </w:r>
      <w:r w:rsidR="00401473" w:rsidRPr="00292B32">
        <w:rPr>
          <w:snapToGrid w:val="0"/>
        </w:rPr>
        <w:t>,</w:t>
      </w:r>
      <w:r w:rsidRPr="00292B32">
        <w:rPr>
          <w:snapToGrid w:val="0"/>
        </w:rPr>
        <w:t xml:space="preserve"> also provided statements.</w:t>
      </w:r>
    </w:p>
    <w:p w14:paraId="370C026D" w14:textId="77777777" w:rsidR="007112B6" w:rsidRPr="00292B32" w:rsidRDefault="007112B6" w:rsidP="00565BDE">
      <w:pPr>
        <w:spacing w:before="120" w:after="120"/>
        <w:rPr>
          <w:rFonts w:cs="Arial"/>
          <w:b/>
          <w:snapToGrid w:val="0"/>
          <w:sz w:val="20"/>
          <w:szCs w:val="20"/>
        </w:rPr>
      </w:pPr>
    </w:p>
    <w:p w14:paraId="62C5CE76" w14:textId="77777777" w:rsidR="00C7478C" w:rsidRPr="00292B32" w:rsidRDefault="00C7478C" w:rsidP="00565BDE">
      <w:pPr>
        <w:spacing w:before="120" w:after="120"/>
        <w:rPr>
          <w:rFonts w:cs="Arial"/>
          <w:b/>
          <w:snapToGrid w:val="0"/>
          <w:sz w:val="20"/>
          <w:szCs w:val="20"/>
        </w:rPr>
        <w:sectPr w:rsidR="00C7478C" w:rsidRPr="00292B32" w:rsidSect="007112B6">
          <w:type w:val="continuous"/>
          <w:pgSz w:w="11906" w:h="16838"/>
          <w:pgMar w:top="1814" w:right="1134" w:bottom="1588" w:left="1134" w:header="283" w:footer="340" w:gutter="0"/>
          <w:cols w:num="2" w:space="708"/>
          <w:docGrid w:linePitch="360"/>
        </w:sectPr>
      </w:pPr>
    </w:p>
    <w:p w14:paraId="598E6DEA" w14:textId="77777777" w:rsidR="00C7478C" w:rsidRPr="00292B32" w:rsidRDefault="00C7478C" w:rsidP="00565BDE">
      <w:pPr>
        <w:pStyle w:val="Heading2"/>
        <w:rPr>
          <w:snapToGrid w:val="0"/>
        </w:rPr>
      </w:pPr>
      <w:r w:rsidRPr="00292B32">
        <w:rPr>
          <w:snapToGrid w:val="0"/>
        </w:rPr>
        <w:br w:type="page"/>
      </w:r>
    </w:p>
    <w:p w14:paraId="3DAD1192" w14:textId="543AB489" w:rsidR="00BA6D1A" w:rsidRPr="00292B32" w:rsidRDefault="007112B6" w:rsidP="00565BDE">
      <w:pPr>
        <w:pStyle w:val="Heading2"/>
        <w:rPr>
          <w:b w:val="0"/>
          <w:snapToGrid w:val="0"/>
        </w:rPr>
        <w:sectPr w:rsidR="00BA6D1A" w:rsidRPr="00292B32" w:rsidSect="008E7D28">
          <w:type w:val="continuous"/>
          <w:pgSz w:w="11906" w:h="16838"/>
          <w:pgMar w:top="1814" w:right="1134" w:bottom="1588" w:left="1134" w:header="283" w:footer="340" w:gutter="0"/>
          <w:cols w:space="708"/>
          <w:docGrid w:linePitch="360"/>
        </w:sectPr>
      </w:pPr>
      <w:bookmarkStart w:id="20" w:name="_Toc49765151"/>
      <w:r w:rsidRPr="00292B32">
        <w:rPr>
          <w:snapToGrid w:val="0"/>
        </w:rPr>
        <w:lastRenderedPageBreak/>
        <w:t xml:space="preserve">Focus area  |  </w:t>
      </w:r>
      <w:r w:rsidRPr="00292B32">
        <w:rPr>
          <w:b w:val="0"/>
          <w:snapToGrid w:val="0"/>
        </w:rPr>
        <w:t>Crimes against children and vulnerable victims</w:t>
      </w:r>
      <w:bookmarkEnd w:id="20"/>
    </w:p>
    <w:p w14:paraId="69DF929E" w14:textId="77777777" w:rsidR="00401473" w:rsidRPr="00292B32" w:rsidRDefault="00401473" w:rsidP="002B2621">
      <w:pPr>
        <w:pStyle w:val="Paragraph1"/>
        <w:spacing w:before="600" w:beforeAutospacing="0"/>
        <w:rPr>
          <w:snapToGrid w:val="0"/>
        </w:rPr>
      </w:pPr>
      <w:r w:rsidRPr="00292B32">
        <w:rPr>
          <w:snapToGrid w:val="0"/>
        </w:rPr>
        <w:t>Serious crimes against children and persons vulnerable by reason of old age, or physical or mental impairment are a priority for the CCC, and our coercive hearing powers may be engaged by the QPS to solve or prevent these crimes. They include homicide and grievous bodily harm, whether through violence, maltreatment or neglect, torture and crimes involving serious or organised child sexual exploitation.</w:t>
      </w:r>
    </w:p>
    <w:p w14:paraId="04535953" w14:textId="34BD4A9B" w:rsidR="00401473" w:rsidRPr="00292B32" w:rsidRDefault="00401473" w:rsidP="002B2621">
      <w:pPr>
        <w:pStyle w:val="Normaltext"/>
        <w:rPr>
          <w:snapToGrid w:val="0"/>
        </w:rPr>
      </w:pPr>
      <w:r w:rsidRPr="00292B32">
        <w:rPr>
          <w:snapToGrid w:val="0"/>
        </w:rPr>
        <w:t xml:space="preserve">Beyond the immediate implications of death and serious physical, cognitive and emotional injury, these crimes have enormous and immediate </w:t>
      </w:r>
      <w:r w:rsidR="00567016" w:rsidRPr="00292B32">
        <w:rPr>
          <w:snapToGrid w:val="0"/>
        </w:rPr>
        <w:t>long</w:t>
      </w:r>
      <w:r w:rsidR="00567016">
        <w:rPr>
          <w:snapToGrid w:val="0"/>
        </w:rPr>
        <w:t>-</w:t>
      </w:r>
      <w:r w:rsidRPr="00292B32">
        <w:rPr>
          <w:snapToGrid w:val="0"/>
        </w:rPr>
        <w:t>term impacts on victims, their families and communities, and lasting social and economic consequences.</w:t>
      </w:r>
    </w:p>
    <w:p w14:paraId="21307718" w14:textId="0C9665AD" w:rsidR="007112B6" w:rsidRPr="00292B32" w:rsidRDefault="007112B6" w:rsidP="002B2621">
      <w:pPr>
        <w:pStyle w:val="Normaltext"/>
        <w:rPr>
          <w:snapToGrid w:val="0"/>
        </w:rPr>
      </w:pPr>
      <w:r w:rsidRPr="00292B32">
        <w:rPr>
          <w:snapToGrid w:val="0"/>
        </w:rPr>
        <w:t>Crimes against the vulnerable can be particularly difficult to prevent, detect or solve through conventional methods of enquiry or investigation. Offending often occurs out of sight, physical or forensic evidence is likely to be compromised or destroyed, and because offenders are often those who care for, or have authority over the victim, more than one suspect may be involved, and witnesses may be unwilling to cooperate with authorities out of fear, or because of their relationship with the offender.</w:t>
      </w:r>
    </w:p>
    <w:p w14:paraId="2EFA8BC0" w14:textId="77777777" w:rsidR="00BA6D1A" w:rsidRPr="00292B32" w:rsidRDefault="007112B6" w:rsidP="00BA6D1A">
      <w:pPr>
        <w:pStyle w:val="Normaltext"/>
        <w:rPr>
          <w:snapToGrid w:val="0"/>
        </w:rPr>
      </w:pPr>
      <w:r w:rsidRPr="00292B32">
        <w:rPr>
          <w:snapToGrid w:val="0"/>
        </w:rPr>
        <w:t xml:space="preserve">The CCC </w:t>
      </w:r>
      <w:r w:rsidR="00C802F0" w:rsidRPr="00292B32">
        <w:rPr>
          <w:snapToGrid w:val="0"/>
        </w:rPr>
        <w:t>has</w:t>
      </w:r>
      <w:r w:rsidRPr="00292B32">
        <w:rPr>
          <w:snapToGrid w:val="0"/>
        </w:rPr>
        <w:t xml:space="preserve"> the capability to provide significant impact in investigating crimes against children and vulnerable victims. As a result, this will remain an area of focus for the CCC in 2020–21</w:t>
      </w:r>
      <w:r w:rsidR="00355207" w:rsidRPr="00292B32">
        <w:rPr>
          <w:snapToGrid w:val="0"/>
        </w:rPr>
        <w:t>.</w:t>
      </w:r>
    </w:p>
    <w:p w14:paraId="7EF34F82" w14:textId="2D21A844" w:rsidR="007112B6" w:rsidRPr="00292B32" w:rsidRDefault="002B2621" w:rsidP="00BA6D1A">
      <w:pPr>
        <w:pStyle w:val="Heading3"/>
        <w:rPr>
          <w:snapToGrid w:val="0"/>
        </w:rPr>
      </w:pPr>
      <w:r w:rsidRPr="00292B32">
        <w:rPr>
          <w:snapToGrid w:val="0"/>
        </w:rPr>
        <w:br w:type="column"/>
      </w:r>
      <w:r w:rsidR="00114BE3" w:rsidRPr="00292B32">
        <w:rPr>
          <w:snapToGrid w:val="0"/>
        </w:rPr>
        <w:t xml:space="preserve">Crime investigations </w:t>
      </w:r>
    </w:p>
    <w:p w14:paraId="573E2E81" w14:textId="3C219394" w:rsidR="007112B6" w:rsidRPr="00292B32" w:rsidRDefault="007112B6" w:rsidP="00565BDE">
      <w:pPr>
        <w:pStyle w:val="Normal1stpara"/>
        <w:rPr>
          <w:snapToGrid w:val="0"/>
        </w:rPr>
      </w:pPr>
      <w:r w:rsidRPr="00292B32">
        <w:rPr>
          <w:snapToGrid w:val="0"/>
        </w:rPr>
        <w:t xml:space="preserve">The </w:t>
      </w:r>
      <w:r w:rsidR="003A0A19" w:rsidRPr="00292B32">
        <w:rPr>
          <w:snapToGrid w:val="0"/>
        </w:rPr>
        <w:t>QPS</w:t>
      </w:r>
      <w:r w:rsidRPr="00292B32">
        <w:rPr>
          <w:snapToGrid w:val="0"/>
        </w:rPr>
        <w:t xml:space="preserve"> may seek the assistance of the CCC to help solve crimes involving the death, serious injury or sexual abuse of children and other vulnerable victims</w:t>
      </w:r>
      <w:r w:rsidR="00AF4742">
        <w:rPr>
          <w:snapToGrid w:val="0"/>
        </w:rPr>
        <w:t xml:space="preserve">. </w:t>
      </w:r>
    </w:p>
    <w:p w14:paraId="078AE382" w14:textId="77777777" w:rsidR="007112B6" w:rsidRPr="00292B32" w:rsidRDefault="007112B6" w:rsidP="00565BDE">
      <w:pPr>
        <w:pStyle w:val="Normaltext"/>
        <w:rPr>
          <w:snapToGrid w:val="0"/>
        </w:rPr>
      </w:pPr>
      <w:r w:rsidRPr="00292B32">
        <w:rPr>
          <w:snapToGrid w:val="0"/>
        </w:rPr>
        <w:t xml:space="preserve">During 2019–20, the CCC commenced seven investigations in relation to crimes against children and vulnerable victims, with seven investigations finalising in the same period.  </w:t>
      </w:r>
    </w:p>
    <w:p w14:paraId="7646A121" w14:textId="77777777" w:rsidR="007112B6" w:rsidRPr="00292B32" w:rsidRDefault="007112B6" w:rsidP="00565BDE">
      <w:pPr>
        <w:pStyle w:val="Normaltext"/>
        <w:rPr>
          <w:snapToGrid w:val="0"/>
        </w:rPr>
      </w:pPr>
      <w:r w:rsidRPr="00292B32">
        <w:rPr>
          <w:snapToGrid w:val="0"/>
        </w:rPr>
        <w:t>The CCC held 23 days of hearings and examined 31 witnesses in relation to crimes against children and vulnerable victims. These investigations included:</w:t>
      </w:r>
    </w:p>
    <w:p w14:paraId="0EA063F4" w14:textId="31AE4041" w:rsidR="007112B6" w:rsidRPr="00922C0B" w:rsidRDefault="007112B6" w:rsidP="00565BDE">
      <w:pPr>
        <w:pStyle w:val="Bulletpoints"/>
        <w:rPr>
          <w:snapToGrid w:val="0"/>
        </w:rPr>
      </w:pPr>
      <w:r w:rsidRPr="00922C0B">
        <w:rPr>
          <w:rFonts w:asciiTheme="minorHAnsi" w:hAnsiTheme="minorHAnsi" w:cstheme="minorHAnsi"/>
          <w:b/>
          <w:snapToGrid w:val="0"/>
        </w:rPr>
        <w:t>Operation Quebec Saffron:</w:t>
      </w:r>
      <w:r w:rsidRPr="00922C0B">
        <w:rPr>
          <w:snapToGrid w:val="0"/>
        </w:rPr>
        <w:t xml:space="preserve"> Between November 2019 and January 2020</w:t>
      </w:r>
      <w:r w:rsidR="004A2BB2" w:rsidRPr="00922C0B">
        <w:rPr>
          <w:snapToGrid w:val="0"/>
        </w:rPr>
        <w:t>,</w:t>
      </w:r>
      <w:r w:rsidRPr="00922C0B">
        <w:rPr>
          <w:snapToGrid w:val="0"/>
        </w:rPr>
        <w:t xml:space="preserve"> the CCC called multiple witnesses to a hearing in Cairns and Brisbane t</w:t>
      </w:r>
      <w:r w:rsidR="004A2BB2" w:rsidRPr="00922C0B">
        <w:rPr>
          <w:snapToGrid w:val="0"/>
        </w:rPr>
        <w:t>o investigate the death of a 13-month-</w:t>
      </w:r>
      <w:r w:rsidRPr="00922C0B">
        <w:rPr>
          <w:snapToGrid w:val="0"/>
        </w:rPr>
        <w:t xml:space="preserve">old baby boy in September 2018. The child had died of methylamphetamine toxicity and suffered extensive bruising, bite marks and broken bones. Police had charged the baby’s mother with manslaughter, torture and indecent treatment of a child. The hearings resulted in important additional evidence being obtained to assist in this prosecution. </w:t>
      </w:r>
    </w:p>
    <w:p w14:paraId="3A274FF2" w14:textId="5E6D3039" w:rsidR="007112B6" w:rsidRPr="00922C0B" w:rsidRDefault="007112B6" w:rsidP="00565BDE">
      <w:pPr>
        <w:pStyle w:val="Bulletpoints"/>
        <w:rPr>
          <w:snapToGrid w:val="0"/>
        </w:rPr>
      </w:pPr>
      <w:r w:rsidRPr="00922C0B">
        <w:rPr>
          <w:rFonts w:asciiTheme="minorHAnsi" w:hAnsiTheme="minorHAnsi" w:cstheme="minorHAnsi"/>
          <w:b/>
          <w:snapToGrid w:val="0"/>
        </w:rPr>
        <w:t>Operation Romeo Fuschia:</w:t>
      </w:r>
      <w:r w:rsidRPr="00922C0B">
        <w:rPr>
          <w:snapToGrid w:val="0"/>
        </w:rPr>
        <w:t xml:space="preserve"> In September 2019</w:t>
      </w:r>
      <w:r w:rsidR="004A2BB2" w:rsidRPr="00922C0B">
        <w:rPr>
          <w:snapToGrid w:val="0"/>
        </w:rPr>
        <w:t>,</w:t>
      </w:r>
      <w:r w:rsidRPr="00922C0B">
        <w:rPr>
          <w:snapToGrid w:val="0"/>
        </w:rPr>
        <w:t xml:space="preserve"> the CCC assisted in the investigation of the death of an </w:t>
      </w:r>
      <w:r w:rsidR="00355207" w:rsidRPr="00922C0B">
        <w:rPr>
          <w:snapToGrid w:val="0"/>
        </w:rPr>
        <w:t>eight</w:t>
      </w:r>
      <w:r w:rsidR="004A2BB2" w:rsidRPr="00922C0B">
        <w:rPr>
          <w:snapToGrid w:val="0"/>
        </w:rPr>
        <w:t>-month-</w:t>
      </w:r>
      <w:r w:rsidRPr="00922C0B">
        <w:rPr>
          <w:snapToGrid w:val="0"/>
        </w:rPr>
        <w:t xml:space="preserve">old baby boy at Ipswich in June 2019. The baby died of suspected dehydration and malnutrition while in the care of his mother and her partner. A twin brother who was found in the same condition was able to be brought back to health through medical treatment. </w:t>
      </w:r>
      <w:r w:rsidR="00B3427C" w:rsidRPr="00922C0B">
        <w:rPr>
          <w:snapToGrid w:val="0"/>
        </w:rPr>
        <w:t>Examinations undertaken were able to identify the level of care given to the twin boys in the weeks leading up to the death, and actions taken by individuals to dispose of evidence prior to the arrival of police.</w:t>
      </w:r>
    </w:p>
    <w:p w14:paraId="7CF00E63" w14:textId="77777777" w:rsidR="00B3427C" w:rsidRPr="00922C0B" w:rsidRDefault="007112B6" w:rsidP="007B302B">
      <w:pPr>
        <w:pStyle w:val="Bulletpoints"/>
        <w:rPr>
          <w:snapToGrid w:val="0"/>
        </w:rPr>
      </w:pPr>
      <w:r w:rsidRPr="00922C0B">
        <w:rPr>
          <w:rFonts w:asciiTheme="minorHAnsi" w:hAnsiTheme="minorHAnsi" w:cstheme="minorHAnsi"/>
          <w:b/>
          <w:snapToGrid w:val="0"/>
        </w:rPr>
        <w:t>Operation Romeo Security:</w:t>
      </w:r>
      <w:r w:rsidRPr="00922C0B">
        <w:rPr>
          <w:snapToGrid w:val="0"/>
        </w:rPr>
        <w:t xml:space="preserve"> A hearing was held in October 2019 as part of the investigation of the alleged grooming and repeated rape and other sexual offences by a foreign national against a teenage girl over a period of several years. The offences were alleged to have occurred within Queensland and overseas. </w:t>
      </w:r>
      <w:r w:rsidR="00B3427C" w:rsidRPr="00922C0B">
        <w:rPr>
          <w:snapToGrid w:val="0"/>
        </w:rPr>
        <w:t xml:space="preserve">The purpose of the </w:t>
      </w:r>
      <w:r w:rsidR="00B3427C" w:rsidRPr="00922C0B">
        <w:rPr>
          <w:snapToGrid w:val="0"/>
        </w:rPr>
        <w:lastRenderedPageBreak/>
        <w:t>hearing was to obtain passwords to various encrypted devices suspected to contain relevant evidence. The hearing achieved this purpose and relevant evidence was discovered.</w:t>
      </w:r>
    </w:p>
    <w:p w14:paraId="61E6D159" w14:textId="0C71ECBD" w:rsidR="002B2621" w:rsidRPr="00922C0B" w:rsidRDefault="002B2621" w:rsidP="007B302B">
      <w:pPr>
        <w:pStyle w:val="Bulletpoints"/>
        <w:rPr>
          <w:snapToGrid w:val="0"/>
        </w:rPr>
      </w:pPr>
      <w:r w:rsidRPr="00922C0B">
        <w:rPr>
          <w:rFonts w:asciiTheme="minorHAnsi" w:hAnsiTheme="minorHAnsi" w:cstheme="minorHAnsi"/>
          <w:b/>
          <w:snapToGrid w:val="0"/>
        </w:rPr>
        <w:t xml:space="preserve">Operation Romeo Tertiary: </w:t>
      </w:r>
      <w:r w:rsidRPr="00922C0B">
        <w:rPr>
          <w:snapToGrid w:val="0"/>
        </w:rPr>
        <w:t xml:space="preserve">In March 2020, the CCC held a hearing to aid in the investigation of the murder of a two-year-old girl whose body had recently been located buried near a weir in Chinchilla. The child was born in September 2014 but had not been seen since December 2016. Over time the mother had given multiple and inconsistent accounts as to the whereabouts of her daughter. Police had charged the child’s mother and her partner with murder, torture and interfering with a corpse. A close family member was called to a hearing and provided additional information to that which </w:t>
      </w:r>
      <w:r w:rsidR="000510E9" w:rsidRPr="00922C0B">
        <w:rPr>
          <w:snapToGrid w:val="0"/>
        </w:rPr>
        <w:t>they</w:t>
      </w:r>
      <w:r w:rsidRPr="00922C0B">
        <w:rPr>
          <w:snapToGrid w:val="0"/>
        </w:rPr>
        <w:t xml:space="preserve"> had earlier given to police about statements made by the defendants concerning the circumstances of the child’s disappearance.</w:t>
      </w:r>
    </w:p>
    <w:p w14:paraId="6EFA36F2" w14:textId="362A5E48" w:rsidR="002B2621" w:rsidRPr="00922C0B" w:rsidRDefault="002B2621" w:rsidP="002B2621">
      <w:pPr>
        <w:pStyle w:val="Bulletpoints"/>
        <w:rPr>
          <w:snapToGrid w:val="0"/>
        </w:rPr>
      </w:pPr>
      <w:r w:rsidRPr="00922C0B">
        <w:rPr>
          <w:rFonts w:asciiTheme="minorHAnsi" w:hAnsiTheme="minorHAnsi" w:cstheme="minorHAnsi"/>
          <w:b/>
          <w:snapToGrid w:val="0"/>
        </w:rPr>
        <w:t xml:space="preserve">Operation Sierra Bathos: </w:t>
      </w:r>
      <w:r w:rsidRPr="00922C0B">
        <w:rPr>
          <w:snapToGrid w:val="0"/>
        </w:rPr>
        <w:t>In April 2020, the CCC held an urgent hearing, with examinations occurring in Brisbane and Maroochydore, concerning grievous bodily harm done to a three</w:t>
      </w:r>
      <w:r w:rsidR="00567016" w:rsidRPr="00922C0B">
        <w:rPr>
          <w:snapToGrid w:val="0"/>
        </w:rPr>
        <w:t>-</w:t>
      </w:r>
      <w:r w:rsidRPr="00922C0B">
        <w:rPr>
          <w:snapToGrid w:val="0"/>
        </w:rPr>
        <w:t xml:space="preserve"> week</w:t>
      </w:r>
      <w:r w:rsidR="00567016" w:rsidRPr="00922C0B">
        <w:rPr>
          <w:snapToGrid w:val="0"/>
        </w:rPr>
        <w:t>-</w:t>
      </w:r>
      <w:r w:rsidRPr="00922C0B">
        <w:rPr>
          <w:snapToGrid w:val="0"/>
        </w:rPr>
        <w:t xml:space="preserve">old baby girl on the Sunshine Coast several weeks earlier. Medical evidence suggested that the baby had been </w:t>
      </w:r>
      <w:r w:rsidR="005539E2" w:rsidRPr="00922C0B">
        <w:rPr>
          <w:snapToGrid w:val="0"/>
        </w:rPr>
        <w:t>subject</w:t>
      </w:r>
      <w:r w:rsidRPr="00922C0B">
        <w:rPr>
          <w:snapToGrid w:val="0"/>
        </w:rPr>
        <w:t>ed to a “baby shake” and had sustained permanent and life</w:t>
      </w:r>
      <w:r w:rsidR="00567016" w:rsidRPr="00922C0B">
        <w:rPr>
          <w:snapToGrid w:val="0"/>
        </w:rPr>
        <w:t>-</w:t>
      </w:r>
      <w:r w:rsidRPr="00922C0B">
        <w:rPr>
          <w:snapToGrid w:val="0"/>
        </w:rPr>
        <w:t>threatening injuries. The baby’s 28-year-old mother was the sole suspect. Numerous friends and relatives of the mother who had been living or associating with her in the weeks since the baby’s birth were examined as to their observations of the mother’s interactions with the baby, and key evidence was obtained. In April 2020 the mother was charged with one count of grievous bodily harm.</w:t>
      </w:r>
    </w:p>
    <w:p w14:paraId="61BE704B" w14:textId="14A18449" w:rsidR="002B2621" w:rsidRPr="00922C0B" w:rsidRDefault="002B2621" w:rsidP="002B2621">
      <w:pPr>
        <w:pStyle w:val="Bulletpoints"/>
        <w:rPr>
          <w:snapToGrid w:val="0"/>
        </w:rPr>
      </w:pPr>
      <w:r w:rsidRPr="00922C0B">
        <w:rPr>
          <w:rFonts w:asciiTheme="minorHAnsi" w:hAnsiTheme="minorHAnsi" w:cstheme="minorHAnsi"/>
          <w:b/>
          <w:snapToGrid w:val="0"/>
        </w:rPr>
        <w:br w:type="column"/>
      </w:r>
      <w:r w:rsidRPr="00922C0B">
        <w:rPr>
          <w:rFonts w:asciiTheme="minorHAnsi" w:hAnsiTheme="minorHAnsi" w:cstheme="minorHAnsi"/>
          <w:b/>
          <w:snapToGrid w:val="0"/>
        </w:rPr>
        <w:t>Operation Terne:</w:t>
      </w:r>
      <w:r w:rsidRPr="00922C0B">
        <w:rPr>
          <w:snapToGrid w:val="0"/>
        </w:rPr>
        <w:t xml:space="preserve"> The CCC was involved in a QPS investigation into the alleged torture and grievous bodily harm of a two-year-old girl who presented at the Toowoomba Base Hospital in November 2018 with fractures to her shin, thigh and arm. The shin fracture was older than the other two and healing. The fractures to the thigh and arm were considered to be around five days old, likely to have occurred at the same time and as a result of high impact force that would have caused immediate pain and affected use of the limbs. The mother of the child and her partner were not able to explain how the injuries may have occurred. A CCC hearing was undertaken in Brisbane over three days, during which</w:t>
      </w:r>
      <w:r w:rsidR="0079584D" w:rsidRPr="00922C0B">
        <w:rPr>
          <w:snapToGrid w:val="0"/>
        </w:rPr>
        <w:t xml:space="preserve"> five witnesses were examined.</w:t>
      </w:r>
      <w:r w:rsidR="00B3427C" w:rsidRPr="00922C0B">
        <w:rPr>
          <w:snapToGrid w:val="0"/>
        </w:rPr>
        <w:t xml:space="preserve"> The hearing resulted in information confirming the time-frame of the injuries and who may have inflicted at least the arm injury</w:t>
      </w:r>
      <w:r w:rsidRPr="00922C0B">
        <w:rPr>
          <w:snapToGrid w:val="0"/>
        </w:rPr>
        <w:t>. Statements were also obtained from two previously uncooperative witnesses, supporting other evidence arising from the police investigation. Police continue to pursue lines of enquiry in relation to the matter.</w:t>
      </w:r>
    </w:p>
    <w:p w14:paraId="649FB6F2" w14:textId="77777777" w:rsidR="00BA6D1A" w:rsidRPr="00922C0B" w:rsidRDefault="00BA6D1A" w:rsidP="00565BDE">
      <w:pPr>
        <w:pStyle w:val="Bulletpoints"/>
        <w:rPr>
          <w:rFonts w:asciiTheme="minorHAnsi" w:hAnsiTheme="minorHAnsi" w:cstheme="minorHAnsi"/>
          <w:b/>
          <w:snapToGrid w:val="0"/>
        </w:rPr>
        <w:sectPr w:rsidR="00BA6D1A" w:rsidRPr="00922C0B" w:rsidSect="00BF4FEA">
          <w:type w:val="continuous"/>
          <w:pgSz w:w="11906" w:h="16838"/>
          <w:pgMar w:top="1814" w:right="1134" w:bottom="1588" w:left="1134" w:header="284" w:footer="340" w:gutter="0"/>
          <w:cols w:num="2" w:space="708"/>
          <w:docGrid w:linePitch="360"/>
        </w:sectPr>
      </w:pPr>
    </w:p>
    <w:p w14:paraId="466E42AA" w14:textId="2EEBC1F4" w:rsidR="00BA6D1A" w:rsidRPr="00292B32" w:rsidRDefault="000D63A8" w:rsidP="00565BDE">
      <w:pPr>
        <w:pStyle w:val="Heading2"/>
        <w:rPr>
          <w:b w:val="0"/>
          <w:snapToGrid w:val="0"/>
        </w:rPr>
        <w:sectPr w:rsidR="00BA6D1A" w:rsidRPr="00292B32" w:rsidSect="00355207">
          <w:pgSz w:w="11906" w:h="16838"/>
          <w:pgMar w:top="1814" w:right="1134" w:bottom="1588" w:left="1134" w:header="283" w:footer="340" w:gutter="0"/>
          <w:cols w:space="851"/>
          <w:docGrid w:linePitch="360"/>
        </w:sectPr>
      </w:pPr>
      <w:bookmarkStart w:id="21" w:name="_Toc46840928"/>
      <w:bookmarkStart w:id="22" w:name="_Toc49765152"/>
      <w:r w:rsidRPr="00292B32">
        <w:lastRenderedPageBreak/>
        <w:t xml:space="preserve">Focus area  |  </w:t>
      </w:r>
      <w:bookmarkEnd w:id="21"/>
      <w:r w:rsidR="00C0566A" w:rsidRPr="00292B32">
        <w:rPr>
          <w:b w:val="0"/>
        </w:rPr>
        <w:t>Corruption</w:t>
      </w:r>
      <w:bookmarkEnd w:id="22"/>
      <w:r w:rsidR="00C0566A" w:rsidRPr="00292B32">
        <w:rPr>
          <w:b w:val="0"/>
        </w:rPr>
        <w:t xml:space="preserve"> </w:t>
      </w:r>
    </w:p>
    <w:p w14:paraId="49C76010" w14:textId="77777777" w:rsidR="00676406" w:rsidRPr="00F54A32" w:rsidRDefault="00E30608" w:rsidP="00676406">
      <w:pPr>
        <w:pStyle w:val="Paragraph1"/>
      </w:pPr>
      <w:r w:rsidRPr="00F54A32">
        <w:t xml:space="preserve">The CCC investigates reports of corrupt conduct — in particular, more serious or systemic corrupt conduct — affecting Queensland public sector agencies. </w:t>
      </w:r>
      <w:r w:rsidR="00676406" w:rsidRPr="00F54A32">
        <w:t xml:space="preserve">In 2019–20, we focused on three high-risk corruption areas: </w:t>
      </w:r>
    </w:p>
    <w:p w14:paraId="00BD1C36" w14:textId="77777777" w:rsidR="00676406" w:rsidRPr="00F54A32" w:rsidRDefault="00676406" w:rsidP="00676406">
      <w:pPr>
        <w:pStyle w:val="Bulletpoints"/>
        <w:rPr>
          <w:rFonts w:asciiTheme="minorHAnsi" w:hAnsiTheme="minorHAnsi" w:cstheme="minorHAnsi"/>
          <w:b/>
        </w:rPr>
      </w:pPr>
      <w:r w:rsidRPr="00F54A32">
        <w:rPr>
          <w:rFonts w:asciiTheme="minorHAnsi" w:hAnsiTheme="minorHAnsi" w:cstheme="minorHAnsi"/>
          <w:b/>
        </w:rPr>
        <w:t>Elected officials</w:t>
      </w:r>
    </w:p>
    <w:p w14:paraId="71EFE149" w14:textId="77777777" w:rsidR="00676406" w:rsidRPr="00F54A32" w:rsidRDefault="00676406" w:rsidP="00676406">
      <w:pPr>
        <w:pStyle w:val="Bulletpoints"/>
        <w:rPr>
          <w:rFonts w:asciiTheme="minorHAnsi" w:hAnsiTheme="minorHAnsi" w:cstheme="minorHAnsi"/>
          <w:b/>
        </w:rPr>
      </w:pPr>
      <w:r w:rsidRPr="00F54A32">
        <w:rPr>
          <w:rFonts w:asciiTheme="minorHAnsi" w:hAnsiTheme="minorHAnsi" w:cstheme="minorHAnsi"/>
          <w:b/>
        </w:rPr>
        <w:t xml:space="preserve">Misuse of confidential information </w:t>
      </w:r>
    </w:p>
    <w:p w14:paraId="7A577038" w14:textId="26F8CC40" w:rsidR="000B6DC2" w:rsidRPr="00F54A32" w:rsidRDefault="00676406" w:rsidP="001212F8">
      <w:pPr>
        <w:pStyle w:val="Bulletpoints"/>
        <w:rPr>
          <w:rFonts w:asciiTheme="minorHAnsi" w:hAnsiTheme="minorHAnsi" w:cstheme="minorHAnsi"/>
        </w:rPr>
      </w:pPr>
      <w:r w:rsidRPr="00F54A32">
        <w:rPr>
          <w:rFonts w:asciiTheme="minorHAnsi" w:hAnsiTheme="minorHAnsi" w:cstheme="minorHAnsi"/>
          <w:b/>
        </w:rPr>
        <w:t>Exploitation of public sector resources</w:t>
      </w:r>
      <w:r w:rsidRPr="00F54A32">
        <w:rPr>
          <w:rFonts w:asciiTheme="minorHAnsi" w:hAnsiTheme="minorHAnsi" w:cstheme="minorHAnsi"/>
        </w:rPr>
        <w:t xml:space="preserve">. </w:t>
      </w:r>
    </w:p>
    <w:p w14:paraId="54E5379E" w14:textId="5B1DB46F" w:rsidR="000B6DC2" w:rsidRPr="00F54A32" w:rsidRDefault="000B6DC2" w:rsidP="00F54A32">
      <w:pPr>
        <w:pStyle w:val="Normal1stpara"/>
        <w:spacing w:before="180"/>
      </w:pPr>
      <w:r w:rsidRPr="00F54A32">
        <w:t xml:space="preserve">Overall in 2019–20, the CCC received 3,327 complaints of suspected corruption involving 8,726 allegations. In comparison to 2018–19, this represents a 7 per cent increase in the number of complaints received. We assessed a total of 3,435 complaints, which represents a decrease of 2 per cent compared to 2018–19. In general, the number of complaints and allegations has been increasing across the past five years. </w:t>
      </w:r>
    </w:p>
    <w:p w14:paraId="583F95DB" w14:textId="16C685EC" w:rsidR="000B6DC2" w:rsidRPr="00F54A32" w:rsidRDefault="000B6DC2" w:rsidP="00F54A32">
      <w:pPr>
        <w:pStyle w:val="Normal1stpara"/>
        <w:spacing w:before="180"/>
      </w:pPr>
      <w:r w:rsidRPr="00F54A32">
        <w:t>In addition to this, several investigations finalised this year (and which had been commenced in previous financial years) have been protracted and complex, especially those relating to the local government sector which accounted for 42 per cent of our corruption inv</w:t>
      </w:r>
      <w:r w:rsidR="00676406" w:rsidRPr="00F54A32">
        <w:t xml:space="preserve">estigations. This resulted in an increase </w:t>
      </w:r>
      <w:r w:rsidRPr="00F54A32">
        <w:t>in the time</w:t>
      </w:r>
      <w:r w:rsidR="00676406" w:rsidRPr="00F54A32">
        <w:t xml:space="preserve"> taken for us to finalise</w:t>
      </w:r>
      <w:r w:rsidRPr="00F54A32">
        <w:t xml:space="preserve"> </w:t>
      </w:r>
      <w:r w:rsidR="00676406" w:rsidRPr="00F54A32">
        <w:t xml:space="preserve">the </w:t>
      </w:r>
      <w:r w:rsidRPr="00F54A32">
        <w:t>investigations</w:t>
      </w:r>
      <w:r w:rsidR="00676406" w:rsidRPr="00F54A32">
        <w:t xml:space="preserve">. In 2019–20, we finalised </w:t>
      </w:r>
      <w:r w:rsidRPr="00F54A32">
        <w:t xml:space="preserve">51 per cent of </w:t>
      </w:r>
      <w:r w:rsidR="00676406" w:rsidRPr="00F54A32">
        <w:t xml:space="preserve">our </w:t>
      </w:r>
      <w:r w:rsidRPr="00F54A32">
        <w:t xml:space="preserve">corruption investigations within </w:t>
      </w:r>
      <w:r w:rsidR="002F4EB3" w:rsidRPr="00F54A32">
        <w:t>12 m</w:t>
      </w:r>
      <w:r w:rsidR="00DB122C">
        <w:t>onths. This is below our S</w:t>
      </w:r>
      <w:r w:rsidR="002F4EB3" w:rsidRPr="00F54A32">
        <w:t xml:space="preserve">ervice </w:t>
      </w:r>
      <w:r w:rsidR="00DB122C">
        <w:t>D</w:t>
      </w:r>
      <w:r w:rsidR="002F4EB3" w:rsidRPr="00F54A32">
        <w:t xml:space="preserve">elivery </w:t>
      </w:r>
      <w:r w:rsidR="00DB122C">
        <w:t>S</w:t>
      </w:r>
      <w:r w:rsidR="002F4EB3" w:rsidRPr="00F54A32">
        <w:t>tandard target of finalising</w:t>
      </w:r>
      <w:r w:rsidR="00676406" w:rsidRPr="00F54A32">
        <w:t xml:space="preserve"> 85</w:t>
      </w:r>
      <w:r w:rsidR="008A5113" w:rsidRPr="00F54A32">
        <w:t xml:space="preserve"> per cent</w:t>
      </w:r>
      <w:r w:rsidR="00676406" w:rsidRPr="00F54A32">
        <w:t xml:space="preserve"> of investigations within 12 months and</w:t>
      </w:r>
      <w:r w:rsidR="002F4EB3" w:rsidRPr="00F54A32">
        <w:t xml:space="preserve"> is</w:t>
      </w:r>
      <w:r w:rsidR="00676406" w:rsidRPr="00F54A32">
        <w:t xml:space="preserve"> a decrease in performance compared to 2018–19 (80 per cent). However, we did finalise </w:t>
      </w:r>
      <w:r w:rsidRPr="00F54A32">
        <w:t xml:space="preserve">74 per cent of </w:t>
      </w:r>
      <w:r w:rsidR="00676406" w:rsidRPr="00F54A32">
        <w:t>our investigations</w:t>
      </w:r>
      <w:r w:rsidRPr="00F54A32">
        <w:t xml:space="preserve"> within 18 months. When investigations relating to the local government sector are excluded,</w:t>
      </w:r>
      <w:r w:rsidR="00676406" w:rsidRPr="00F54A32">
        <w:t xml:space="preserve"> we finalised </w:t>
      </w:r>
      <w:r w:rsidRPr="00F54A32">
        <w:t>72 per cent of investigations within 12 months.</w:t>
      </w:r>
    </w:p>
    <w:p w14:paraId="1A64DF82" w14:textId="1F075E12" w:rsidR="000B6DC2" w:rsidRPr="00F54A32" w:rsidRDefault="00DB122C" w:rsidP="00F54A32">
      <w:pPr>
        <w:pStyle w:val="Normal1stpara"/>
        <w:spacing w:before="180"/>
      </w:pPr>
      <w:r>
        <w:t xml:space="preserve">In 2019–20, </w:t>
      </w:r>
      <w:r w:rsidR="00267E88">
        <w:t>t</w:t>
      </w:r>
      <w:r w:rsidR="000B6DC2" w:rsidRPr="00F54A32">
        <w:t>he CCC finalised 53 investigations which resulted in the charging of 22 people with a total of 112 criminal offences relating to corruption.</w:t>
      </w:r>
    </w:p>
    <w:p w14:paraId="613361A9" w14:textId="04116190" w:rsidR="00437E69" w:rsidRPr="00F54A32" w:rsidRDefault="00437E69" w:rsidP="00DB122C">
      <w:pPr>
        <w:pStyle w:val="Normal1stpara"/>
        <w:spacing w:before="0"/>
      </w:pPr>
      <w:r w:rsidRPr="00F54A32">
        <w:br w:type="column"/>
      </w:r>
      <w:r w:rsidRPr="00F54A32">
        <w:t>Through</w:t>
      </w:r>
      <w:r w:rsidR="000D63A8" w:rsidRPr="00F54A32">
        <w:t xml:space="preserve"> our </w:t>
      </w:r>
      <w:r w:rsidRPr="00F54A32">
        <w:t>investigations we identify opportunities to reduce corruption through prevention activities including making recommendations for reform, releasing targeted communications, undertaking audits and sharing publications. These activities can be broadly focused anti-corruption messages applicable to all our focus areas, or specific messages aimed at a certain area of corruption.</w:t>
      </w:r>
    </w:p>
    <w:p w14:paraId="4E1DA60D" w14:textId="49DAFB22" w:rsidR="005F572F" w:rsidRPr="00F54A32" w:rsidRDefault="00437E69" w:rsidP="00F54A32">
      <w:pPr>
        <w:pStyle w:val="Normal1stpara"/>
        <w:spacing w:before="180"/>
      </w:pPr>
      <w:r w:rsidRPr="00F54A32">
        <w:t>In 2019</w:t>
      </w:r>
      <w:r w:rsidR="003321C0" w:rsidRPr="00F54A32">
        <w:t>–</w:t>
      </w:r>
      <w:r w:rsidRPr="00F54A32">
        <w:t xml:space="preserve">20, </w:t>
      </w:r>
      <w:r w:rsidR="000D63A8" w:rsidRPr="00F54A32">
        <w:t>we</w:t>
      </w:r>
      <w:r w:rsidRPr="00F54A32">
        <w:t xml:space="preserve"> undertook the following prevention activities with a broad application to all our focus areas: </w:t>
      </w:r>
      <w:r w:rsidR="00DA33D7" w:rsidRPr="00F54A32">
        <w:t xml:space="preserve"> </w:t>
      </w:r>
      <w:r w:rsidR="00676406" w:rsidRPr="00F54A32">
        <w:t xml:space="preserve"> </w:t>
      </w:r>
    </w:p>
    <w:p w14:paraId="4515B569" w14:textId="51161CF6" w:rsidR="000D63A8" w:rsidRPr="00F54A32" w:rsidRDefault="000D63A8" w:rsidP="00437E69">
      <w:pPr>
        <w:pStyle w:val="Bulletpoints"/>
        <w:rPr>
          <w:spacing w:val="-4"/>
        </w:rPr>
      </w:pPr>
      <w:r w:rsidRPr="00F54A32">
        <w:rPr>
          <w:spacing w:val="-4"/>
        </w:rPr>
        <w:t xml:space="preserve">In January 2020, following changes to the </w:t>
      </w:r>
      <w:r w:rsidRPr="00F54A32">
        <w:rPr>
          <w:i/>
          <w:spacing w:val="-4"/>
        </w:rPr>
        <w:t>Crime and Corruption Act 2001</w:t>
      </w:r>
      <w:r w:rsidRPr="00F54A32">
        <w:rPr>
          <w:spacing w:val="-4"/>
        </w:rPr>
        <w:t>, we updated</w:t>
      </w:r>
      <w:hyperlink r:id="rId69" w:history="1">
        <w:r w:rsidRPr="006B4591">
          <w:rPr>
            <w:rStyle w:val="Hyperlink"/>
            <w:rFonts w:ascii="Calibri Light" w:hAnsi="Calibri Light"/>
            <w:spacing w:val="-4"/>
            <w:sz w:val="20"/>
          </w:rPr>
          <w:t xml:space="preserve"> </w:t>
        </w:r>
        <w:r w:rsidRPr="006B4591">
          <w:rPr>
            <w:rStyle w:val="Hyperlink"/>
            <w:rFonts w:ascii="Calibri Light" w:hAnsi="Calibri Light"/>
            <w:i/>
            <w:spacing w:val="-4"/>
            <w:sz w:val="20"/>
            <w:u w:val="single"/>
          </w:rPr>
          <w:t>Corruption in focus: a guide to dealing with corrupt conduct in the Queensland public sector</w:t>
        </w:r>
        <w:r w:rsidRPr="006B4591">
          <w:rPr>
            <w:rStyle w:val="Hyperlink"/>
            <w:rFonts w:ascii="Calibri Light" w:hAnsi="Calibri Light"/>
            <w:spacing w:val="-4"/>
            <w:sz w:val="20"/>
            <w:u w:val="single"/>
          </w:rPr>
          <w:t xml:space="preserve"> </w:t>
        </w:r>
      </w:hyperlink>
      <w:r w:rsidRPr="00F54A32">
        <w:rPr>
          <w:spacing w:val="-4"/>
        </w:rPr>
        <w:t>and published two new</w:t>
      </w:r>
      <w:r w:rsidR="000A1965" w:rsidRPr="00F54A32">
        <w:rPr>
          <w:spacing w:val="-4"/>
        </w:rPr>
        <w:t xml:space="preserve"> </w:t>
      </w:r>
      <w:r w:rsidRPr="00F54A32">
        <w:rPr>
          <w:spacing w:val="-4"/>
        </w:rPr>
        <w:t>fact sheets.</w:t>
      </w:r>
    </w:p>
    <w:p w14:paraId="6CDD68BD" w14:textId="6581A0D6" w:rsidR="000D63A8" w:rsidRPr="00F54A32" w:rsidRDefault="000D63A8" w:rsidP="00437E69">
      <w:pPr>
        <w:pStyle w:val="Bulletpoints"/>
        <w:rPr>
          <w:spacing w:val="-4"/>
        </w:rPr>
      </w:pPr>
      <w:r w:rsidRPr="00F54A32">
        <w:rPr>
          <w:spacing w:val="-4"/>
        </w:rPr>
        <w:t>In March 2020</w:t>
      </w:r>
      <w:r w:rsidR="004A2BB2" w:rsidRPr="00F54A32">
        <w:rPr>
          <w:spacing w:val="-4"/>
        </w:rPr>
        <w:t>,</w:t>
      </w:r>
      <w:r w:rsidRPr="00F54A32">
        <w:rPr>
          <w:spacing w:val="-4"/>
        </w:rPr>
        <w:t xml:space="preserve"> we released a practical guide, </w:t>
      </w:r>
      <w:hyperlink r:id="rId70" w:history="1">
        <w:r w:rsidRPr="006B4591">
          <w:rPr>
            <w:rStyle w:val="Hyperlink"/>
            <w:rFonts w:ascii="Calibri Light" w:hAnsi="Calibri Light"/>
            <w:i/>
            <w:spacing w:val="-4"/>
            <w:sz w:val="20"/>
            <w:u w:val="single"/>
          </w:rPr>
          <w:t>How to classify matters of corrupt conduct pursuant to section 40 directions</w:t>
        </w:r>
      </w:hyperlink>
      <w:r w:rsidR="004A2BB2" w:rsidRPr="00F54A32">
        <w:rPr>
          <w:spacing w:val="-4"/>
        </w:rPr>
        <w:t>, after</w:t>
      </w:r>
      <w:r w:rsidRPr="00F54A32">
        <w:rPr>
          <w:spacing w:val="-4"/>
        </w:rPr>
        <w:t xml:space="preserve"> the identification of instances where agencies were not correctly applying this section of the</w:t>
      </w:r>
      <w:r w:rsidRPr="00F54A32">
        <w:rPr>
          <w:i/>
          <w:spacing w:val="-4"/>
        </w:rPr>
        <w:t xml:space="preserve"> Crime and Corruption Act</w:t>
      </w:r>
      <w:r w:rsidR="00A663FD" w:rsidRPr="00F54A32">
        <w:rPr>
          <w:i/>
          <w:spacing w:val="-4"/>
        </w:rPr>
        <w:t xml:space="preserve"> 2001</w:t>
      </w:r>
      <w:r w:rsidR="004A2BB2" w:rsidRPr="00F54A32">
        <w:rPr>
          <w:i/>
          <w:spacing w:val="-4"/>
        </w:rPr>
        <w:t>.</w:t>
      </w:r>
      <w:r w:rsidR="004A2BB2" w:rsidRPr="00F54A32">
        <w:rPr>
          <w:spacing w:val="-4"/>
        </w:rPr>
        <w:t xml:space="preserve"> This section</w:t>
      </w:r>
      <w:r w:rsidRPr="00F54A32">
        <w:rPr>
          <w:spacing w:val="-4"/>
        </w:rPr>
        <w:t xml:space="preserve"> sets out how and when particular matters </w:t>
      </w:r>
      <w:r w:rsidR="00DA33D7" w:rsidRPr="00F54A32">
        <w:rPr>
          <w:spacing w:val="-4"/>
        </w:rPr>
        <w:t>must be reported to the CCC. T</w:t>
      </w:r>
      <w:r w:rsidRPr="00F54A32">
        <w:rPr>
          <w:spacing w:val="-4"/>
        </w:rPr>
        <w:t>his guide was based on our findings from an earlier audit reviewing whether agencies have been corre</w:t>
      </w:r>
      <w:r w:rsidR="00E73CF8" w:rsidRPr="00F54A32">
        <w:rPr>
          <w:spacing w:val="-4"/>
        </w:rPr>
        <w:t>ctly assessing complaints.</w:t>
      </w:r>
    </w:p>
    <w:p w14:paraId="05081493" w14:textId="719F79DD" w:rsidR="000D63A8" w:rsidRPr="00F54A32" w:rsidRDefault="000D63A8" w:rsidP="00437E69">
      <w:pPr>
        <w:pStyle w:val="Bulletpoints"/>
        <w:rPr>
          <w:spacing w:val="-4"/>
        </w:rPr>
      </w:pPr>
      <w:r w:rsidRPr="00F54A32">
        <w:rPr>
          <w:spacing w:val="-4"/>
        </w:rPr>
        <w:t>In June 2020</w:t>
      </w:r>
      <w:r w:rsidR="003321C0" w:rsidRPr="00F54A32">
        <w:rPr>
          <w:spacing w:val="-4"/>
        </w:rPr>
        <w:t>,</w:t>
      </w:r>
      <w:r w:rsidRPr="00F54A32">
        <w:rPr>
          <w:spacing w:val="-4"/>
        </w:rPr>
        <w:t xml:space="preserve"> we published</w:t>
      </w:r>
      <w:r w:rsidR="006B2A86" w:rsidRPr="00F54A32">
        <w:rPr>
          <w:spacing w:val="-4"/>
        </w:rPr>
        <w:t xml:space="preserve"> two</w:t>
      </w:r>
      <w:r w:rsidRPr="00F54A32">
        <w:rPr>
          <w:spacing w:val="-4"/>
        </w:rPr>
        <w:t xml:space="preserve"> </w:t>
      </w:r>
      <w:r w:rsidR="00E30608" w:rsidRPr="00F54A32">
        <w:rPr>
          <w:spacing w:val="-4"/>
        </w:rPr>
        <w:t>Prevention in f</w:t>
      </w:r>
      <w:r w:rsidRPr="00F54A32">
        <w:rPr>
          <w:spacing w:val="-4"/>
        </w:rPr>
        <w:t>ocus</w:t>
      </w:r>
      <w:r w:rsidR="006B2A86" w:rsidRPr="00F54A32">
        <w:rPr>
          <w:spacing w:val="-4"/>
        </w:rPr>
        <w:t xml:space="preserve"> </w:t>
      </w:r>
      <w:r w:rsidR="00E30608" w:rsidRPr="00F54A32">
        <w:rPr>
          <w:spacing w:val="-4"/>
        </w:rPr>
        <w:t>papers</w:t>
      </w:r>
      <w:r w:rsidRPr="00F54A32">
        <w:rPr>
          <w:spacing w:val="-4"/>
        </w:rPr>
        <w:t xml:space="preserve">: </w:t>
      </w:r>
      <w:hyperlink r:id="rId71" w:history="1">
        <w:r w:rsidRPr="006B4591">
          <w:rPr>
            <w:rStyle w:val="Hyperlink"/>
            <w:rFonts w:ascii="Calibri Light" w:hAnsi="Calibri Light"/>
            <w:i/>
            <w:spacing w:val="-4"/>
            <w:sz w:val="20"/>
            <w:u w:val="single"/>
          </w:rPr>
          <w:t>When does workplace bullying reach the threshold for corrupt conduct?</w:t>
        </w:r>
      </w:hyperlink>
      <w:r w:rsidRPr="00F54A32">
        <w:rPr>
          <w:i/>
          <w:spacing w:val="-4"/>
        </w:rPr>
        <w:t xml:space="preserve"> </w:t>
      </w:r>
      <w:r w:rsidRPr="00F54A32">
        <w:rPr>
          <w:spacing w:val="-4"/>
        </w:rPr>
        <w:t xml:space="preserve">and </w:t>
      </w:r>
      <w:hyperlink r:id="rId72" w:history="1">
        <w:r w:rsidRPr="006B4591">
          <w:rPr>
            <w:rStyle w:val="Hyperlink"/>
            <w:rFonts w:ascii="Calibri Light" w:hAnsi="Calibri Light"/>
            <w:i/>
            <w:spacing w:val="-4"/>
            <w:sz w:val="20"/>
            <w:u w:val="single"/>
          </w:rPr>
          <w:t>Current and emerging corruption risks: opportunities to detect, intervene and prevent corruption</w:t>
        </w:r>
      </w:hyperlink>
      <w:r w:rsidRPr="00F54A32">
        <w:rPr>
          <w:spacing w:val="-4"/>
        </w:rPr>
        <w:t xml:space="preserve"> to educate the broader public sector on these corruption related matters. </w:t>
      </w:r>
    </w:p>
    <w:p w14:paraId="476AD0A2" w14:textId="07310F71" w:rsidR="00437E69" w:rsidRPr="00F54A32" w:rsidRDefault="00437E69" w:rsidP="002F4EB3">
      <w:pPr>
        <w:pStyle w:val="Normal1stpara"/>
      </w:pPr>
      <w:r w:rsidRPr="00F54A32">
        <w:t>Further information about our prevention work</w:t>
      </w:r>
      <w:r w:rsidR="006970FA" w:rsidRPr="00F54A32">
        <w:t xml:space="preserve"> specific to our</w:t>
      </w:r>
      <w:r w:rsidRPr="00F54A32">
        <w:t xml:space="preserve"> area</w:t>
      </w:r>
      <w:r w:rsidR="006970FA" w:rsidRPr="00F54A32">
        <w:t>s</w:t>
      </w:r>
      <w:r w:rsidRPr="00F54A32">
        <w:t xml:space="preserve"> o</w:t>
      </w:r>
      <w:r w:rsidR="00107480" w:rsidRPr="00F54A32">
        <w:t>f focus can be found on pages 39</w:t>
      </w:r>
      <w:r w:rsidRPr="00F54A32">
        <w:t>–</w:t>
      </w:r>
      <w:r w:rsidR="00107480" w:rsidRPr="00F54A32">
        <w:t>41, 44 and 47</w:t>
      </w:r>
      <w:r w:rsidR="003321C0" w:rsidRPr="00F54A32">
        <w:t>.</w:t>
      </w:r>
    </w:p>
    <w:p w14:paraId="2209ECE6" w14:textId="14FB3448" w:rsidR="000D63A8" w:rsidRPr="00F54A32" w:rsidRDefault="00437E69" w:rsidP="00F54A32">
      <w:pPr>
        <w:pStyle w:val="Normal1stpara"/>
        <w:spacing w:before="180"/>
      </w:pPr>
      <w:r w:rsidRPr="00F54A32">
        <w:t>In 2020–21,</w:t>
      </w:r>
      <w:r w:rsidR="000D63A8" w:rsidRPr="00F54A32">
        <w:t xml:space="preserve"> we are p</w:t>
      </w:r>
      <w:r w:rsidR="004A2BB2" w:rsidRPr="00F54A32">
        <w:t>lanning on undertaking an audit</w:t>
      </w:r>
      <w:r w:rsidR="000D63A8" w:rsidRPr="00F54A32">
        <w:t xml:space="preserve"> to review the assessment of corrupt condu</w:t>
      </w:r>
      <w:r w:rsidR="00DA33D7" w:rsidRPr="00F54A32">
        <w:t>ct under sections 15, 16 and 40A</w:t>
      </w:r>
      <w:r w:rsidR="000D63A8" w:rsidRPr="00F54A32">
        <w:t xml:space="preserve"> of the </w:t>
      </w:r>
      <w:r w:rsidR="000D63A8" w:rsidRPr="00F54A32">
        <w:rPr>
          <w:i/>
        </w:rPr>
        <w:t>Crime and Corruption Act 2001</w:t>
      </w:r>
      <w:r w:rsidR="000D63A8" w:rsidRPr="00F54A32">
        <w:t>. This audit will evaluate the effectiveness of agencies</w:t>
      </w:r>
      <w:r w:rsidR="00E73CF8" w:rsidRPr="00F54A32">
        <w:t>’</w:t>
      </w:r>
      <w:r w:rsidR="000D63A8" w:rsidRPr="00F54A32">
        <w:t xml:space="preserve"> assessment</w:t>
      </w:r>
      <w:r w:rsidR="00E73CF8" w:rsidRPr="00F54A32">
        <w:t>s</w:t>
      </w:r>
      <w:r w:rsidR="000D63A8" w:rsidRPr="00F54A32">
        <w:t xml:space="preserve"> of complaints about corruption and examine whether</w:t>
      </w:r>
      <w:r w:rsidR="00686165" w:rsidRPr="00F54A32">
        <w:t xml:space="preserve"> </w:t>
      </w:r>
      <w:r w:rsidR="000D63A8" w:rsidRPr="00F54A32">
        <w:t>assessment decisions</w:t>
      </w:r>
      <w:r w:rsidR="00686165" w:rsidRPr="00F54A32">
        <w:t xml:space="preserve"> made by the QPS</w:t>
      </w:r>
      <w:r w:rsidR="000D63A8" w:rsidRPr="00F54A32">
        <w:t xml:space="preserve"> to </w:t>
      </w:r>
      <w:r w:rsidR="00017441" w:rsidRPr="00F54A32">
        <w:t xml:space="preserve">not </w:t>
      </w:r>
      <w:r w:rsidR="000D63A8" w:rsidRPr="00F54A32">
        <w:t>take action about a complaint until after a court hearing, on the basis that it is “interwoven with court”, have been appropriate</w:t>
      </w:r>
      <w:r w:rsidR="00C802F0" w:rsidRPr="00F54A32">
        <w:t>.</w:t>
      </w:r>
    </w:p>
    <w:p w14:paraId="7855327E" w14:textId="5FDA0411" w:rsidR="00BE2A08" w:rsidRPr="00292B32" w:rsidRDefault="00BE2A08" w:rsidP="00F54A32">
      <w:pPr>
        <w:pStyle w:val="Normaltext"/>
        <w:rPr>
          <w:spacing w:val="-8"/>
        </w:rPr>
        <w:sectPr w:rsidR="00BE2A08" w:rsidRPr="00292B32" w:rsidSect="0033556F">
          <w:type w:val="continuous"/>
          <w:pgSz w:w="11906" w:h="16838"/>
          <w:pgMar w:top="1814" w:right="1134" w:bottom="1588" w:left="1134" w:header="170" w:footer="340" w:gutter="0"/>
          <w:cols w:num="2" w:space="851"/>
          <w:docGrid w:linePitch="360"/>
        </w:sectPr>
      </w:pPr>
    </w:p>
    <w:p w14:paraId="2FD5EECB" w14:textId="77777777" w:rsidR="000D63A8" w:rsidRPr="00292B32" w:rsidRDefault="005444BD" w:rsidP="00565BDE">
      <w:pPr>
        <w:pStyle w:val="Heading3"/>
        <w:spacing w:before="0"/>
        <w:rPr>
          <w:sz w:val="56"/>
          <w:szCs w:val="60"/>
        </w:rPr>
        <w:sectPr w:rsidR="000D63A8" w:rsidRPr="00292B32" w:rsidSect="0033556F">
          <w:type w:val="continuous"/>
          <w:pgSz w:w="11906" w:h="16838"/>
          <w:pgMar w:top="1814" w:right="1134" w:bottom="1588" w:left="1134" w:header="170" w:footer="340" w:gutter="0"/>
          <w:cols w:space="851"/>
          <w:docGrid w:linePitch="360"/>
        </w:sectPr>
      </w:pPr>
      <w:r w:rsidRPr="00437E69">
        <w:br w:type="page"/>
      </w:r>
      <w:r w:rsidR="00565BDE" w:rsidRPr="00292B32">
        <w:rPr>
          <w:sz w:val="56"/>
          <w:szCs w:val="60"/>
        </w:rPr>
        <w:lastRenderedPageBreak/>
        <w:t xml:space="preserve">Elected </w:t>
      </w:r>
      <w:r w:rsidR="00565BDE" w:rsidRPr="00292B32">
        <w:rPr>
          <w:b w:val="0"/>
          <w:sz w:val="56"/>
          <w:szCs w:val="60"/>
        </w:rPr>
        <w:t>officials</w:t>
      </w:r>
      <w:r w:rsidR="000D63A8" w:rsidRPr="00292B32">
        <w:rPr>
          <w:sz w:val="56"/>
          <w:szCs w:val="60"/>
        </w:rPr>
        <w:t xml:space="preserve"> </w:t>
      </w:r>
    </w:p>
    <w:p w14:paraId="1DB582C7" w14:textId="3BA0DAA6" w:rsidR="000D63A8" w:rsidRPr="00292B32" w:rsidRDefault="000D63A8" w:rsidP="00E30608">
      <w:pPr>
        <w:pStyle w:val="Paragraph1"/>
        <w:spacing w:before="240" w:beforeAutospacing="0"/>
        <w:rPr>
          <w:spacing w:val="-4"/>
        </w:rPr>
      </w:pPr>
      <w:r w:rsidRPr="00292B32">
        <w:rPr>
          <w:spacing w:val="-4"/>
        </w:rPr>
        <w:t>Elected officials must</w:t>
      </w:r>
      <w:r w:rsidR="00E30608">
        <w:rPr>
          <w:spacing w:val="-4"/>
        </w:rPr>
        <w:t xml:space="preserve"> act with integrity and should</w:t>
      </w:r>
      <w:r w:rsidRPr="00292B32">
        <w:rPr>
          <w:spacing w:val="-4"/>
        </w:rPr>
        <w:t xml:space="preserve"> not </w:t>
      </w:r>
      <w:r w:rsidR="002B2621" w:rsidRPr="00292B32">
        <w:rPr>
          <w:spacing w:val="-4"/>
        </w:rPr>
        <w:t xml:space="preserve">be </w:t>
      </w:r>
      <w:r w:rsidRPr="00292B32">
        <w:rPr>
          <w:spacing w:val="-4"/>
        </w:rPr>
        <w:t xml:space="preserve">motivated, or perceived to be motivated, by self-interest and </w:t>
      </w:r>
      <w:r w:rsidR="002B2621" w:rsidRPr="00292B32">
        <w:rPr>
          <w:spacing w:val="-4"/>
        </w:rPr>
        <w:t xml:space="preserve">exercise judgement that </w:t>
      </w:r>
      <w:r w:rsidRPr="00292B32">
        <w:rPr>
          <w:spacing w:val="-4"/>
        </w:rPr>
        <w:t>puts the interests of the public ahead of their own personal interests. Failure to demonstrate accountability and transparency in decision making can severely erode public confidence.</w:t>
      </w:r>
    </w:p>
    <w:p w14:paraId="7A8F80BC" w14:textId="77777777" w:rsidR="002B2621" w:rsidRPr="00292B32" w:rsidRDefault="002B2621" w:rsidP="00565BDE">
      <w:pPr>
        <w:pStyle w:val="Normaltext"/>
        <w:spacing w:before="0"/>
      </w:pPr>
    </w:p>
    <w:p w14:paraId="5766CD68" w14:textId="338B1ACA" w:rsidR="000D63A8" w:rsidRPr="00292B32" w:rsidRDefault="000D63A8" w:rsidP="00565BDE">
      <w:pPr>
        <w:pStyle w:val="Normaltext"/>
        <w:spacing w:before="0"/>
        <w:rPr>
          <w:spacing w:val="-4"/>
        </w:rPr>
      </w:pPr>
      <w:r w:rsidRPr="00292B32">
        <w:rPr>
          <w:spacing w:val="-4"/>
        </w:rPr>
        <w:t xml:space="preserve">Improving integrity, </w:t>
      </w:r>
      <w:r w:rsidR="00E1241A" w:rsidRPr="00292B32">
        <w:rPr>
          <w:spacing w:val="-4"/>
        </w:rPr>
        <w:t xml:space="preserve">accountability and transparency </w:t>
      </w:r>
      <w:r w:rsidRPr="00292B32">
        <w:rPr>
          <w:spacing w:val="-4"/>
        </w:rPr>
        <w:t>in Queensland’s local government sector has been a</w:t>
      </w:r>
      <w:r w:rsidR="00AF7A73" w:rsidRPr="00292B32">
        <w:rPr>
          <w:spacing w:val="-4"/>
        </w:rPr>
        <w:t xml:space="preserve">n area of focus </w:t>
      </w:r>
      <w:r w:rsidR="00705BDC" w:rsidRPr="00292B32">
        <w:rPr>
          <w:spacing w:val="-4"/>
        </w:rPr>
        <w:t>for the CCC since 2018–19</w:t>
      </w:r>
      <w:r w:rsidRPr="00292B32">
        <w:rPr>
          <w:spacing w:val="-4"/>
        </w:rPr>
        <w:t>. During this time, our investigations have exposed a number of significant and systemic corruption risks. It is expected that the combined impact of our focused investigative, preventative an</w:t>
      </w:r>
      <w:r w:rsidR="00262F74" w:rsidRPr="00292B32">
        <w:rPr>
          <w:spacing w:val="-4"/>
        </w:rPr>
        <w:t>d educational work will improve</w:t>
      </w:r>
      <w:r w:rsidR="00E429CD" w:rsidRPr="00292B32">
        <w:rPr>
          <w:spacing w:val="-4"/>
        </w:rPr>
        <w:t xml:space="preserve"> </w:t>
      </w:r>
      <w:r w:rsidRPr="00292B32">
        <w:rPr>
          <w:spacing w:val="-4"/>
        </w:rPr>
        <w:t xml:space="preserve">policy and legislation and increase awareness </w:t>
      </w:r>
      <w:r w:rsidR="00E73CF8" w:rsidRPr="00292B32">
        <w:rPr>
          <w:spacing w:val="-4"/>
        </w:rPr>
        <w:t>therefore reducing the incidence of corruption by</w:t>
      </w:r>
      <w:r w:rsidRPr="00292B32">
        <w:rPr>
          <w:spacing w:val="-4"/>
        </w:rPr>
        <w:t xml:space="preserve"> elected officials</w:t>
      </w:r>
      <w:r w:rsidR="00C802F0" w:rsidRPr="00292B32">
        <w:rPr>
          <w:spacing w:val="-4"/>
        </w:rPr>
        <w:t>.</w:t>
      </w:r>
    </w:p>
    <w:p w14:paraId="2BF2E117" w14:textId="07701922" w:rsidR="002B2621" w:rsidRPr="00292B32" w:rsidRDefault="00E30608" w:rsidP="00565BDE">
      <w:pPr>
        <w:pStyle w:val="Normaltext"/>
        <w:rPr>
          <w:spacing w:val="-4"/>
        </w:rPr>
        <w:sectPr w:rsidR="002B2621" w:rsidRPr="00292B32" w:rsidSect="0033556F">
          <w:type w:val="continuous"/>
          <w:pgSz w:w="11906" w:h="16838"/>
          <w:pgMar w:top="1814" w:right="1134" w:bottom="1588" w:left="1134" w:header="170" w:footer="340" w:gutter="0"/>
          <w:cols w:num="2" w:space="851"/>
          <w:docGrid w:linePitch="360"/>
        </w:sectPr>
      </w:pPr>
      <w:r>
        <w:rPr>
          <w:spacing w:val="-4"/>
        </w:rPr>
        <w:br w:type="column"/>
      </w:r>
      <w:r w:rsidR="000D63A8" w:rsidRPr="00292B32">
        <w:rPr>
          <w:spacing w:val="-4"/>
        </w:rPr>
        <w:t>This area will re</w:t>
      </w:r>
      <w:r w:rsidR="00A1275C" w:rsidRPr="00292B32">
        <w:rPr>
          <w:spacing w:val="-4"/>
        </w:rPr>
        <w:t>main a focus of the CCC in 2020–</w:t>
      </w:r>
      <w:r w:rsidR="00E21CCB" w:rsidRPr="00292B32">
        <w:rPr>
          <w:spacing w:val="-4"/>
        </w:rPr>
        <w:t>21</w:t>
      </w:r>
      <w:r w:rsidR="00E1241A" w:rsidRPr="00292B32">
        <w:rPr>
          <w:spacing w:val="-4"/>
        </w:rPr>
        <w:t xml:space="preserve"> </w:t>
      </w:r>
      <w:r w:rsidR="00E21CCB" w:rsidRPr="00292B32">
        <w:rPr>
          <w:spacing w:val="-4"/>
        </w:rPr>
        <w:t xml:space="preserve">as </w:t>
      </w:r>
      <w:r w:rsidR="000D63A8" w:rsidRPr="00292B32">
        <w:rPr>
          <w:spacing w:val="-4"/>
        </w:rPr>
        <w:t>there is still more work to be done</w:t>
      </w:r>
      <w:r w:rsidR="00C802F0" w:rsidRPr="00292B32">
        <w:rPr>
          <w:spacing w:val="-4"/>
        </w:rPr>
        <w:t xml:space="preserve"> in this area</w:t>
      </w:r>
      <w:r w:rsidR="000D63A8" w:rsidRPr="00292B32">
        <w:rPr>
          <w:spacing w:val="-4"/>
        </w:rPr>
        <w:t>, particularly in the local government sector. In addition to conducting and monitoring investigations, the CCC will continue to influence the improvement of governance and culture i</w:t>
      </w:r>
      <w:r>
        <w:rPr>
          <w:spacing w:val="-4"/>
        </w:rPr>
        <w:t>n local government authorities.</w:t>
      </w:r>
    </w:p>
    <w:p w14:paraId="21FCA5EE" w14:textId="77777777" w:rsidR="002B2621" w:rsidRPr="00292B32" w:rsidRDefault="002B2621" w:rsidP="00565BDE">
      <w:pPr>
        <w:pStyle w:val="Normaltext"/>
        <w:rPr>
          <w:spacing w:val="-4"/>
        </w:rPr>
      </w:pPr>
    </w:p>
    <w:p w14:paraId="747662CA" w14:textId="77777777" w:rsidR="002B2621" w:rsidRPr="00292B32" w:rsidRDefault="002B2621" w:rsidP="00565BDE">
      <w:pPr>
        <w:pStyle w:val="Normaltext"/>
        <w:rPr>
          <w:spacing w:val="-4"/>
        </w:rPr>
      </w:pPr>
    </w:p>
    <w:p w14:paraId="7CB8DC96" w14:textId="77777777" w:rsidR="002B2621" w:rsidRPr="00292B32" w:rsidRDefault="002B2621" w:rsidP="00565BDE">
      <w:pPr>
        <w:pStyle w:val="Normaltext"/>
        <w:rPr>
          <w:spacing w:val="-4"/>
        </w:rPr>
      </w:pPr>
    </w:p>
    <w:p w14:paraId="5AF35469" w14:textId="77777777" w:rsidR="002B2621" w:rsidRPr="00292B32" w:rsidRDefault="002B2621" w:rsidP="00565BDE">
      <w:pPr>
        <w:pStyle w:val="Normaltext"/>
        <w:rPr>
          <w:spacing w:val="-4"/>
        </w:rPr>
      </w:pPr>
    </w:p>
    <w:p w14:paraId="43FA2BF7" w14:textId="77777777" w:rsidR="002B2621" w:rsidRPr="00292B32" w:rsidRDefault="002B2621" w:rsidP="00565BDE">
      <w:pPr>
        <w:pStyle w:val="Normaltext"/>
        <w:rPr>
          <w:spacing w:val="-4"/>
        </w:rPr>
      </w:pPr>
    </w:p>
    <w:p w14:paraId="6F758B2E" w14:textId="77777777" w:rsidR="002B2621" w:rsidRPr="00292B32" w:rsidRDefault="002B2621" w:rsidP="00565BDE">
      <w:pPr>
        <w:pStyle w:val="Normaltext"/>
        <w:rPr>
          <w:spacing w:val="-4"/>
        </w:rPr>
      </w:pPr>
    </w:p>
    <w:p w14:paraId="0B69457F" w14:textId="77777777" w:rsidR="002B2621" w:rsidRPr="00292B32" w:rsidRDefault="002B2621" w:rsidP="00565BDE">
      <w:pPr>
        <w:pStyle w:val="Normaltext"/>
        <w:rPr>
          <w:spacing w:val="-4"/>
        </w:rPr>
        <w:sectPr w:rsidR="002B2621" w:rsidRPr="00292B32" w:rsidSect="0033556F">
          <w:type w:val="continuous"/>
          <w:pgSz w:w="11906" w:h="16838"/>
          <w:pgMar w:top="1814" w:right="1134" w:bottom="1588" w:left="1134" w:header="170" w:footer="340" w:gutter="0"/>
          <w:cols w:num="2" w:space="851"/>
          <w:docGrid w:linePitch="360"/>
        </w:sectPr>
      </w:pPr>
    </w:p>
    <w:p w14:paraId="1B947685" w14:textId="77777777" w:rsidR="003E1CEC" w:rsidRPr="00292B32" w:rsidRDefault="003E1CEC" w:rsidP="00565BDE">
      <w:pPr>
        <w:pStyle w:val="Figuretableheading"/>
        <w:pBdr>
          <w:top w:val="dotted" w:sz="6" w:space="1" w:color="auto"/>
        </w:pBdr>
      </w:pPr>
      <w:r w:rsidRPr="00292B32">
        <w:rPr>
          <w:b/>
        </w:rPr>
        <w:t xml:space="preserve">Table 2: </w:t>
      </w:r>
      <w:r w:rsidRPr="00292B32">
        <w:t>Elected offic</w:t>
      </w:r>
      <w:r w:rsidR="00DD5818" w:rsidRPr="00292B32">
        <w:t>ials – complaints, allegations and</w:t>
      </w:r>
      <w:r w:rsidRPr="00292B32">
        <w:t xml:space="preserve"> investigations</w:t>
      </w:r>
    </w:p>
    <w:p w14:paraId="29937BD3" w14:textId="77777777" w:rsidR="003E1CEC" w:rsidRPr="00292B32" w:rsidRDefault="003E1CEC" w:rsidP="00565BDE">
      <w:pPr>
        <w:pStyle w:val="Tableheading"/>
        <w:rPr>
          <w:b w:val="0"/>
          <w:bCs/>
        </w:rPr>
        <w:sectPr w:rsidR="003E1CEC" w:rsidRPr="00292B32" w:rsidSect="0033556F">
          <w:type w:val="continuous"/>
          <w:pgSz w:w="11906" w:h="16838"/>
          <w:pgMar w:top="1814" w:right="1134" w:bottom="1588" w:left="1134" w:header="170" w:footer="340" w:gutter="0"/>
          <w:cols w:space="851"/>
          <w:docGrid w:linePitch="360"/>
        </w:sectPr>
      </w:pPr>
    </w:p>
    <w:tbl>
      <w:tblPr>
        <w:tblStyle w:val="ListTable4"/>
        <w:tblW w:w="9639" w:type="dxa"/>
        <w:tblLayout w:type="fixed"/>
        <w:tblCellMar>
          <w:left w:w="113" w:type="dxa"/>
          <w:right w:w="113" w:type="dxa"/>
        </w:tblCellMar>
        <w:tblLook w:val="04A0" w:firstRow="1" w:lastRow="0" w:firstColumn="1" w:lastColumn="0" w:noHBand="0" w:noVBand="1"/>
      </w:tblPr>
      <w:tblGrid>
        <w:gridCol w:w="2139"/>
        <w:gridCol w:w="2524"/>
        <w:gridCol w:w="2454"/>
        <w:gridCol w:w="2522"/>
      </w:tblGrid>
      <w:tr w:rsidR="003E1CEC" w:rsidRPr="00292B32" w14:paraId="16907DE6" w14:textId="77777777" w:rsidTr="00262F74">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tcBorders>
            <w:vAlign w:val="center"/>
            <w:hideMark/>
          </w:tcPr>
          <w:p w14:paraId="1A020746" w14:textId="77777777" w:rsidR="003E1CEC" w:rsidRPr="00292B32" w:rsidRDefault="003E1CEC" w:rsidP="00565BDE">
            <w:pPr>
              <w:pStyle w:val="Tableheading"/>
              <w:rPr>
                <w:b/>
              </w:rPr>
            </w:pPr>
            <w:r w:rsidRPr="00292B32">
              <w:rPr>
                <w:b/>
              </w:rPr>
              <w:t>Year</w:t>
            </w:r>
          </w:p>
        </w:tc>
        <w:tc>
          <w:tcPr>
            <w:tcW w:w="2524" w:type="dxa"/>
            <w:tcBorders>
              <w:top w:val="none" w:sz="0" w:space="0" w:color="auto"/>
              <w:bottom w:val="none" w:sz="0" w:space="0" w:color="auto"/>
            </w:tcBorders>
            <w:vAlign w:val="center"/>
            <w:hideMark/>
          </w:tcPr>
          <w:p w14:paraId="5ADDD60E" w14:textId="72A698BB"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No</w:t>
            </w:r>
            <w:r w:rsidR="001178BE" w:rsidRPr="00292B32">
              <w:rPr>
                <w:b/>
              </w:rPr>
              <w:t>. of c</w:t>
            </w:r>
            <w:r w:rsidRPr="00292B32">
              <w:rPr>
                <w:b/>
              </w:rPr>
              <w:t>omplaints</w:t>
            </w:r>
          </w:p>
        </w:tc>
        <w:tc>
          <w:tcPr>
            <w:tcW w:w="2454" w:type="dxa"/>
            <w:tcBorders>
              <w:top w:val="none" w:sz="0" w:space="0" w:color="auto"/>
              <w:bottom w:val="none" w:sz="0" w:space="0" w:color="auto"/>
            </w:tcBorders>
            <w:vAlign w:val="center"/>
            <w:hideMark/>
          </w:tcPr>
          <w:p w14:paraId="0B69B7D2" w14:textId="77777777"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No. of allegations</w:t>
            </w:r>
          </w:p>
        </w:tc>
        <w:tc>
          <w:tcPr>
            <w:tcW w:w="2522" w:type="dxa"/>
            <w:tcBorders>
              <w:top w:val="none" w:sz="0" w:space="0" w:color="auto"/>
              <w:bottom w:val="none" w:sz="0" w:space="0" w:color="auto"/>
              <w:right w:val="none" w:sz="0" w:space="0" w:color="auto"/>
            </w:tcBorders>
            <w:vAlign w:val="center"/>
            <w:hideMark/>
          </w:tcPr>
          <w:p w14:paraId="71BDB9DE" w14:textId="6E8A224D"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 xml:space="preserve">No. of CCC </w:t>
            </w:r>
            <w:r w:rsidR="001178BE" w:rsidRPr="00292B32">
              <w:rPr>
                <w:b/>
              </w:rPr>
              <w:t>i</w:t>
            </w:r>
            <w:r w:rsidRPr="00292B32">
              <w:rPr>
                <w:b/>
              </w:rPr>
              <w:t>nvestigations commenced</w:t>
            </w:r>
            <w:r w:rsidR="00186750" w:rsidRPr="00292B32">
              <w:rPr>
                <w:b/>
                <w:vertAlign w:val="superscript"/>
              </w:rPr>
              <w:t>1</w:t>
            </w:r>
          </w:p>
        </w:tc>
      </w:tr>
      <w:tr w:rsidR="003E1CEC" w:rsidRPr="00292B32" w14:paraId="52F7D04A" w14:textId="77777777" w:rsidTr="00262F74">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139" w:type="dxa"/>
            <w:vAlign w:val="center"/>
            <w:hideMark/>
          </w:tcPr>
          <w:p w14:paraId="403AAAF5" w14:textId="77777777" w:rsidR="003E1CEC" w:rsidRPr="00292B32" w:rsidRDefault="003E1CEC" w:rsidP="00565BDE">
            <w:pPr>
              <w:pStyle w:val="Tabletext"/>
            </w:pPr>
            <w:r w:rsidRPr="00292B32">
              <w:t>2019–20</w:t>
            </w:r>
          </w:p>
        </w:tc>
        <w:tc>
          <w:tcPr>
            <w:tcW w:w="2524" w:type="dxa"/>
            <w:vAlign w:val="center"/>
            <w:hideMark/>
          </w:tcPr>
          <w:p w14:paraId="25BD6102"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170</w:t>
            </w:r>
          </w:p>
        </w:tc>
        <w:tc>
          <w:tcPr>
            <w:tcW w:w="2454" w:type="dxa"/>
            <w:vAlign w:val="center"/>
            <w:hideMark/>
          </w:tcPr>
          <w:p w14:paraId="6D3F41B2"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345</w:t>
            </w:r>
          </w:p>
        </w:tc>
        <w:tc>
          <w:tcPr>
            <w:tcW w:w="2522" w:type="dxa"/>
            <w:vAlign w:val="center"/>
            <w:hideMark/>
          </w:tcPr>
          <w:p w14:paraId="2EC83DCE"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10</w:t>
            </w:r>
          </w:p>
        </w:tc>
      </w:tr>
      <w:tr w:rsidR="003E1CEC" w:rsidRPr="00292B32" w14:paraId="6A7C4BDE" w14:textId="77777777" w:rsidTr="00262F74">
        <w:trPr>
          <w:trHeight w:val="187"/>
        </w:trPr>
        <w:tc>
          <w:tcPr>
            <w:cnfStyle w:val="001000000000" w:firstRow="0" w:lastRow="0" w:firstColumn="1" w:lastColumn="0" w:oddVBand="0" w:evenVBand="0" w:oddHBand="0" w:evenHBand="0" w:firstRowFirstColumn="0" w:firstRowLastColumn="0" w:lastRowFirstColumn="0" w:lastRowLastColumn="0"/>
            <w:tcW w:w="2139" w:type="dxa"/>
            <w:vAlign w:val="center"/>
            <w:hideMark/>
          </w:tcPr>
          <w:p w14:paraId="07FE9987" w14:textId="77777777" w:rsidR="003E1CEC" w:rsidRPr="00292B32" w:rsidRDefault="003E1CEC" w:rsidP="00565BDE">
            <w:pPr>
              <w:pStyle w:val="Tabletext"/>
            </w:pPr>
            <w:r w:rsidRPr="00292B32">
              <w:t>2018–19</w:t>
            </w:r>
          </w:p>
        </w:tc>
        <w:tc>
          <w:tcPr>
            <w:tcW w:w="2524" w:type="dxa"/>
            <w:vAlign w:val="center"/>
            <w:hideMark/>
          </w:tcPr>
          <w:p w14:paraId="4D548012"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235</w:t>
            </w:r>
          </w:p>
        </w:tc>
        <w:tc>
          <w:tcPr>
            <w:tcW w:w="2454" w:type="dxa"/>
            <w:vAlign w:val="center"/>
            <w:hideMark/>
          </w:tcPr>
          <w:p w14:paraId="3DC21CF0"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444</w:t>
            </w:r>
          </w:p>
        </w:tc>
        <w:tc>
          <w:tcPr>
            <w:tcW w:w="2522" w:type="dxa"/>
            <w:vAlign w:val="center"/>
            <w:hideMark/>
          </w:tcPr>
          <w:p w14:paraId="5ADCFA54"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17</w:t>
            </w:r>
          </w:p>
        </w:tc>
      </w:tr>
      <w:tr w:rsidR="003E1CEC" w:rsidRPr="00292B32" w14:paraId="52B5685E" w14:textId="77777777" w:rsidTr="00262F74">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139" w:type="dxa"/>
            <w:vAlign w:val="center"/>
            <w:hideMark/>
          </w:tcPr>
          <w:p w14:paraId="3D777E4E" w14:textId="77777777" w:rsidR="003E1CEC" w:rsidRPr="00292B32" w:rsidRDefault="003E1CEC" w:rsidP="00565BDE">
            <w:pPr>
              <w:pStyle w:val="Tabletext"/>
            </w:pPr>
            <w:r w:rsidRPr="00292B32">
              <w:t>2017–18</w:t>
            </w:r>
          </w:p>
        </w:tc>
        <w:tc>
          <w:tcPr>
            <w:tcW w:w="2524" w:type="dxa"/>
            <w:vAlign w:val="center"/>
            <w:hideMark/>
          </w:tcPr>
          <w:p w14:paraId="2C355D70"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212</w:t>
            </w:r>
          </w:p>
        </w:tc>
        <w:tc>
          <w:tcPr>
            <w:tcW w:w="2454" w:type="dxa"/>
            <w:vAlign w:val="center"/>
            <w:hideMark/>
          </w:tcPr>
          <w:p w14:paraId="164E6922"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584</w:t>
            </w:r>
          </w:p>
        </w:tc>
        <w:tc>
          <w:tcPr>
            <w:tcW w:w="2522" w:type="dxa"/>
            <w:vAlign w:val="center"/>
            <w:hideMark/>
          </w:tcPr>
          <w:p w14:paraId="5923EFDA"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34</w:t>
            </w:r>
          </w:p>
        </w:tc>
      </w:tr>
      <w:tr w:rsidR="003E1CEC" w:rsidRPr="00292B32" w14:paraId="621DCAC1" w14:textId="77777777" w:rsidTr="00262F74">
        <w:trPr>
          <w:trHeight w:val="187"/>
        </w:trPr>
        <w:tc>
          <w:tcPr>
            <w:cnfStyle w:val="001000000000" w:firstRow="0" w:lastRow="0" w:firstColumn="1" w:lastColumn="0" w:oddVBand="0" w:evenVBand="0" w:oddHBand="0" w:evenHBand="0" w:firstRowFirstColumn="0" w:firstRowLastColumn="0" w:lastRowFirstColumn="0" w:lastRowLastColumn="0"/>
            <w:tcW w:w="2139" w:type="dxa"/>
            <w:vAlign w:val="center"/>
            <w:hideMark/>
          </w:tcPr>
          <w:p w14:paraId="1471C6C0" w14:textId="77777777" w:rsidR="003E1CEC" w:rsidRPr="00292B32" w:rsidRDefault="003E1CEC" w:rsidP="00565BDE">
            <w:pPr>
              <w:pStyle w:val="Tabletext"/>
            </w:pPr>
            <w:r w:rsidRPr="00292B32">
              <w:t>2016–17</w:t>
            </w:r>
          </w:p>
        </w:tc>
        <w:tc>
          <w:tcPr>
            <w:tcW w:w="2524" w:type="dxa"/>
            <w:vAlign w:val="center"/>
            <w:hideMark/>
          </w:tcPr>
          <w:p w14:paraId="6BE27D1A"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158</w:t>
            </w:r>
          </w:p>
        </w:tc>
        <w:tc>
          <w:tcPr>
            <w:tcW w:w="2454" w:type="dxa"/>
            <w:vAlign w:val="center"/>
            <w:hideMark/>
          </w:tcPr>
          <w:p w14:paraId="6AE647FA"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413</w:t>
            </w:r>
          </w:p>
        </w:tc>
        <w:tc>
          <w:tcPr>
            <w:tcW w:w="2522" w:type="dxa"/>
            <w:vAlign w:val="center"/>
            <w:hideMark/>
          </w:tcPr>
          <w:p w14:paraId="1F6433A4"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31</w:t>
            </w:r>
          </w:p>
        </w:tc>
      </w:tr>
      <w:tr w:rsidR="003E1CEC" w:rsidRPr="00292B32" w14:paraId="40368028" w14:textId="77777777" w:rsidTr="00262F74">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139" w:type="dxa"/>
            <w:vAlign w:val="center"/>
            <w:hideMark/>
          </w:tcPr>
          <w:p w14:paraId="2BF84673" w14:textId="77777777" w:rsidR="003E1CEC" w:rsidRPr="00292B32" w:rsidRDefault="003E1CEC" w:rsidP="00565BDE">
            <w:pPr>
              <w:pStyle w:val="Tabletext"/>
            </w:pPr>
            <w:r w:rsidRPr="00292B32">
              <w:t>2015–16</w:t>
            </w:r>
          </w:p>
        </w:tc>
        <w:tc>
          <w:tcPr>
            <w:tcW w:w="2524" w:type="dxa"/>
            <w:vAlign w:val="center"/>
            <w:hideMark/>
          </w:tcPr>
          <w:p w14:paraId="6EB378AD"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122</w:t>
            </w:r>
          </w:p>
        </w:tc>
        <w:tc>
          <w:tcPr>
            <w:tcW w:w="2454" w:type="dxa"/>
            <w:vAlign w:val="center"/>
            <w:hideMark/>
          </w:tcPr>
          <w:p w14:paraId="762968F3"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272</w:t>
            </w:r>
          </w:p>
        </w:tc>
        <w:tc>
          <w:tcPr>
            <w:tcW w:w="2522" w:type="dxa"/>
            <w:vAlign w:val="center"/>
            <w:hideMark/>
          </w:tcPr>
          <w:p w14:paraId="2DAC25E5"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4</w:t>
            </w:r>
          </w:p>
        </w:tc>
      </w:tr>
    </w:tbl>
    <w:p w14:paraId="6A2B8FF5" w14:textId="77777777" w:rsidR="00186750" w:rsidRPr="00292B32" w:rsidRDefault="00186750" w:rsidP="00565BDE">
      <w:pPr>
        <w:pStyle w:val="Notes"/>
      </w:pPr>
      <w:r w:rsidRPr="00292B32">
        <w:t>Notes:</w:t>
      </w:r>
    </w:p>
    <w:p w14:paraId="29749C9F" w14:textId="77777777" w:rsidR="00186750" w:rsidRPr="00292B32" w:rsidRDefault="00186750" w:rsidP="00565BDE">
      <w:pPr>
        <w:pStyle w:val="Normaltext"/>
        <w:spacing w:line="240" w:lineRule="auto"/>
        <w:rPr>
          <w:sz w:val="16"/>
          <w:szCs w:val="16"/>
        </w:rPr>
        <w:sectPr w:rsidR="00186750" w:rsidRPr="00292B32" w:rsidSect="001F04A5">
          <w:type w:val="continuous"/>
          <w:pgSz w:w="11906" w:h="16838"/>
          <w:pgMar w:top="1814" w:right="1134" w:bottom="1588" w:left="1134" w:header="170" w:footer="340" w:gutter="0"/>
          <w:cols w:space="851"/>
          <w:docGrid w:linePitch="360"/>
        </w:sectPr>
      </w:pPr>
    </w:p>
    <w:p w14:paraId="6FB727EF" w14:textId="335925ED" w:rsidR="00186750" w:rsidRPr="00292B32" w:rsidRDefault="00AB5CFB" w:rsidP="00DA76B3">
      <w:pPr>
        <w:pStyle w:val="Normaltext"/>
        <w:numPr>
          <w:ilvl w:val="3"/>
          <w:numId w:val="39"/>
        </w:numPr>
        <w:spacing w:before="0" w:line="240" w:lineRule="auto"/>
        <w:ind w:left="426"/>
        <w:rPr>
          <w:sz w:val="16"/>
          <w:szCs w:val="16"/>
        </w:rPr>
        <w:sectPr w:rsidR="00186750" w:rsidRPr="00292B32" w:rsidSect="001F04A5">
          <w:type w:val="continuous"/>
          <w:pgSz w:w="11906" w:h="16838"/>
          <w:pgMar w:top="1814" w:right="1134" w:bottom="1588" w:left="1134" w:header="170" w:footer="340" w:gutter="0"/>
          <w:cols w:space="851"/>
          <w:docGrid w:linePitch="360"/>
        </w:sectPr>
      </w:pPr>
      <w:r w:rsidRPr="00292B32">
        <w:rPr>
          <w:sz w:val="16"/>
          <w:szCs w:val="16"/>
        </w:rPr>
        <w:t>An i</w:t>
      </w:r>
      <w:r w:rsidR="001F04A5" w:rsidRPr="00292B32">
        <w:rPr>
          <w:sz w:val="16"/>
          <w:szCs w:val="16"/>
        </w:rPr>
        <w:t>nvestigation</w:t>
      </w:r>
      <w:r w:rsidR="005B26B2" w:rsidRPr="00292B32">
        <w:rPr>
          <w:sz w:val="16"/>
          <w:szCs w:val="16"/>
        </w:rPr>
        <w:t xml:space="preserve"> </w:t>
      </w:r>
      <w:r w:rsidR="001F04A5" w:rsidRPr="00292B32">
        <w:rPr>
          <w:sz w:val="16"/>
          <w:szCs w:val="16"/>
        </w:rPr>
        <w:t>can encompass multiple</w:t>
      </w:r>
      <w:r w:rsidR="005B26B2" w:rsidRPr="00292B32">
        <w:rPr>
          <w:sz w:val="16"/>
          <w:szCs w:val="16"/>
        </w:rPr>
        <w:t xml:space="preserve"> </w:t>
      </w:r>
      <w:r w:rsidR="001F04A5" w:rsidRPr="00292B32">
        <w:rPr>
          <w:sz w:val="16"/>
          <w:szCs w:val="16"/>
        </w:rPr>
        <w:t>alleg</w:t>
      </w:r>
      <w:r w:rsidRPr="00292B32">
        <w:rPr>
          <w:sz w:val="16"/>
          <w:szCs w:val="16"/>
        </w:rPr>
        <w:t xml:space="preserve">ations against multiple persons and vary in complexity. </w:t>
      </w:r>
      <w:r w:rsidR="00186750" w:rsidRPr="00292B32">
        <w:rPr>
          <w:sz w:val="16"/>
          <w:szCs w:val="16"/>
        </w:rPr>
        <w:t xml:space="preserve"> </w:t>
      </w:r>
    </w:p>
    <w:p w14:paraId="16FAA8BB" w14:textId="77777777" w:rsidR="001F04A5" w:rsidRPr="00292B32" w:rsidRDefault="001F04A5" w:rsidP="00DA76B3">
      <w:pPr>
        <w:pStyle w:val="Figuretableheading"/>
        <w:numPr>
          <w:ilvl w:val="0"/>
          <w:numId w:val="39"/>
        </w:numPr>
        <w:pBdr>
          <w:top w:val="dotted" w:sz="6" w:space="1" w:color="auto"/>
        </w:pBdr>
        <w:sectPr w:rsidR="001F04A5" w:rsidRPr="00292B32" w:rsidSect="0033556F">
          <w:type w:val="continuous"/>
          <w:pgSz w:w="11906" w:h="16838"/>
          <w:pgMar w:top="1814" w:right="1134" w:bottom="1588" w:left="1134" w:header="170" w:footer="340" w:gutter="0"/>
          <w:cols w:num="2" w:space="851"/>
          <w:docGrid w:linePitch="360"/>
        </w:sectPr>
      </w:pPr>
    </w:p>
    <w:p w14:paraId="4B9B0B92" w14:textId="205C7B80" w:rsidR="000D63A8" w:rsidRPr="00292B32" w:rsidRDefault="000D63A8" w:rsidP="00DA76B3">
      <w:pPr>
        <w:pStyle w:val="Figuretableheading"/>
        <w:numPr>
          <w:ilvl w:val="0"/>
          <w:numId w:val="39"/>
        </w:numPr>
        <w:pBdr>
          <w:top w:val="dotted" w:sz="6" w:space="1" w:color="auto"/>
        </w:pBdr>
      </w:pPr>
      <w:r w:rsidRPr="00292B32">
        <w:br w:type="page"/>
      </w:r>
    </w:p>
    <w:p w14:paraId="1617C02D" w14:textId="66B223E6" w:rsidR="000D63A8" w:rsidRPr="00292B32" w:rsidRDefault="00BE2A08" w:rsidP="00565BDE">
      <w:pPr>
        <w:pStyle w:val="Heading3"/>
      </w:pPr>
      <w:r w:rsidRPr="00292B32">
        <w:lastRenderedPageBreak/>
        <w:t>Corruption i</w:t>
      </w:r>
      <w:r w:rsidR="000D63A8" w:rsidRPr="00292B32">
        <w:t>nvestigations</w:t>
      </w:r>
    </w:p>
    <w:p w14:paraId="2834338C" w14:textId="4F026069" w:rsidR="000D63A8" w:rsidRPr="00292B32" w:rsidRDefault="000D63A8" w:rsidP="00565BDE">
      <w:pPr>
        <w:pStyle w:val="Normal1stpara"/>
      </w:pPr>
      <w:r w:rsidRPr="00292B32">
        <w:t>Each year, the CCC receive</w:t>
      </w:r>
      <w:r w:rsidR="00B86F29">
        <w:t>s</w:t>
      </w:r>
      <w:r w:rsidRPr="00292B32">
        <w:t xml:space="preserve"> hundreds of complaints of corrupt conduct relating to elected officials, with many complaints comprising multiple allegations. Each allegation of corrupt conduct is assessed by the CCC based on its merits. Those that progress to an investigation will either be investigated directly by the CCC or referred to another agency for investigation with oversight by the CCC.</w:t>
      </w:r>
    </w:p>
    <w:p w14:paraId="2358F607" w14:textId="4D9E1F1D" w:rsidR="000D63A8" w:rsidRPr="00292B32" w:rsidRDefault="000D63A8" w:rsidP="00565BDE">
      <w:pPr>
        <w:pStyle w:val="Normaltext"/>
        <w:rPr>
          <w:spacing w:val="-4"/>
        </w:rPr>
      </w:pPr>
      <w:r w:rsidRPr="00292B32">
        <w:rPr>
          <w:spacing w:val="-4"/>
        </w:rPr>
        <w:t>As the CCC only investigate</w:t>
      </w:r>
      <w:r w:rsidR="00E73CF8" w:rsidRPr="00292B32">
        <w:rPr>
          <w:spacing w:val="-4"/>
        </w:rPr>
        <w:t>s</w:t>
      </w:r>
      <w:r w:rsidRPr="00292B32">
        <w:rPr>
          <w:spacing w:val="-4"/>
        </w:rPr>
        <w:t xml:space="preserve"> serious or systemic corruption</w:t>
      </w:r>
      <w:r w:rsidR="00E73CF8" w:rsidRPr="00292B32">
        <w:rPr>
          <w:spacing w:val="-4"/>
        </w:rPr>
        <w:t>,</w:t>
      </w:r>
      <w:r w:rsidRPr="00292B32">
        <w:rPr>
          <w:spacing w:val="-4"/>
        </w:rPr>
        <w:t xml:space="preserve"> only a small proportion of complaints resul</w:t>
      </w:r>
      <w:r w:rsidR="00A70C81" w:rsidRPr="00292B32">
        <w:rPr>
          <w:spacing w:val="-4"/>
        </w:rPr>
        <w:t xml:space="preserve">t in investigations by the CCC. </w:t>
      </w:r>
      <w:r w:rsidRPr="00292B32">
        <w:rPr>
          <w:spacing w:val="-4"/>
        </w:rPr>
        <w:t>Complaints against elected officials accounted for approximately 42 per cent of the CCC’s overall corruption investigations in 2019–20. The most common allegations investigated related to misuse of authority, misappropriation and conflicts of interest.  Complaints against elected off</w:t>
      </w:r>
      <w:r w:rsidR="00E2476E" w:rsidRPr="00292B32">
        <w:rPr>
          <w:spacing w:val="-4"/>
        </w:rPr>
        <w:t>icials decreased by 28</w:t>
      </w:r>
      <w:r w:rsidR="00262F74" w:rsidRPr="00292B32">
        <w:rPr>
          <w:spacing w:val="-4"/>
        </w:rPr>
        <w:t xml:space="preserve"> per cent</w:t>
      </w:r>
      <w:r w:rsidR="00E2476E" w:rsidRPr="00292B32">
        <w:rPr>
          <w:spacing w:val="-4"/>
        </w:rPr>
        <w:t xml:space="preserve"> in 2019–</w:t>
      </w:r>
      <w:r w:rsidRPr="00292B32">
        <w:rPr>
          <w:spacing w:val="-4"/>
        </w:rPr>
        <w:t xml:space="preserve">20 when compared to the previous year. </w:t>
      </w:r>
    </w:p>
    <w:p w14:paraId="26E34163" w14:textId="293AA5B5" w:rsidR="000D63A8" w:rsidRPr="00292B32" w:rsidRDefault="00AF7A73" w:rsidP="00565BDE">
      <w:pPr>
        <w:pStyle w:val="Normaltext"/>
        <w:rPr>
          <w:spacing w:val="-4"/>
        </w:rPr>
      </w:pPr>
      <w:r w:rsidRPr="00292B32">
        <w:rPr>
          <w:spacing w:val="-4"/>
        </w:rPr>
        <w:t>Since the introduction of elected</w:t>
      </w:r>
      <w:r w:rsidR="00A1275C" w:rsidRPr="00292B32">
        <w:rPr>
          <w:spacing w:val="-4"/>
        </w:rPr>
        <w:t xml:space="preserve"> officials </w:t>
      </w:r>
      <w:r w:rsidRPr="00292B32">
        <w:rPr>
          <w:spacing w:val="-4"/>
        </w:rPr>
        <w:t xml:space="preserve">as an area of focus, we have finalised </w:t>
      </w:r>
      <w:r w:rsidR="000D63A8" w:rsidRPr="00292B32">
        <w:rPr>
          <w:spacing w:val="-4"/>
        </w:rPr>
        <w:t>43 investigations resulting in 18 people</w:t>
      </w:r>
      <w:r w:rsidR="002B2621" w:rsidRPr="00292B32">
        <w:rPr>
          <w:spacing w:val="-4"/>
        </w:rPr>
        <w:t xml:space="preserve"> (including five mayors)</w:t>
      </w:r>
      <w:r w:rsidR="000D63A8" w:rsidRPr="00292B32">
        <w:rPr>
          <w:spacing w:val="-4"/>
        </w:rPr>
        <w:t xml:space="preserve"> being charged with 40 criminal</w:t>
      </w:r>
      <w:r w:rsidR="002B2621" w:rsidRPr="00292B32">
        <w:rPr>
          <w:spacing w:val="-4"/>
        </w:rPr>
        <w:t xml:space="preserve"> offences related to corruption</w:t>
      </w:r>
      <w:r w:rsidR="000D63A8" w:rsidRPr="00292B32">
        <w:rPr>
          <w:spacing w:val="-4"/>
        </w:rPr>
        <w:t>.</w:t>
      </w:r>
    </w:p>
    <w:p w14:paraId="606BAAE3" w14:textId="49F3DAB5" w:rsidR="00A70C81" w:rsidRPr="00292B32" w:rsidRDefault="000D63A8" w:rsidP="00565BDE">
      <w:pPr>
        <w:pStyle w:val="Normaltext"/>
        <w:rPr>
          <w:spacing w:val="-4"/>
        </w:rPr>
      </w:pPr>
      <w:r w:rsidRPr="00292B32">
        <w:rPr>
          <w:spacing w:val="-4"/>
        </w:rPr>
        <w:t xml:space="preserve">During 2019–20, 10 new investigations commenced regarding the actions of elected officials across six separate councils and </w:t>
      </w:r>
      <w:r w:rsidR="00E73CF8" w:rsidRPr="00292B32">
        <w:rPr>
          <w:spacing w:val="-4"/>
        </w:rPr>
        <w:t xml:space="preserve">the Queensland </w:t>
      </w:r>
      <w:r w:rsidR="004A2BB2" w:rsidRPr="00292B32">
        <w:rPr>
          <w:spacing w:val="-4"/>
        </w:rPr>
        <w:t>P</w:t>
      </w:r>
      <w:r w:rsidRPr="00292B32">
        <w:rPr>
          <w:spacing w:val="-4"/>
        </w:rPr>
        <w:t>arliament. We also finalised 22 investigations and referred five matters to the reporting agency to investigate subject to monitoring by the CCC.</w:t>
      </w:r>
    </w:p>
    <w:p w14:paraId="5BDF0C31" w14:textId="1D87B1FD" w:rsidR="000D63A8" w:rsidRPr="004E58C0" w:rsidRDefault="000D63A8" w:rsidP="004E58C0">
      <w:pPr>
        <w:pStyle w:val="Normal1stpara"/>
      </w:pPr>
      <w:r w:rsidRPr="004E58C0">
        <w:t>Significant outcomes during 2019–20 include</w:t>
      </w:r>
      <w:r w:rsidR="00E21CCB" w:rsidRPr="004E58C0">
        <w:t>d</w:t>
      </w:r>
      <w:r w:rsidR="00C802F0" w:rsidRPr="004E58C0">
        <w:t>:</w:t>
      </w:r>
    </w:p>
    <w:p w14:paraId="16E3997B" w14:textId="01913683" w:rsidR="000D63A8" w:rsidRPr="00292B32" w:rsidRDefault="00E77304" w:rsidP="00565BDE">
      <w:pPr>
        <w:pStyle w:val="Bulletpoints"/>
        <w:rPr>
          <w:spacing w:val="-4"/>
        </w:rPr>
      </w:pPr>
      <w:r w:rsidRPr="00292B32">
        <w:rPr>
          <w:rStyle w:val="Heading5Char"/>
          <w:spacing w:val="-4"/>
        </w:rPr>
        <w:t>Investigation Dugong:</w:t>
      </w:r>
      <w:r w:rsidR="000D63A8" w:rsidRPr="00292B32">
        <w:rPr>
          <w:rStyle w:val="Heading5Char"/>
          <w:spacing w:val="-4"/>
        </w:rPr>
        <w:t xml:space="preserve"> </w:t>
      </w:r>
      <w:r w:rsidRPr="00292B32">
        <w:rPr>
          <w:spacing w:val="-4"/>
        </w:rPr>
        <w:t>A</w:t>
      </w:r>
      <w:r w:rsidR="000D63A8" w:rsidRPr="00292B32">
        <w:rPr>
          <w:spacing w:val="-4"/>
        </w:rPr>
        <w:t xml:space="preserve"> </w:t>
      </w:r>
      <w:r w:rsidR="00C802F0" w:rsidRPr="00292B32">
        <w:rPr>
          <w:spacing w:val="-4"/>
        </w:rPr>
        <w:t xml:space="preserve">protracted </w:t>
      </w:r>
      <w:r w:rsidR="000D63A8" w:rsidRPr="00292B32">
        <w:rPr>
          <w:spacing w:val="-4"/>
        </w:rPr>
        <w:t>investigation into allegations of corrupt conduct relating to th</w:t>
      </w:r>
      <w:r w:rsidR="002A1916" w:rsidRPr="00292B32">
        <w:rPr>
          <w:spacing w:val="-4"/>
        </w:rPr>
        <w:t>e Moreton Bay Regional Council</w:t>
      </w:r>
      <w:r w:rsidR="000D63A8" w:rsidRPr="00292B32">
        <w:rPr>
          <w:spacing w:val="-4"/>
        </w:rPr>
        <w:t xml:space="preserve"> including allegations of official corruption, misconduct in public office, abuse of office, fraud and conflicts of interest. The investigation examined a variety of documents and interviewed a large number of witnesses resulting in the CCC jointly ch</w:t>
      </w:r>
      <w:r w:rsidR="002A1916" w:rsidRPr="00292B32">
        <w:rPr>
          <w:spacing w:val="-4"/>
        </w:rPr>
        <w:t xml:space="preserve">arging a </w:t>
      </w:r>
      <w:r w:rsidR="000D63A8" w:rsidRPr="00292B32">
        <w:rPr>
          <w:spacing w:val="-4"/>
        </w:rPr>
        <w:t>councillor and a local busine</w:t>
      </w:r>
      <w:r w:rsidR="004A2BB2" w:rsidRPr="00292B32">
        <w:rPr>
          <w:spacing w:val="-4"/>
        </w:rPr>
        <w:t>ssman with the criminal offence</w:t>
      </w:r>
      <w:r w:rsidR="000D63A8" w:rsidRPr="00292B32">
        <w:rPr>
          <w:spacing w:val="-4"/>
        </w:rPr>
        <w:t xml:space="preserve"> of official corruption. In December 2019, t</w:t>
      </w:r>
      <w:r w:rsidR="004A2BB2" w:rsidRPr="00292B32">
        <w:rPr>
          <w:spacing w:val="-4"/>
        </w:rPr>
        <w:t xml:space="preserve">he CCC additionally charged the </w:t>
      </w:r>
      <w:r w:rsidR="000D63A8" w:rsidRPr="00292B32">
        <w:rPr>
          <w:spacing w:val="-4"/>
        </w:rPr>
        <w:t>then Mayor with two criminal offences relating to his private ownership of a parcel of land located within the electorate.</w:t>
      </w:r>
    </w:p>
    <w:p w14:paraId="3483C9D1" w14:textId="1BC58B2B" w:rsidR="000D63A8" w:rsidRPr="00292B32" w:rsidRDefault="00E77304" w:rsidP="00565BDE">
      <w:pPr>
        <w:pStyle w:val="Bulletpoints"/>
        <w:rPr>
          <w:spacing w:val="-4"/>
        </w:rPr>
        <w:sectPr w:rsidR="000D63A8" w:rsidRPr="00292B32" w:rsidSect="00DB122C">
          <w:type w:val="continuous"/>
          <w:pgSz w:w="11906" w:h="16838"/>
          <w:pgMar w:top="1814" w:right="1134" w:bottom="1588" w:left="1134" w:header="283" w:footer="340" w:gutter="0"/>
          <w:cols w:num="2" w:space="851"/>
          <w:docGrid w:linePitch="360"/>
        </w:sectPr>
      </w:pPr>
      <w:r w:rsidRPr="00292B32">
        <w:rPr>
          <w:rStyle w:val="Heading5Char"/>
          <w:spacing w:val="-4"/>
        </w:rPr>
        <w:t xml:space="preserve">Investigation Corsair: </w:t>
      </w:r>
      <w:r w:rsidRPr="009137A9">
        <w:rPr>
          <w:rStyle w:val="Heading5Char"/>
          <w:rFonts w:asciiTheme="majorHAnsi" w:hAnsiTheme="majorHAnsi" w:cstheme="majorHAnsi"/>
          <w:b w:val="0"/>
          <w:spacing w:val="-4"/>
        </w:rPr>
        <w:t>A</w:t>
      </w:r>
      <w:r w:rsidR="000D63A8" w:rsidRPr="00292B32">
        <w:rPr>
          <w:spacing w:val="-4"/>
        </w:rPr>
        <w:t>n investigation into allegations of corrupt conduct within the Doom</w:t>
      </w:r>
      <w:r w:rsidR="002A1916" w:rsidRPr="00292B32">
        <w:rPr>
          <w:spacing w:val="-4"/>
        </w:rPr>
        <w:t>adgee Aboriginal Shire Council</w:t>
      </w:r>
      <w:r w:rsidR="000D63A8" w:rsidRPr="00292B32">
        <w:rPr>
          <w:spacing w:val="-4"/>
        </w:rPr>
        <w:t xml:space="preserve">. The investigation commenced after the CCC received a large number of separate complaints about the council, CEO and some elected officials. The investigation focused on a range of allegations including misconduct in public office, abuse of office, fraud and failure to declare and manage conflicts of interest. During the early stages of the investigation, the </w:t>
      </w:r>
      <w:r w:rsidR="00B67A36" w:rsidRPr="00292B32">
        <w:rPr>
          <w:spacing w:val="-4"/>
        </w:rPr>
        <w:t>council</w:t>
      </w:r>
      <w:r w:rsidR="000D63A8" w:rsidRPr="00292B32">
        <w:rPr>
          <w:spacing w:val="-4"/>
        </w:rPr>
        <w:t xml:space="preserve"> terminated the employment contracts of both </w:t>
      </w:r>
      <w:r w:rsidR="00686165" w:rsidRPr="00292B32">
        <w:rPr>
          <w:spacing w:val="-4"/>
        </w:rPr>
        <w:t xml:space="preserve">the </w:t>
      </w:r>
      <w:r w:rsidR="000D63A8" w:rsidRPr="00292B32">
        <w:rPr>
          <w:spacing w:val="-4"/>
        </w:rPr>
        <w:t>CEO and Director of Corporate Services, with both subsequently departing the co</w:t>
      </w:r>
      <w:r w:rsidR="001178BE" w:rsidRPr="00292B32">
        <w:rPr>
          <w:spacing w:val="-4"/>
        </w:rPr>
        <w:t>mmunity.</w:t>
      </w:r>
      <w:r w:rsidR="008A5113">
        <w:rPr>
          <w:spacing w:val="-4"/>
        </w:rPr>
        <w:br/>
      </w:r>
      <w:r w:rsidR="001178BE" w:rsidRPr="00292B32">
        <w:rPr>
          <w:spacing w:val="-4"/>
        </w:rPr>
        <w:t>In February 2020, a 59-year-</w:t>
      </w:r>
      <w:r w:rsidR="000D63A8" w:rsidRPr="00292B32">
        <w:rPr>
          <w:spacing w:val="-4"/>
        </w:rPr>
        <w:t>old man from Western Australia was extradited to Brisbane to face fraud, forgery and stealing offences arising from the investigation. T</w:t>
      </w:r>
      <w:r w:rsidR="004A2BB2" w:rsidRPr="00292B32">
        <w:rPr>
          <w:spacing w:val="-4"/>
        </w:rPr>
        <w:t>his matter is still before the c</w:t>
      </w:r>
      <w:r w:rsidR="000D63A8" w:rsidRPr="00292B32">
        <w:rPr>
          <w:spacing w:val="-4"/>
        </w:rPr>
        <w:t>ourts.</w:t>
      </w:r>
    </w:p>
    <w:p w14:paraId="4562A225" w14:textId="605FDED2" w:rsidR="003E1CEC" w:rsidRPr="00292B32" w:rsidRDefault="003E1CEC" w:rsidP="00565BDE">
      <w:pPr>
        <w:pStyle w:val="Figuretableheading"/>
        <w:pBdr>
          <w:top w:val="dotted" w:sz="8" w:space="1" w:color="auto"/>
        </w:pBdr>
      </w:pPr>
      <w:r w:rsidRPr="00292B32">
        <w:rPr>
          <w:b/>
        </w:rPr>
        <w:t xml:space="preserve">Table 3: </w:t>
      </w:r>
      <w:r w:rsidR="002B2621" w:rsidRPr="00292B32">
        <w:t>2019–20 Summary of outcomes –</w:t>
      </w:r>
      <w:r w:rsidRPr="00292B32">
        <w:t xml:space="preserve"> elected officials</w:t>
      </w:r>
    </w:p>
    <w:tbl>
      <w:tblPr>
        <w:tblStyle w:val="ListTable4"/>
        <w:tblW w:w="5005" w:type="pct"/>
        <w:tblInd w:w="-5" w:type="dxa"/>
        <w:tblLayout w:type="fixed"/>
        <w:tblCellMar>
          <w:top w:w="28" w:type="dxa"/>
          <w:left w:w="113" w:type="dxa"/>
          <w:bottom w:w="28" w:type="dxa"/>
          <w:right w:w="113" w:type="dxa"/>
        </w:tblCellMar>
        <w:tblLook w:val="04A0" w:firstRow="1" w:lastRow="0" w:firstColumn="1" w:lastColumn="0" w:noHBand="0" w:noVBand="1"/>
      </w:tblPr>
      <w:tblGrid>
        <w:gridCol w:w="8398"/>
        <w:gridCol w:w="1250"/>
      </w:tblGrid>
      <w:tr w:rsidR="003E1CEC" w:rsidRPr="00292B32" w14:paraId="6EC83717" w14:textId="77777777" w:rsidTr="00186750">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352" w:type="pct"/>
            <w:tcBorders>
              <w:top w:val="none" w:sz="0" w:space="0" w:color="auto"/>
              <w:left w:val="none" w:sz="0" w:space="0" w:color="auto"/>
              <w:bottom w:val="none" w:sz="0" w:space="0" w:color="auto"/>
            </w:tcBorders>
            <w:hideMark/>
          </w:tcPr>
          <w:p w14:paraId="73F3419A" w14:textId="77777777" w:rsidR="003E1CEC" w:rsidRPr="00292B32" w:rsidRDefault="003E1CEC" w:rsidP="00565BDE">
            <w:pPr>
              <w:pStyle w:val="Tableheading"/>
              <w:rPr>
                <w:b/>
              </w:rPr>
            </w:pPr>
            <w:r w:rsidRPr="00292B32">
              <w:rPr>
                <w:b/>
              </w:rPr>
              <w:t>Description</w:t>
            </w:r>
          </w:p>
        </w:tc>
        <w:tc>
          <w:tcPr>
            <w:tcW w:w="648" w:type="pct"/>
            <w:tcBorders>
              <w:top w:val="none" w:sz="0" w:space="0" w:color="auto"/>
              <w:bottom w:val="none" w:sz="0" w:space="0" w:color="auto"/>
              <w:right w:val="none" w:sz="0" w:space="0" w:color="auto"/>
            </w:tcBorders>
            <w:hideMark/>
          </w:tcPr>
          <w:p w14:paraId="56289AD1" w14:textId="77777777"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rFonts w:asciiTheme="majorHAnsi" w:eastAsiaTheme="minorHAnsi" w:hAnsiTheme="majorHAnsi" w:cstheme="majorHAnsi"/>
                <w:b/>
                <w:bCs w:val="0"/>
                <w:color w:val="auto"/>
                <w:szCs w:val="19"/>
              </w:rPr>
            </w:pPr>
            <w:r w:rsidRPr="00292B32">
              <w:rPr>
                <w:rFonts w:asciiTheme="majorHAnsi" w:eastAsiaTheme="minorHAnsi" w:hAnsiTheme="majorHAnsi" w:cstheme="majorHAnsi"/>
                <w:b/>
                <w:bCs w:val="0"/>
                <w:color w:val="auto"/>
                <w:szCs w:val="19"/>
              </w:rPr>
              <w:t>Number</w:t>
            </w:r>
          </w:p>
        </w:tc>
      </w:tr>
      <w:tr w:rsidR="003E1CEC" w:rsidRPr="00292B32" w14:paraId="6AA4D4F6" w14:textId="77777777" w:rsidTr="0018675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352" w:type="pct"/>
            <w:hideMark/>
          </w:tcPr>
          <w:p w14:paraId="11F64E2A" w14:textId="77777777" w:rsidR="003E1CEC" w:rsidRPr="00292B32" w:rsidRDefault="003E1CEC" w:rsidP="00565BDE">
            <w:pPr>
              <w:pStyle w:val="Tabletext"/>
            </w:pPr>
            <w:r w:rsidRPr="00292B32">
              <w:t>Investigations commenced</w:t>
            </w:r>
          </w:p>
        </w:tc>
        <w:tc>
          <w:tcPr>
            <w:tcW w:w="648" w:type="pct"/>
            <w:hideMark/>
          </w:tcPr>
          <w:p w14:paraId="31216ECF"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10</w:t>
            </w:r>
          </w:p>
        </w:tc>
      </w:tr>
      <w:tr w:rsidR="003E1CEC" w:rsidRPr="00292B32" w14:paraId="3DC6E498" w14:textId="77777777" w:rsidTr="00186750">
        <w:trPr>
          <w:trHeight w:val="195"/>
        </w:trPr>
        <w:tc>
          <w:tcPr>
            <w:cnfStyle w:val="001000000000" w:firstRow="0" w:lastRow="0" w:firstColumn="1" w:lastColumn="0" w:oddVBand="0" w:evenVBand="0" w:oddHBand="0" w:evenHBand="0" w:firstRowFirstColumn="0" w:firstRowLastColumn="0" w:lastRowFirstColumn="0" w:lastRowLastColumn="0"/>
            <w:tcW w:w="4352" w:type="pct"/>
            <w:hideMark/>
          </w:tcPr>
          <w:p w14:paraId="508AD26F" w14:textId="77777777" w:rsidR="003E1CEC" w:rsidRPr="00292B32" w:rsidRDefault="003E1CEC" w:rsidP="00565BDE">
            <w:pPr>
              <w:pStyle w:val="Tabletext"/>
            </w:pPr>
            <w:r w:rsidRPr="00292B32">
              <w:t>Investigations finalised</w:t>
            </w:r>
          </w:p>
        </w:tc>
        <w:tc>
          <w:tcPr>
            <w:tcW w:w="648" w:type="pct"/>
            <w:hideMark/>
          </w:tcPr>
          <w:p w14:paraId="78B7C9D5"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22</w:t>
            </w:r>
          </w:p>
        </w:tc>
      </w:tr>
      <w:tr w:rsidR="003E1CEC" w:rsidRPr="00292B32" w14:paraId="1C679FF6" w14:textId="77777777" w:rsidTr="0018675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352" w:type="pct"/>
          </w:tcPr>
          <w:p w14:paraId="123C6A92" w14:textId="77777777" w:rsidR="003E1CEC" w:rsidRPr="00292B32" w:rsidRDefault="003E1CEC" w:rsidP="00565BDE">
            <w:pPr>
              <w:pStyle w:val="Tabletext"/>
            </w:pPr>
            <w:r w:rsidRPr="00292B32">
              <w:t>People charged</w:t>
            </w:r>
          </w:p>
        </w:tc>
        <w:tc>
          <w:tcPr>
            <w:tcW w:w="648" w:type="pct"/>
          </w:tcPr>
          <w:p w14:paraId="32D1243A"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5</w:t>
            </w:r>
            <w:r w:rsidRPr="00292B32">
              <w:rPr>
                <w:vertAlign w:val="superscript"/>
              </w:rPr>
              <w:t>1</w:t>
            </w:r>
          </w:p>
        </w:tc>
      </w:tr>
      <w:tr w:rsidR="003E1CEC" w:rsidRPr="00292B32" w14:paraId="6C90C0FD" w14:textId="77777777" w:rsidTr="00186750">
        <w:trPr>
          <w:trHeight w:val="186"/>
        </w:trPr>
        <w:tc>
          <w:tcPr>
            <w:cnfStyle w:val="001000000000" w:firstRow="0" w:lastRow="0" w:firstColumn="1" w:lastColumn="0" w:oddVBand="0" w:evenVBand="0" w:oddHBand="0" w:evenHBand="0" w:firstRowFirstColumn="0" w:firstRowLastColumn="0" w:lastRowFirstColumn="0" w:lastRowLastColumn="0"/>
            <w:tcW w:w="4352" w:type="pct"/>
          </w:tcPr>
          <w:p w14:paraId="4E706081" w14:textId="77777777" w:rsidR="003E1CEC" w:rsidRPr="00292B32" w:rsidRDefault="003E1CEC" w:rsidP="00565BDE">
            <w:pPr>
              <w:pStyle w:val="Tabletext"/>
            </w:pPr>
            <w:r w:rsidRPr="00292B32">
              <w:t xml:space="preserve">Criminal charges laid </w:t>
            </w:r>
          </w:p>
        </w:tc>
        <w:tc>
          <w:tcPr>
            <w:tcW w:w="648" w:type="pct"/>
          </w:tcPr>
          <w:p w14:paraId="48332149"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12</w:t>
            </w:r>
            <w:r w:rsidRPr="00292B32">
              <w:rPr>
                <w:vertAlign w:val="superscript"/>
              </w:rPr>
              <w:t>2</w:t>
            </w:r>
          </w:p>
        </w:tc>
      </w:tr>
      <w:tr w:rsidR="003E1CEC" w:rsidRPr="00292B32" w14:paraId="19413F09" w14:textId="77777777" w:rsidTr="0018675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352" w:type="pct"/>
          </w:tcPr>
          <w:p w14:paraId="08489117" w14:textId="77777777" w:rsidR="003E1CEC" w:rsidRPr="00292B32" w:rsidRDefault="003E1CEC" w:rsidP="00565BDE">
            <w:pPr>
              <w:pStyle w:val="Tabletext"/>
            </w:pPr>
            <w:r w:rsidRPr="00292B32">
              <w:t>Reviews commenced</w:t>
            </w:r>
          </w:p>
        </w:tc>
        <w:tc>
          <w:tcPr>
            <w:tcW w:w="648" w:type="pct"/>
          </w:tcPr>
          <w:p w14:paraId="62F2D77A" w14:textId="52D0CC2E" w:rsidR="003E1CEC"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10</w:t>
            </w:r>
          </w:p>
        </w:tc>
      </w:tr>
      <w:tr w:rsidR="003E1CEC" w:rsidRPr="00292B32" w14:paraId="737A4A9E" w14:textId="77777777" w:rsidTr="00186750">
        <w:trPr>
          <w:trHeight w:val="186"/>
        </w:trPr>
        <w:tc>
          <w:tcPr>
            <w:cnfStyle w:val="001000000000" w:firstRow="0" w:lastRow="0" w:firstColumn="1" w:lastColumn="0" w:oddVBand="0" w:evenVBand="0" w:oddHBand="0" w:evenHBand="0" w:firstRowFirstColumn="0" w:firstRowLastColumn="0" w:lastRowFirstColumn="0" w:lastRowLastColumn="0"/>
            <w:tcW w:w="4352" w:type="pct"/>
          </w:tcPr>
          <w:p w14:paraId="771BFC55" w14:textId="77777777" w:rsidR="003E1CEC" w:rsidRPr="00292B32" w:rsidRDefault="003E1CEC" w:rsidP="00565BDE">
            <w:pPr>
              <w:pStyle w:val="Tabletext"/>
            </w:pPr>
            <w:r w:rsidRPr="00292B32">
              <w:t>Reviews finalised</w:t>
            </w:r>
          </w:p>
        </w:tc>
        <w:tc>
          <w:tcPr>
            <w:tcW w:w="648" w:type="pct"/>
          </w:tcPr>
          <w:p w14:paraId="07AC2E56" w14:textId="3F0890AA" w:rsidR="003E1CEC" w:rsidRPr="00292B32" w:rsidRDefault="00F4498D"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15</w:t>
            </w:r>
          </w:p>
        </w:tc>
      </w:tr>
      <w:tr w:rsidR="00A70C81" w:rsidRPr="00292B32" w14:paraId="30A8528B" w14:textId="77777777" w:rsidTr="0018675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352" w:type="pct"/>
          </w:tcPr>
          <w:p w14:paraId="1A69BD5B" w14:textId="51AF2C0F" w:rsidR="00A70C81" w:rsidRPr="00292B32" w:rsidRDefault="00A70C81" w:rsidP="002B2621">
            <w:pPr>
              <w:pStyle w:val="Tabletext"/>
            </w:pPr>
            <w:r w:rsidRPr="00292B32">
              <w:t xml:space="preserve">Referred </w:t>
            </w:r>
            <w:r w:rsidR="002B2621" w:rsidRPr="00292B32">
              <w:t>to</w:t>
            </w:r>
            <w:r w:rsidRPr="00292B32">
              <w:t xml:space="preserve"> </w:t>
            </w:r>
            <w:r w:rsidR="002B2621" w:rsidRPr="00292B32">
              <w:t>a</w:t>
            </w:r>
            <w:r w:rsidRPr="00292B32">
              <w:t xml:space="preserve"> unit of public administration as a disciplinary matter</w:t>
            </w:r>
          </w:p>
        </w:tc>
        <w:tc>
          <w:tcPr>
            <w:tcW w:w="648" w:type="pct"/>
          </w:tcPr>
          <w:p w14:paraId="659217CF" w14:textId="670F25E6" w:rsidR="00A70C81"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5</w:t>
            </w:r>
          </w:p>
        </w:tc>
      </w:tr>
      <w:tr w:rsidR="00A70C81" w:rsidRPr="00292B32" w14:paraId="6B247EAB" w14:textId="77777777" w:rsidTr="00186750">
        <w:trPr>
          <w:trHeight w:val="186"/>
        </w:trPr>
        <w:tc>
          <w:tcPr>
            <w:cnfStyle w:val="001000000000" w:firstRow="0" w:lastRow="0" w:firstColumn="1" w:lastColumn="0" w:oddVBand="0" w:evenVBand="0" w:oddHBand="0" w:evenHBand="0" w:firstRowFirstColumn="0" w:firstRowLastColumn="0" w:lastRowFirstColumn="0" w:lastRowLastColumn="0"/>
            <w:tcW w:w="4352" w:type="pct"/>
          </w:tcPr>
          <w:p w14:paraId="3B86A01A" w14:textId="50245527" w:rsidR="00A70C81" w:rsidRPr="00292B32" w:rsidRDefault="00A70C81" w:rsidP="002B2621">
            <w:pPr>
              <w:pStyle w:val="Tabletext"/>
            </w:pPr>
            <w:r w:rsidRPr="00292B32">
              <w:t xml:space="preserve">Referred </w:t>
            </w:r>
            <w:r w:rsidR="002B2621" w:rsidRPr="00292B32">
              <w:t>to a</w:t>
            </w:r>
            <w:r w:rsidRPr="00292B32">
              <w:t xml:space="preserve"> unit of public administration to investigate subject to monitoring by the CCC</w:t>
            </w:r>
          </w:p>
        </w:tc>
        <w:tc>
          <w:tcPr>
            <w:tcW w:w="648" w:type="pct"/>
          </w:tcPr>
          <w:p w14:paraId="36B8D086" w14:textId="3088A1F6" w:rsidR="00A70C81" w:rsidRPr="00292B32" w:rsidRDefault="00F4498D"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1</w:t>
            </w:r>
          </w:p>
        </w:tc>
      </w:tr>
      <w:tr w:rsidR="003E1CEC" w:rsidRPr="00292B32" w14:paraId="22D57543" w14:textId="77777777" w:rsidTr="0018675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352" w:type="pct"/>
            <w:hideMark/>
          </w:tcPr>
          <w:p w14:paraId="358D8423" w14:textId="77777777" w:rsidR="003E1CEC" w:rsidRPr="00292B32" w:rsidRDefault="003E1CEC" w:rsidP="00565BDE">
            <w:pPr>
              <w:pStyle w:val="Tabletext"/>
            </w:pPr>
            <w:r w:rsidRPr="00292B32">
              <w:t xml:space="preserve">Prevention recommendations </w:t>
            </w:r>
          </w:p>
        </w:tc>
        <w:tc>
          <w:tcPr>
            <w:tcW w:w="648" w:type="pct"/>
            <w:hideMark/>
          </w:tcPr>
          <w:p w14:paraId="11130C8F" w14:textId="744F7F7F" w:rsidR="003E1CEC"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32</w:t>
            </w:r>
          </w:p>
        </w:tc>
      </w:tr>
    </w:tbl>
    <w:p w14:paraId="1038A65D" w14:textId="6D594ACE" w:rsidR="00A70C81" w:rsidRPr="00292B32" w:rsidRDefault="00A70C81" w:rsidP="00565BDE">
      <w:pPr>
        <w:pStyle w:val="Notes"/>
      </w:pPr>
      <w:r w:rsidRPr="00292B32">
        <w:t>Note</w:t>
      </w:r>
      <w:r w:rsidR="00262F74" w:rsidRPr="00292B32">
        <w:t>s</w:t>
      </w:r>
      <w:r w:rsidRPr="00292B32">
        <w:t>:</w:t>
      </w:r>
    </w:p>
    <w:p w14:paraId="785E2483" w14:textId="0478AC91" w:rsidR="00F4498D" w:rsidRPr="00292B32" w:rsidRDefault="002B2621" w:rsidP="00565BDE">
      <w:pPr>
        <w:pStyle w:val="Noteslist"/>
        <w:numPr>
          <w:ilvl w:val="0"/>
          <w:numId w:val="30"/>
        </w:numPr>
        <w:ind w:left="357" w:hanging="357"/>
      </w:pPr>
      <w:r w:rsidRPr="00292B32">
        <w:t>Includes two</w:t>
      </w:r>
      <w:r w:rsidR="00F4498D" w:rsidRPr="00292B32">
        <w:t xml:space="preserve"> persons who are not members of a unit of public administration and includes </w:t>
      </w:r>
      <w:r w:rsidR="00B86F29">
        <w:t>one</w:t>
      </w:r>
      <w:r w:rsidR="00B86F29" w:rsidRPr="00292B32">
        <w:t xml:space="preserve"> </w:t>
      </w:r>
      <w:r w:rsidR="00F4498D" w:rsidRPr="00292B32">
        <w:t xml:space="preserve">person where the CCC has referred a matter under s49(2)(a) of the </w:t>
      </w:r>
      <w:r w:rsidR="00F4498D" w:rsidRPr="00292B32">
        <w:rPr>
          <w:i/>
        </w:rPr>
        <w:t>Crime and Corruption Act 2001</w:t>
      </w:r>
      <w:r w:rsidR="00F4498D" w:rsidRPr="00292B32">
        <w:t xml:space="preserve"> to the Office of the Independent Assessor recommending consideration of prosecution under the </w:t>
      </w:r>
      <w:r w:rsidR="00F4498D" w:rsidRPr="00292B32">
        <w:rPr>
          <w:i/>
        </w:rPr>
        <w:t>Local Government Act 2009</w:t>
      </w:r>
      <w:r w:rsidR="00F4498D" w:rsidRPr="00292B32">
        <w:t>.</w:t>
      </w:r>
    </w:p>
    <w:p w14:paraId="3FBADC77" w14:textId="4F97ADEB" w:rsidR="003E1CEC" w:rsidRPr="00292B32" w:rsidRDefault="002B2621" w:rsidP="00565BDE">
      <w:pPr>
        <w:pStyle w:val="Noteslist"/>
        <w:numPr>
          <w:ilvl w:val="0"/>
          <w:numId w:val="30"/>
        </w:numPr>
        <w:ind w:left="357" w:hanging="357"/>
        <w:sectPr w:rsidR="003E1CEC" w:rsidRPr="00292B32" w:rsidSect="0033556F">
          <w:type w:val="continuous"/>
          <w:pgSz w:w="11906" w:h="16838"/>
          <w:pgMar w:top="1814" w:right="1134" w:bottom="1588" w:left="1134" w:header="170" w:footer="340" w:gutter="0"/>
          <w:cols w:space="851"/>
          <w:docGrid w:linePitch="360"/>
        </w:sectPr>
      </w:pPr>
      <w:r w:rsidRPr="00292B32">
        <w:t>Includes seven</w:t>
      </w:r>
      <w:r w:rsidR="00F4498D" w:rsidRPr="00292B32">
        <w:t xml:space="preserve"> charges against a person who is </w:t>
      </w:r>
      <w:r w:rsidR="002E6CC6">
        <w:t xml:space="preserve">not a member of </w:t>
      </w:r>
      <w:r w:rsidR="00686165" w:rsidRPr="00292B32">
        <w:t>a unit of public administration</w:t>
      </w:r>
      <w:r w:rsidR="00F4498D" w:rsidRPr="00292B32">
        <w:t xml:space="preserve"> and includes </w:t>
      </w:r>
      <w:r w:rsidR="00B86F29">
        <w:t>one</w:t>
      </w:r>
      <w:r w:rsidR="00B86F29" w:rsidRPr="00292B32">
        <w:t xml:space="preserve"> </w:t>
      </w:r>
      <w:r w:rsidR="00F4498D" w:rsidRPr="00292B32">
        <w:t xml:space="preserve">charge where the CCC has referred a matter under s49(2)(a) of the </w:t>
      </w:r>
      <w:r w:rsidR="00F4498D" w:rsidRPr="00292B32">
        <w:rPr>
          <w:i/>
        </w:rPr>
        <w:t>Crime and Corruption Act 2001</w:t>
      </w:r>
      <w:r w:rsidR="00F4498D" w:rsidRPr="00292B32">
        <w:t xml:space="preserve"> to the Office of the Independent Assessor recommending consideration of prosecution under the </w:t>
      </w:r>
      <w:r w:rsidR="00F4498D" w:rsidRPr="00292B32">
        <w:rPr>
          <w:i/>
        </w:rPr>
        <w:t>Local Government Act 2009</w:t>
      </w:r>
      <w:r w:rsidR="00F4498D" w:rsidRPr="00292B32">
        <w:t>.</w:t>
      </w:r>
    </w:p>
    <w:p w14:paraId="12CF5DA8" w14:textId="65EFE95D" w:rsidR="000D63A8" w:rsidRPr="00E452D5" w:rsidRDefault="001A7057" w:rsidP="00E452D5">
      <w:pPr>
        <w:pStyle w:val="Heading3"/>
        <w:spacing w:before="0" w:after="0"/>
      </w:pPr>
      <w:r w:rsidRPr="00292B32">
        <w:lastRenderedPageBreak/>
        <w:t>C</w:t>
      </w:r>
      <w:r w:rsidRPr="00E452D5">
        <w:t>orruption prevention</w:t>
      </w:r>
    </w:p>
    <w:p w14:paraId="3848C1EF" w14:textId="77777777" w:rsidR="000D63A8" w:rsidRPr="00E452D5" w:rsidRDefault="000D63A8" w:rsidP="00E452D5">
      <w:pPr>
        <w:pStyle w:val="Normal1stpara"/>
        <w:spacing w:before="120"/>
      </w:pPr>
      <w:r w:rsidRPr="00E452D5">
        <w:t xml:space="preserve">This year we aimed to influence the improvement of governance and culture in local government authorities through the release of publications, webinars and recommendations for reform. </w:t>
      </w:r>
    </w:p>
    <w:p w14:paraId="5A44C7BD" w14:textId="137CC3A3" w:rsidR="000D63A8" w:rsidRPr="00E452D5" w:rsidRDefault="00E21CCB" w:rsidP="00E452D5">
      <w:pPr>
        <w:pStyle w:val="Normal1stpara"/>
        <w:spacing w:before="120"/>
      </w:pPr>
      <w:r w:rsidRPr="00E452D5">
        <w:t>In 2019–</w:t>
      </w:r>
      <w:r w:rsidR="000D63A8" w:rsidRPr="00E452D5">
        <w:t xml:space="preserve">20, we utilised new technologies to engage with our stakeholders, specifically catering for those who are regional and remote. </w:t>
      </w:r>
    </w:p>
    <w:p w14:paraId="330FCD1E" w14:textId="03EA364E" w:rsidR="001A7057" w:rsidRPr="00E452D5" w:rsidRDefault="00774EEF" w:rsidP="00E452D5">
      <w:pPr>
        <w:pStyle w:val="Heading4"/>
      </w:pPr>
      <w:r w:rsidRPr="00E452D5">
        <w:t>State G</w:t>
      </w:r>
      <w:r w:rsidR="001A7057" w:rsidRPr="00E452D5">
        <w:t xml:space="preserve">overnment reform </w:t>
      </w:r>
    </w:p>
    <w:p w14:paraId="003CD93C" w14:textId="77777777" w:rsidR="001A7057" w:rsidRPr="00E452D5" w:rsidRDefault="001A7057" w:rsidP="00E452D5">
      <w:pPr>
        <w:pStyle w:val="Normal1stpara"/>
        <w:spacing w:before="120"/>
      </w:pPr>
      <w:r w:rsidRPr="00E452D5">
        <w:t>In 2019, the CCC completed an assessment of allegations relating to a Minister’s perceived conflict of interest between their official duties and the acquisition of a private property. The CCC did not commence an investigation into these allegations. However, during the assessment process we identified areas for legislative reform and areas to improve Cabinet’s decision-making processes.</w:t>
      </w:r>
    </w:p>
    <w:p w14:paraId="39668466" w14:textId="77777777" w:rsidR="001A7057" w:rsidRPr="00E452D5" w:rsidRDefault="001A7057" w:rsidP="00E452D5">
      <w:pPr>
        <w:pStyle w:val="Normal1stpara"/>
        <w:spacing w:before="120"/>
      </w:pPr>
      <w:r w:rsidRPr="00E452D5">
        <w:t>The CCC made five recommendations to Parliament to address these corruption risks.</w:t>
      </w:r>
    </w:p>
    <w:p w14:paraId="2CF22056" w14:textId="10D8877E" w:rsidR="001A7057" w:rsidRPr="00E452D5" w:rsidRDefault="001A7057" w:rsidP="00E452D5">
      <w:pPr>
        <w:pStyle w:val="Normal1stpara"/>
        <w:spacing w:before="120"/>
      </w:pPr>
      <w:r w:rsidRPr="00E452D5">
        <w:t>We also commenced an investigation in December 2019 into allegations that a Minister interfered in the selection process of a school principal. The allegation was unsubstantiated. However</w:t>
      </w:r>
      <w:r w:rsidR="004E58C0">
        <w:t>,</w:t>
      </w:r>
      <w:r w:rsidRPr="00E452D5">
        <w:t xml:space="preserve"> through the investigation the CCC discovered some concerning practices by the selection panel and other departmental officers which demonstrated systemic failures of governance, tr</w:t>
      </w:r>
      <w:r w:rsidR="00866F31" w:rsidRPr="00E452D5">
        <w:t>ans</w:t>
      </w:r>
      <w:r w:rsidR="00866F31" w:rsidRPr="00E452D5">
        <w:rPr>
          <w:rFonts w:asciiTheme="majorHAnsi" w:hAnsiTheme="majorHAnsi" w:cstheme="majorHAnsi"/>
        </w:rPr>
        <w:t>parency and accountability. We tabled our</w:t>
      </w:r>
      <w:r w:rsidRPr="00E452D5">
        <w:rPr>
          <w:rFonts w:asciiTheme="majorHAnsi" w:hAnsiTheme="majorHAnsi" w:cstheme="majorHAnsi"/>
        </w:rPr>
        <w:t xml:space="preserve"> report</w:t>
      </w:r>
      <w:r w:rsidR="00866F31" w:rsidRPr="00E452D5">
        <w:rPr>
          <w:rFonts w:asciiTheme="majorHAnsi" w:hAnsiTheme="majorHAnsi" w:cstheme="majorHAnsi"/>
        </w:rPr>
        <w:t xml:space="preserve">, </w:t>
      </w:r>
      <w:hyperlink r:id="rId73" w:history="1">
        <w:r w:rsidR="00866F31" w:rsidRPr="006B4591">
          <w:rPr>
            <w:rStyle w:val="Hyperlink"/>
            <w:rFonts w:asciiTheme="majorHAnsi" w:hAnsiTheme="majorHAnsi" w:cstheme="majorHAnsi"/>
            <w:i/>
            <w:sz w:val="20"/>
            <w:u w:val="single"/>
          </w:rPr>
          <w:t>An investigation into allegations relating to the appointment of a school principal</w:t>
        </w:r>
      </w:hyperlink>
      <w:r w:rsidR="00866F31" w:rsidRPr="00E452D5">
        <w:rPr>
          <w:rFonts w:asciiTheme="majorHAnsi" w:hAnsiTheme="majorHAnsi" w:cstheme="majorHAnsi"/>
          <w:i/>
        </w:rPr>
        <w:t>,</w:t>
      </w:r>
      <w:r w:rsidR="00866F31" w:rsidRPr="00E452D5">
        <w:rPr>
          <w:rFonts w:asciiTheme="majorHAnsi" w:hAnsiTheme="majorHAnsi" w:cstheme="majorHAnsi"/>
        </w:rPr>
        <w:t xml:space="preserve"> </w:t>
      </w:r>
      <w:r w:rsidRPr="00E452D5">
        <w:rPr>
          <w:rFonts w:asciiTheme="majorHAnsi" w:hAnsiTheme="majorHAnsi" w:cstheme="majorHAnsi"/>
        </w:rPr>
        <w:t>in</w:t>
      </w:r>
      <w:r w:rsidRPr="00E452D5">
        <w:t xml:space="preserve"> </w:t>
      </w:r>
      <w:r w:rsidR="003C34AA">
        <w:t xml:space="preserve">the Queensland </w:t>
      </w:r>
      <w:r w:rsidRPr="00E452D5">
        <w:t>Parliament on 2 July 2020.</w:t>
      </w:r>
    </w:p>
    <w:p w14:paraId="1BAF764E" w14:textId="5CCB9350" w:rsidR="000D63A8" w:rsidRPr="00E452D5" w:rsidRDefault="00B34A29" w:rsidP="00E452D5">
      <w:pPr>
        <w:pStyle w:val="Heading4"/>
      </w:pPr>
      <w:r w:rsidRPr="00E452D5">
        <w:t>Local g</w:t>
      </w:r>
      <w:r w:rsidR="000D63A8" w:rsidRPr="00E452D5">
        <w:t xml:space="preserve">overnment reform </w:t>
      </w:r>
    </w:p>
    <w:p w14:paraId="355A3D3E" w14:textId="77777777" w:rsidR="000D63A8" w:rsidRPr="00E452D5" w:rsidRDefault="000D63A8" w:rsidP="00E452D5">
      <w:pPr>
        <w:pStyle w:val="Heading5"/>
        <w:spacing w:before="240"/>
      </w:pPr>
      <w:r w:rsidRPr="00E452D5">
        <w:t xml:space="preserve">Operation Belcarra </w:t>
      </w:r>
    </w:p>
    <w:p w14:paraId="268590C3" w14:textId="31021B6A" w:rsidR="003321C0" w:rsidRPr="008A5113" w:rsidRDefault="003321C0" w:rsidP="008A5113">
      <w:pPr>
        <w:pStyle w:val="Normal1stpara"/>
      </w:pPr>
      <w:r w:rsidRPr="008A5113">
        <w:t>In 2017</w:t>
      </w:r>
      <w:r w:rsidR="00DF6A8D">
        <w:t>,</w:t>
      </w:r>
      <w:r w:rsidRPr="008A5113">
        <w:t xml:space="preserve"> we released our report</w:t>
      </w:r>
      <w:r w:rsidRPr="008A5113">
        <w:rPr>
          <w:i/>
        </w:rPr>
        <w:t xml:space="preserve"> </w:t>
      </w:r>
      <w:hyperlink r:id="rId74" w:history="1">
        <w:r w:rsidRPr="006B4591">
          <w:rPr>
            <w:rStyle w:val="Hyperlink"/>
            <w:rFonts w:ascii="Calibri Light" w:hAnsi="Calibri Light"/>
            <w:i/>
            <w:sz w:val="20"/>
            <w:u w:val="single"/>
          </w:rPr>
          <w:t>Operation Belcarra – A blueprint for integrity and addressing corruption risk in local government</w:t>
        </w:r>
      </w:hyperlink>
      <w:r w:rsidRPr="008A5113">
        <w:t xml:space="preserve"> detailing 31 recommendations to improve transparency and integrity in Queensland’s local government sector. This year the Queensland Parliament continued to implement reforms in response to these recommendations by passing a number of amendment bills.</w:t>
      </w:r>
    </w:p>
    <w:p w14:paraId="545EDEFE" w14:textId="75B3EF87" w:rsidR="000D63A8" w:rsidRPr="00E452D5" w:rsidRDefault="00E452D5" w:rsidP="00E452D5">
      <w:pPr>
        <w:pStyle w:val="Heading5"/>
        <w:spacing w:before="240"/>
      </w:pPr>
      <w:r w:rsidRPr="00E452D5">
        <w:br w:type="column"/>
      </w:r>
      <w:r w:rsidR="000D63A8" w:rsidRPr="00E452D5">
        <w:t xml:space="preserve">Operation Yabber </w:t>
      </w:r>
    </w:p>
    <w:p w14:paraId="569D8C97" w14:textId="76E17050" w:rsidR="000D63A8" w:rsidRPr="008A5113" w:rsidRDefault="000D63A8" w:rsidP="008A5113">
      <w:pPr>
        <w:pStyle w:val="Normal1stpara"/>
      </w:pPr>
      <w:r w:rsidRPr="008A5113">
        <w:t>Operation Yabber identified the risks involved when political staff and adv</w:t>
      </w:r>
      <w:r w:rsidR="00262F74" w:rsidRPr="008A5113">
        <w:t>isors inappropriately interfere</w:t>
      </w:r>
      <w:r w:rsidR="00262F74" w:rsidRPr="008A5113">
        <w:br/>
      </w:r>
      <w:r w:rsidRPr="008A5113">
        <w:t xml:space="preserve">in council business and do not effectively manage conflicts of interest. In January 2020, our public report relating to this investigation was tabled in Parliament </w:t>
      </w:r>
      <w:r w:rsidR="00E73CF8" w:rsidRPr="008A5113">
        <w:t>and included</w:t>
      </w:r>
      <w:r w:rsidRPr="008A5113">
        <w:t xml:space="preserve"> recommendations for amendments to the </w:t>
      </w:r>
      <w:r w:rsidRPr="008A5113">
        <w:rPr>
          <w:i/>
        </w:rPr>
        <w:t xml:space="preserve">Local Government Act 2009 </w:t>
      </w:r>
      <w:r w:rsidRPr="008A5113">
        <w:t>to ensure stricter governance and accountability in local government including:</w:t>
      </w:r>
    </w:p>
    <w:p w14:paraId="75276048" w14:textId="77777777" w:rsidR="000D63A8" w:rsidRPr="00E452D5" w:rsidRDefault="000D63A8" w:rsidP="00E452D5">
      <w:pPr>
        <w:pStyle w:val="Bulletpoints"/>
      </w:pPr>
      <w:r w:rsidRPr="00E452D5">
        <w:t xml:space="preserve">clarifying the responsibilities of mayors and councillors </w:t>
      </w:r>
    </w:p>
    <w:p w14:paraId="02A5ABC9" w14:textId="3F3257E3" w:rsidR="000D63A8" w:rsidRPr="00E452D5" w:rsidRDefault="000D63A8" w:rsidP="00E452D5">
      <w:pPr>
        <w:pStyle w:val="Bulletpoints"/>
      </w:pPr>
      <w:r w:rsidRPr="00E452D5">
        <w:t>ensuring mayoral directions cannot be used</w:t>
      </w:r>
      <w:r w:rsidR="00B91D40" w:rsidRPr="00E452D5">
        <w:t xml:space="preserve"> to undermine the authority of Chief Executive O</w:t>
      </w:r>
      <w:r w:rsidRPr="00E452D5">
        <w:t>fficers to carry out their responsibilities.</w:t>
      </w:r>
    </w:p>
    <w:p w14:paraId="28BBFACA" w14:textId="77777777" w:rsidR="000D63A8" w:rsidRPr="00E452D5" w:rsidRDefault="000D63A8" w:rsidP="00E452D5">
      <w:pPr>
        <w:pStyle w:val="Heading5"/>
        <w:spacing w:before="240"/>
      </w:pPr>
      <w:r w:rsidRPr="00E452D5">
        <w:t>Community discretionary funding programs</w:t>
      </w:r>
    </w:p>
    <w:p w14:paraId="4E90D6C6" w14:textId="6BC4C2C0" w:rsidR="000D63A8" w:rsidRPr="008A5113" w:rsidRDefault="000D63A8" w:rsidP="008A5113">
      <w:pPr>
        <w:pStyle w:val="Normal1stpara"/>
      </w:pPr>
      <w:r w:rsidRPr="008A5113">
        <w:rPr>
          <w:rStyle w:val="Normal1stparaChar"/>
        </w:rPr>
        <w:t xml:space="preserve">In March 2020, </w:t>
      </w:r>
      <w:r w:rsidR="00E73CF8" w:rsidRPr="008A5113">
        <w:rPr>
          <w:rStyle w:val="Normal1stparaChar"/>
        </w:rPr>
        <w:t xml:space="preserve">we </w:t>
      </w:r>
      <w:r w:rsidRPr="008A5113">
        <w:rPr>
          <w:rStyle w:val="Normal1stparaChar"/>
        </w:rPr>
        <w:t>finalised our investigation into allegations of corrupt conduct relating to a councillor</w:t>
      </w:r>
      <w:r w:rsidR="00017441" w:rsidRPr="008A5113">
        <w:rPr>
          <w:rStyle w:val="Normal1stparaChar"/>
        </w:rPr>
        <w:t>’</w:t>
      </w:r>
      <w:r w:rsidRPr="008A5113">
        <w:rPr>
          <w:rStyle w:val="Normal1stparaChar"/>
        </w:rPr>
        <w:t>s use of discretionary funds from the Lord Ma</w:t>
      </w:r>
      <w:r w:rsidR="00747B67" w:rsidRPr="008A5113">
        <w:rPr>
          <w:rStyle w:val="Normal1stparaChar"/>
        </w:rPr>
        <w:t>yor’s Suburban Initiative Fund</w:t>
      </w:r>
      <w:r w:rsidRPr="008A5113">
        <w:rPr>
          <w:rStyle w:val="Normal1stparaChar"/>
        </w:rPr>
        <w:t xml:space="preserve">. Whilst this investigation did not </w:t>
      </w:r>
      <w:r w:rsidRPr="008A5113">
        <w:t xml:space="preserve">substantiate any allegations, it did reveal the need for improved transparency, and clarification of the responsibilities of all individuals involved in this community discretionary funding program. </w:t>
      </w:r>
    </w:p>
    <w:p w14:paraId="258C4E09" w14:textId="730220C0" w:rsidR="000D63A8" w:rsidRPr="00E452D5" w:rsidRDefault="000D63A8" w:rsidP="00E452D5">
      <w:pPr>
        <w:pStyle w:val="Normaltext"/>
        <w:spacing w:before="120"/>
      </w:pPr>
      <w:r w:rsidRPr="00E452D5">
        <w:t>The CCC has written to the Chief Executive Officer o</w:t>
      </w:r>
      <w:r w:rsidR="00747B67" w:rsidRPr="00E452D5">
        <w:t>f the Brisbane City Council</w:t>
      </w:r>
      <w:r w:rsidRPr="00E452D5">
        <w:t xml:space="preserve"> recommending a number of procedural improvements for the </w:t>
      </w:r>
      <w:r w:rsidR="00747B67" w:rsidRPr="00E452D5">
        <w:rPr>
          <w:rStyle w:val="Normal1stparaChar"/>
        </w:rPr>
        <w:t>Lord Mayor’s Suburban Initiative Fund</w:t>
      </w:r>
      <w:r w:rsidR="00747B67" w:rsidRPr="00E452D5">
        <w:t xml:space="preserve"> </w:t>
      </w:r>
      <w:r w:rsidRPr="00E452D5">
        <w:t>which would apply to all existing and any future community discretionary funding programs.</w:t>
      </w:r>
    </w:p>
    <w:p w14:paraId="4BA7DE92" w14:textId="5B43A4A3" w:rsidR="000D63A8" w:rsidRPr="00E452D5" w:rsidRDefault="000D63A8" w:rsidP="00E452D5">
      <w:pPr>
        <w:pStyle w:val="Heading5"/>
        <w:spacing w:before="240"/>
      </w:pPr>
      <w:r w:rsidRPr="00E452D5">
        <w:t>Conflict</w:t>
      </w:r>
      <w:r w:rsidR="00C802F0" w:rsidRPr="00E452D5">
        <w:t>s</w:t>
      </w:r>
      <w:r w:rsidRPr="00E452D5">
        <w:t xml:space="preserve"> of interest </w:t>
      </w:r>
    </w:p>
    <w:p w14:paraId="0212623B" w14:textId="7B6117A9" w:rsidR="000D63A8" w:rsidRPr="008A5113" w:rsidRDefault="000D63A8" w:rsidP="008A5113">
      <w:pPr>
        <w:pStyle w:val="Normal1stpara"/>
      </w:pPr>
      <w:r w:rsidRPr="008A5113">
        <w:t>In February 2020, we finalised our investigation into allegations of mismanaged or un</w:t>
      </w:r>
      <w:r w:rsidR="00C802F0" w:rsidRPr="008A5113">
        <w:t>disclosed conflicts of interest</w:t>
      </w:r>
      <w:r w:rsidRPr="008A5113">
        <w:t xml:space="preserve"> impacting on M</w:t>
      </w:r>
      <w:r w:rsidR="00747B67" w:rsidRPr="008A5113">
        <w:t xml:space="preserve">oreton </w:t>
      </w:r>
      <w:r w:rsidRPr="008A5113">
        <w:t>B</w:t>
      </w:r>
      <w:r w:rsidR="00747B67" w:rsidRPr="008A5113">
        <w:t xml:space="preserve">ay </w:t>
      </w:r>
      <w:r w:rsidRPr="008A5113">
        <w:t>R</w:t>
      </w:r>
      <w:r w:rsidR="00747B67" w:rsidRPr="008A5113">
        <w:t xml:space="preserve">egional </w:t>
      </w:r>
      <w:r w:rsidRPr="008A5113">
        <w:t>C</w:t>
      </w:r>
      <w:r w:rsidR="00747B67" w:rsidRPr="008A5113">
        <w:t>ouncil</w:t>
      </w:r>
      <w:r w:rsidR="00E73CF8" w:rsidRPr="008A5113">
        <w:t>’s</w:t>
      </w:r>
      <w:r w:rsidR="002A1916" w:rsidRPr="008A5113">
        <w:t xml:space="preserve"> Service Level Agreement </w:t>
      </w:r>
      <w:r w:rsidRPr="008A5113">
        <w:t>with Moreton Bay Region Industry and Tour</w:t>
      </w:r>
      <w:r w:rsidR="002A1916" w:rsidRPr="008A5113">
        <w:t>ism Ltd</w:t>
      </w:r>
      <w:r w:rsidRPr="008A5113">
        <w:t xml:space="preserve">. </w:t>
      </w:r>
    </w:p>
    <w:p w14:paraId="13A96D17" w14:textId="6046C85F" w:rsidR="00CB4AD9" w:rsidRPr="00E452D5" w:rsidRDefault="000D63A8" w:rsidP="00E452D5">
      <w:pPr>
        <w:pStyle w:val="Normal1stpara"/>
        <w:spacing w:before="120"/>
      </w:pPr>
      <w:r w:rsidRPr="00E452D5">
        <w:t>The allegations were not substantiated</w:t>
      </w:r>
      <w:r w:rsidR="004A2BB2" w:rsidRPr="00E452D5">
        <w:t>,</w:t>
      </w:r>
      <w:r w:rsidRPr="00E452D5">
        <w:t xml:space="preserve"> however</w:t>
      </w:r>
      <w:r w:rsidR="004A2BB2" w:rsidRPr="00E452D5">
        <w:t>,</w:t>
      </w:r>
      <w:r w:rsidRPr="00E452D5">
        <w:t xml:space="preserve"> the CCC did identify a pattern of behaviour increasing the risk of corruption. To address this, the CCC made three recommendations to the </w:t>
      </w:r>
      <w:r w:rsidR="00747B67" w:rsidRPr="00E452D5">
        <w:t>Moreton Bay Regional Council</w:t>
      </w:r>
      <w:r w:rsidRPr="00E452D5">
        <w:t xml:space="preserve"> to increase awareness of responsibilities and improve transparen</w:t>
      </w:r>
      <w:r w:rsidR="00CB4AD9" w:rsidRPr="00E452D5">
        <w:t>cy:</w:t>
      </w:r>
      <w:r w:rsidR="00E73CF8" w:rsidRPr="00E452D5">
        <w:t xml:space="preserve"> </w:t>
      </w:r>
      <w:r w:rsidR="00CB4AD9" w:rsidRPr="00E452D5">
        <w:t xml:space="preserve"> </w:t>
      </w:r>
    </w:p>
    <w:p w14:paraId="33A5A73F" w14:textId="527F584D" w:rsidR="00CB4AD9" w:rsidRPr="00E452D5" w:rsidRDefault="00CB4AD9" w:rsidP="00E452D5">
      <w:pPr>
        <w:pStyle w:val="Bulletpoints"/>
        <w:spacing w:after="0"/>
      </w:pPr>
      <w:r w:rsidRPr="00E452D5">
        <w:t xml:space="preserve">Discontinue private meetings before council meetings because it lacks transparency and has the potential to influence council decision-making </w:t>
      </w:r>
    </w:p>
    <w:p w14:paraId="750DDE58" w14:textId="77777777" w:rsidR="00CB4AD9" w:rsidRPr="00E452D5" w:rsidRDefault="00CB4AD9" w:rsidP="00E452D5">
      <w:pPr>
        <w:pStyle w:val="Bulletpoints"/>
        <w:spacing w:after="0"/>
      </w:pPr>
      <w:r w:rsidRPr="00E452D5">
        <w:lastRenderedPageBreak/>
        <w:t xml:space="preserve">Provide additional training to councillors and senior staff in the appropriate management and declaration of conflicts of interests, particularly when there is an insufficient number of councillors to reach a quorum on a matter before council </w:t>
      </w:r>
    </w:p>
    <w:p w14:paraId="164F2716" w14:textId="3E029E9F" w:rsidR="000D63A8" w:rsidRPr="00E452D5" w:rsidRDefault="00CB4AD9" w:rsidP="00E452D5">
      <w:pPr>
        <w:pStyle w:val="Bulletpoints"/>
        <w:spacing w:after="0"/>
      </w:pPr>
      <w:r w:rsidRPr="00E452D5">
        <w:t>Distribute an internal communique to councillors and staff when entering into a Beneficial Enterprise Agreement to explain the process and to improve transparency</w:t>
      </w:r>
      <w:r w:rsidR="00E429CD" w:rsidRPr="00E452D5">
        <w:t>.</w:t>
      </w:r>
    </w:p>
    <w:p w14:paraId="797A6923" w14:textId="540840D6" w:rsidR="000D63A8" w:rsidRPr="00E452D5" w:rsidRDefault="0045219D" w:rsidP="00E452D5">
      <w:pPr>
        <w:pStyle w:val="Heading4"/>
      </w:pPr>
      <w:r w:rsidRPr="00E452D5">
        <w:t>Audits</w:t>
      </w:r>
    </w:p>
    <w:p w14:paraId="28E04217" w14:textId="0A40F3B8" w:rsidR="00D2112B" w:rsidRPr="008A5113" w:rsidRDefault="000D63A8" w:rsidP="008A5113">
      <w:pPr>
        <w:pStyle w:val="Normal1stpara"/>
      </w:pPr>
      <w:r w:rsidRPr="008A5113">
        <w:t>This year the CCC undertook an audit examining the conduct of councils and councillors in the use of discretionary funds, with a particular focus on the management of risk and probity</w:t>
      </w:r>
      <w:r w:rsidR="0027166F" w:rsidRPr="008A5113">
        <w:t>.</w:t>
      </w:r>
    </w:p>
    <w:p w14:paraId="04907AF8" w14:textId="4222508E" w:rsidR="00D2112B" w:rsidRPr="00E452D5" w:rsidRDefault="00D2112B" w:rsidP="00E452D5">
      <w:pPr>
        <w:pStyle w:val="Normaltext"/>
        <w:spacing w:before="120"/>
      </w:pPr>
      <w:r w:rsidRPr="00E452D5">
        <w:t xml:space="preserve">The audit identified 11 areas for improvement and </w:t>
      </w:r>
      <w:r w:rsidR="0027166F" w:rsidRPr="00E452D5">
        <w:t xml:space="preserve">made </w:t>
      </w:r>
      <w:r w:rsidRPr="00E452D5">
        <w:t>an overall recommendation to move funds into specific community grants programs instead of having funds at the discretion of councils.</w:t>
      </w:r>
    </w:p>
    <w:p w14:paraId="68204DF6" w14:textId="73E872A3" w:rsidR="000D63A8" w:rsidRPr="00E452D5" w:rsidRDefault="00D2112B" w:rsidP="00E452D5">
      <w:pPr>
        <w:pStyle w:val="Normaltext"/>
        <w:spacing w:before="120"/>
      </w:pPr>
      <w:r w:rsidRPr="00E452D5">
        <w:t>To help all councils in Queensland improve their corruption prevention activi</w:t>
      </w:r>
      <w:r w:rsidR="008D289C" w:rsidRPr="00E452D5">
        <w:t>ti</w:t>
      </w:r>
      <w:r w:rsidRPr="00E452D5">
        <w:t>es</w:t>
      </w:r>
      <w:r w:rsidR="004E58C0">
        <w:t>,</w:t>
      </w:r>
      <w:r w:rsidRPr="00E452D5">
        <w:t xml:space="preserve"> in October 2019</w:t>
      </w:r>
      <w:r w:rsidR="005B26B2" w:rsidRPr="00E452D5">
        <w:t xml:space="preserve"> </w:t>
      </w:r>
      <w:r w:rsidR="000D63A8" w:rsidRPr="00E452D5">
        <w:t xml:space="preserve">we published </w:t>
      </w:r>
      <w:r w:rsidR="00E73CF8" w:rsidRPr="00E452D5">
        <w:t>a</w:t>
      </w:r>
      <w:r w:rsidR="000D63A8" w:rsidRPr="00E452D5">
        <w:t xml:space="preserve"> summary audit report titled</w:t>
      </w:r>
      <w:r w:rsidR="000D63A8" w:rsidRPr="00E452D5">
        <w:rPr>
          <w:i/>
        </w:rPr>
        <w:t xml:space="preserve"> </w:t>
      </w:r>
      <w:hyperlink r:id="rId75" w:history="1">
        <w:r w:rsidR="000D63A8" w:rsidRPr="008F6CC7">
          <w:rPr>
            <w:rStyle w:val="Hyperlink"/>
            <w:rFonts w:ascii="Calibri Light" w:hAnsi="Calibri Light"/>
            <w:i/>
            <w:sz w:val="20"/>
            <w:u w:val="single"/>
          </w:rPr>
          <w:t>Probity in councillors’ use of councillor discretionary funds: An audit of councils and the local government department</w:t>
        </w:r>
      </w:hyperlink>
      <w:r w:rsidR="000D63A8" w:rsidRPr="00E452D5">
        <w:rPr>
          <w:i/>
        </w:rPr>
        <w:t>.</w:t>
      </w:r>
      <w:r w:rsidRPr="00E452D5">
        <w:rPr>
          <w:i/>
        </w:rPr>
        <w:t xml:space="preserve"> </w:t>
      </w:r>
    </w:p>
    <w:p w14:paraId="562C24CC" w14:textId="0CB9E2B7" w:rsidR="00E452D5" w:rsidRPr="00E452D5" w:rsidRDefault="000D63A8" w:rsidP="00E452D5">
      <w:pPr>
        <w:pStyle w:val="Normaltext"/>
        <w:spacing w:before="120"/>
      </w:pPr>
      <w:r w:rsidRPr="00E452D5">
        <w:t xml:space="preserve">We advised in </w:t>
      </w:r>
      <w:r w:rsidR="00C802F0" w:rsidRPr="00E452D5">
        <w:t xml:space="preserve">our last </w:t>
      </w:r>
      <w:r w:rsidR="00A663FD" w:rsidRPr="00E452D5">
        <w:t xml:space="preserve">annual </w:t>
      </w:r>
      <w:r w:rsidR="00C802F0" w:rsidRPr="00E452D5">
        <w:t xml:space="preserve">report </w:t>
      </w:r>
      <w:r w:rsidRPr="00E452D5">
        <w:t>that our audit examining councillors</w:t>
      </w:r>
      <w:r w:rsidR="00B86F29">
        <w:t>’</w:t>
      </w:r>
      <w:r w:rsidRPr="00E452D5">
        <w:t xml:space="preserve"> interests and use of information from within our </w:t>
      </w:r>
      <w:hyperlink r:id="rId76" w:history="1">
        <w:r w:rsidRPr="008F6CC7">
          <w:rPr>
            <w:rStyle w:val="Hyperlink"/>
            <w:rFonts w:ascii="Calibri Light" w:hAnsi="Calibri Light"/>
            <w:sz w:val="20"/>
            <w:u w:val="single"/>
          </w:rPr>
          <w:t>Corruption Audit Plan 2017–19</w:t>
        </w:r>
      </w:hyperlink>
      <w:r w:rsidRPr="00E452D5">
        <w:t xml:space="preserve"> was delayed pending the enactment of legislation. This audit has been cancelled due to the Office of the Independent Assessor’s work in capacity building/prevention for local government entities. The Queensland Integrity Commission</w:t>
      </w:r>
      <w:r w:rsidR="00E73CF8" w:rsidRPr="00E452D5">
        <w:t>er</w:t>
      </w:r>
      <w:r w:rsidRPr="00E452D5">
        <w:t xml:space="preserve"> and the </w:t>
      </w:r>
      <w:r w:rsidR="00747B67" w:rsidRPr="00E452D5">
        <w:t xml:space="preserve">Office of the Independent Assessor </w:t>
      </w:r>
      <w:r w:rsidRPr="00E452D5">
        <w:t xml:space="preserve">have developed a meeting aid and conflict of interest framework to assist councillors to make good decisions. There is also an aid for councillors to determine </w:t>
      </w:r>
      <w:r w:rsidR="00E73CF8" w:rsidRPr="00E452D5">
        <w:t>material personal i</w:t>
      </w:r>
      <w:r w:rsidRPr="00E452D5">
        <w:t>nterests and an aid to assist councillors to dete</w:t>
      </w:r>
      <w:r w:rsidR="00E73CF8" w:rsidRPr="00E452D5">
        <w:t>rmine when they have a duty to r</w:t>
      </w:r>
      <w:r w:rsidRPr="00E452D5">
        <w:t>eport another councillor’s interest.</w:t>
      </w:r>
    </w:p>
    <w:p w14:paraId="21C4CF90" w14:textId="1E4B9B51" w:rsidR="000D63A8" w:rsidRPr="00E452D5" w:rsidRDefault="00E452D5" w:rsidP="00E452D5">
      <w:pPr>
        <w:pStyle w:val="Heading4"/>
      </w:pPr>
      <w:r>
        <w:br w:type="column"/>
      </w:r>
      <w:r w:rsidR="001A7057" w:rsidRPr="00E452D5">
        <w:t>Communications</w:t>
      </w:r>
      <w:r w:rsidR="00565BDE" w:rsidRPr="00E452D5">
        <w:t xml:space="preserve"> </w:t>
      </w:r>
    </w:p>
    <w:p w14:paraId="165B8FEC" w14:textId="77777777" w:rsidR="000D63A8" w:rsidRPr="008A5113" w:rsidRDefault="000D63A8" w:rsidP="008A5113">
      <w:pPr>
        <w:pStyle w:val="Normal1stpara"/>
      </w:pPr>
      <w:r w:rsidRPr="008A5113">
        <w:t xml:space="preserve">In 2019–20, we undertook a number of activities aimed at reducing corruption risks relating to this focus area, including publications and direct contact with the public and public sector agencies. </w:t>
      </w:r>
    </w:p>
    <w:p w14:paraId="51AD0496" w14:textId="331D9CE9" w:rsidR="000D63A8" w:rsidRPr="00E452D5" w:rsidRDefault="000D63A8" w:rsidP="00E452D5">
      <w:pPr>
        <w:pStyle w:val="Normaltext"/>
        <w:spacing w:before="120"/>
      </w:pPr>
      <w:r w:rsidRPr="00E452D5">
        <w:t xml:space="preserve">Drawing on insights from our investigations, we released three Prevention in </w:t>
      </w:r>
      <w:r w:rsidR="00C11871" w:rsidRPr="00E452D5">
        <w:t>f</w:t>
      </w:r>
      <w:r w:rsidR="001A7057" w:rsidRPr="00E452D5">
        <w:t>ocus papers</w:t>
      </w:r>
      <w:r w:rsidRPr="00E452D5">
        <w:t xml:space="preserve">: </w:t>
      </w:r>
    </w:p>
    <w:p w14:paraId="7595BCA4" w14:textId="61CD0051" w:rsidR="000D63A8" w:rsidRPr="00E452D5" w:rsidRDefault="000D63A8" w:rsidP="00E452D5">
      <w:pPr>
        <w:pStyle w:val="Bulletpoints"/>
        <w:spacing w:after="0"/>
      </w:pPr>
      <w:r w:rsidRPr="00E452D5">
        <w:t>Following our audit into councillors</w:t>
      </w:r>
      <w:r w:rsidR="00B86F29">
        <w:t>’</w:t>
      </w:r>
      <w:r w:rsidRPr="00E452D5">
        <w:t xml:space="preserve"> use of discretionary funds, we identified a need to educate the public sector more broadly about the corruption risks associated with the use of discretionary decision-making powers. To achieve this we published</w:t>
      </w:r>
      <w:r w:rsidRPr="00E452D5">
        <w:rPr>
          <w:i/>
        </w:rPr>
        <w:t xml:space="preserve"> </w:t>
      </w:r>
      <w:hyperlink r:id="rId77" w:history="1">
        <w:r w:rsidRPr="008F6CC7">
          <w:rPr>
            <w:rStyle w:val="Hyperlink"/>
            <w:rFonts w:ascii="Calibri Light" w:hAnsi="Calibri Light"/>
            <w:i/>
            <w:sz w:val="20"/>
            <w:u w:val="single"/>
          </w:rPr>
          <w:t>Discretionary decision-making powers: identifying potential corruption risks</w:t>
        </w:r>
      </w:hyperlink>
      <w:r w:rsidRPr="00E452D5">
        <w:rPr>
          <w:i/>
        </w:rPr>
        <w:t xml:space="preserve"> </w:t>
      </w:r>
      <w:r w:rsidRPr="004E58C0">
        <w:t>in March 2020.</w:t>
      </w:r>
    </w:p>
    <w:p w14:paraId="0C72CABB" w14:textId="7194A63A" w:rsidR="000D63A8" w:rsidRPr="00E452D5" w:rsidRDefault="000D63A8" w:rsidP="00E452D5">
      <w:pPr>
        <w:pStyle w:val="Bulletpoints"/>
        <w:spacing w:after="0"/>
      </w:pPr>
      <w:r w:rsidRPr="00E452D5">
        <w:t>Perceived or actual conflicts of interest are a common factor within corrupt conduct and corruption allegations. Public sector employees, including elected officials, have a responsibility to manage conflicts of interest effectively</w:t>
      </w:r>
      <w:r w:rsidR="004A2BB2" w:rsidRPr="00E452D5">
        <w:t>. H</w:t>
      </w:r>
      <w:r w:rsidRPr="00E452D5">
        <w:t xml:space="preserve">owever this responsibility is commonly misunderstood or misapplied. To educate public sector employees in this responsibility </w:t>
      </w:r>
      <w:r w:rsidR="004E58C0">
        <w:t>we</w:t>
      </w:r>
      <w:r w:rsidRPr="00E452D5">
        <w:t xml:space="preserve"> released </w:t>
      </w:r>
      <w:hyperlink r:id="rId78" w:history="1">
        <w:r w:rsidRPr="008F6CC7">
          <w:rPr>
            <w:rStyle w:val="Hyperlink"/>
            <w:rFonts w:ascii="Calibri Light" w:hAnsi="Calibri Light"/>
            <w:i/>
            <w:sz w:val="20"/>
            <w:u w:val="single"/>
          </w:rPr>
          <w:t>Personal relationships, professional boundaries: how to manage potential corruption risks</w:t>
        </w:r>
      </w:hyperlink>
      <w:r w:rsidRPr="00E452D5">
        <w:rPr>
          <w:i/>
        </w:rPr>
        <w:t xml:space="preserve"> </w:t>
      </w:r>
      <w:r w:rsidRPr="00E452D5">
        <w:t>in April 2020.</w:t>
      </w:r>
    </w:p>
    <w:p w14:paraId="2AD811D2" w14:textId="37E65909" w:rsidR="000D63A8" w:rsidRPr="00E452D5" w:rsidRDefault="00C808A7" w:rsidP="00E452D5">
      <w:pPr>
        <w:pStyle w:val="Bulletpoints"/>
        <w:spacing w:after="0"/>
      </w:pPr>
      <w:r w:rsidRPr="00E452D5">
        <w:t>Elected officials a</w:t>
      </w:r>
      <w:r w:rsidR="002700CB" w:rsidRPr="00E452D5">
        <w:t xml:space="preserve">ttempting to interfere </w:t>
      </w:r>
      <w:r w:rsidRPr="00E452D5">
        <w:t xml:space="preserve">in processes without proper </w:t>
      </w:r>
      <w:r w:rsidR="002700CB" w:rsidRPr="00E452D5">
        <w:t xml:space="preserve">authority can have serious consequences. </w:t>
      </w:r>
      <w:r w:rsidR="000D63A8" w:rsidRPr="00E452D5">
        <w:t xml:space="preserve">To </w:t>
      </w:r>
      <w:r w:rsidRPr="00E452D5">
        <w:t xml:space="preserve">increase understanding </w:t>
      </w:r>
      <w:r w:rsidR="00B34A29" w:rsidRPr="00E452D5">
        <w:t>of roles and responsibilities in local government</w:t>
      </w:r>
      <w:r w:rsidR="000D63A8" w:rsidRPr="00E452D5">
        <w:t xml:space="preserve">, </w:t>
      </w:r>
      <w:r w:rsidR="004E58C0">
        <w:t>we</w:t>
      </w:r>
      <w:r w:rsidR="000D63A8" w:rsidRPr="00E452D5">
        <w:t xml:space="preserve"> published </w:t>
      </w:r>
      <w:hyperlink r:id="rId79" w:history="1">
        <w:r w:rsidR="000D63A8" w:rsidRPr="008F6CC7">
          <w:rPr>
            <w:rStyle w:val="Hyperlink"/>
            <w:rFonts w:ascii="Calibri Light" w:hAnsi="Calibri Light"/>
            <w:i/>
            <w:sz w:val="20"/>
            <w:u w:val="single"/>
          </w:rPr>
          <w:t>Role clarity in councils: understanding the respective roles of Mayor and CEO</w:t>
        </w:r>
      </w:hyperlink>
      <w:r w:rsidR="000D63A8" w:rsidRPr="00E452D5">
        <w:t xml:space="preserve"> in June 2020. </w:t>
      </w:r>
    </w:p>
    <w:p w14:paraId="36FE3F31" w14:textId="5CFF1382" w:rsidR="000D63A8" w:rsidRPr="00E452D5" w:rsidRDefault="0027166F" w:rsidP="00E452D5">
      <w:pPr>
        <w:pStyle w:val="Normal1stpara"/>
        <w:spacing w:before="120"/>
      </w:pPr>
      <w:r w:rsidRPr="00E452D5">
        <w:t>P</w:t>
      </w:r>
      <w:r w:rsidR="000D63A8" w:rsidRPr="00E452D5">
        <w:t xml:space="preserve">oor recordkeeping practices </w:t>
      </w:r>
      <w:r w:rsidRPr="00E452D5">
        <w:t xml:space="preserve">have been </w:t>
      </w:r>
      <w:r w:rsidR="000D63A8" w:rsidRPr="00E452D5">
        <w:t>identified as both an enabler for corrupt conduct and a h</w:t>
      </w:r>
      <w:r w:rsidRPr="00E452D5">
        <w:t xml:space="preserve">indrance during </w:t>
      </w:r>
      <w:r w:rsidR="00E73CF8" w:rsidRPr="00E452D5">
        <w:t>investigations.</w:t>
      </w:r>
      <w:r w:rsidR="004E58C0" w:rsidRPr="004E58C0">
        <w:t xml:space="preserve"> </w:t>
      </w:r>
      <w:r w:rsidR="004E58C0" w:rsidRPr="00E452D5">
        <w:t>In partnership with Queensland State Archives (QSA), we released two</w:t>
      </w:r>
      <w:r w:rsidR="004E58C0">
        <w:t xml:space="preserve"> publications:</w:t>
      </w:r>
    </w:p>
    <w:p w14:paraId="52CAFD30" w14:textId="4F2F1BA1" w:rsidR="000D63A8" w:rsidRPr="00E452D5" w:rsidRDefault="000D63A8" w:rsidP="00E452D5">
      <w:pPr>
        <w:pStyle w:val="Bulletpoints"/>
        <w:spacing w:after="0"/>
      </w:pPr>
      <w:r w:rsidRPr="00E452D5">
        <w:t xml:space="preserve">In July 2019, we </w:t>
      </w:r>
      <w:r w:rsidR="004A2BB2" w:rsidRPr="00E452D5">
        <w:t xml:space="preserve">jointly </w:t>
      </w:r>
      <w:r w:rsidRPr="00E452D5">
        <w:t xml:space="preserve">released </w:t>
      </w:r>
      <w:hyperlink r:id="rId80" w:history="1">
        <w:r w:rsidRPr="008F6CC7">
          <w:rPr>
            <w:rStyle w:val="Hyperlink"/>
            <w:rFonts w:ascii="Calibri Light" w:hAnsi="Calibri Light"/>
            <w:i/>
            <w:sz w:val="20"/>
            <w:u w:val="single"/>
          </w:rPr>
          <w:t>Council records: A guideline for mayors, councillors, CEOs and council employees</w:t>
        </w:r>
      </w:hyperlink>
      <w:r w:rsidRPr="00E452D5">
        <w:t xml:space="preserve"> which sets out the requirements for managing publi</w:t>
      </w:r>
      <w:r w:rsidR="00A663FD" w:rsidRPr="00E452D5">
        <w:t>c records in a council setting.</w:t>
      </w:r>
    </w:p>
    <w:p w14:paraId="505FF1BA" w14:textId="553ABDF5" w:rsidR="000D63A8" w:rsidRPr="00E452D5" w:rsidRDefault="000D63A8" w:rsidP="00E452D5">
      <w:pPr>
        <w:pStyle w:val="Bulletpoints"/>
        <w:spacing w:after="0"/>
      </w:pPr>
      <w:r w:rsidRPr="00E452D5">
        <w:t>In April 2020</w:t>
      </w:r>
      <w:r w:rsidR="004A2BB2" w:rsidRPr="00E452D5">
        <w:t>,</w:t>
      </w:r>
      <w:r w:rsidRPr="00E452D5">
        <w:t xml:space="preserve"> we</w:t>
      </w:r>
      <w:r w:rsidR="004A2BB2" w:rsidRPr="00E452D5">
        <w:t xml:space="preserve"> jointly</w:t>
      </w:r>
      <w:r w:rsidRPr="00E452D5">
        <w:t xml:space="preserve"> released </w:t>
      </w:r>
      <w:hyperlink r:id="rId81" w:history="1">
        <w:r w:rsidRPr="008F6CC7">
          <w:rPr>
            <w:rStyle w:val="Hyperlink"/>
            <w:rFonts w:ascii="Calibri Light" w:hAnsi="Calibri Light"/>
            <w:i/>
            <w:sz w:val="20"/>
            <w:u w:val="single"/>
          </w:rPr>
          <w:t>Public records: Advice for all employees of a public authority</w:t>
        </w:r>
      </w:hyperlink>
      <w:r w:rsidR="0027166F" w:rsidRPr="00E452D5">
        <w:rPr>
          <w:i/>
        </w:rPr>
        <w:t xml:space="preserve">, </w:t>
      </w:r>
      <w:r w:rsidR="0027166F" w:rsidRPr="00E452D5">
        <w:t>which was aimed</w:t>
      </w:r>
      <w:r w:rsidRPr="00E452D5">
        <w:t xml:space="preserve"> at the public sector more broadly detailing the requirements and benefits of effective recordkeeping.</w:t>
      </w:r>
      <w:r w:rsidR="00E30608" w:rsidRPr="00E452D5">
        <w:t xml:space="preserve"> We also released an associated video on this topic</w:t>
      </w:r>
      <w:r w:rsidR="006A23EF" w:rsidRPr="00E452D5">
        <w:t xml:space="preserve">. </w:t>
      </w:r>
    </w:p>
    <w:p w14:paraId="0BC95DDE" w14:textId="1A479C3A" w:rsidR="000D63A8" w:rsidRPr="00E452D5" w:rsidRDefault="000D63A8" w:rsidP="00E452D5">
      <w:pPr>
        <w:pStyle w:val="Normal1stpara"/>
        <w:spacing w:before="120"/>
      </w:pPr>
      <w:r w:rsidRPr="00E452D5">
        <w:t xml:space="preserve">Our agile resourcing model allows us to quickly respond to emerging risks and connect directly with </w:t>
      </w:r>
      <w:r w:rsidRPr="00E452D5">
        <w:lastRenderedPageBreak/>
        <w:t xml:space="preserve">the public and public agencies to reduce corruption risks. In 2019–20 we </w:t>
      </w:r>
      <w:r w:rsidR="00E21CCB" w:rsidRPr="00E452D5">
        <w:t>undertook the following activities</w:t>
      </w:r>
      <w:r w:rsidR="00C802F0" w:rsidRPr="00E452D5">
        <w:t xml:space="preserve"> </w:t>
      </w:r>
      <w:r w:rsidR="0027166F" w:rsidRPr="00E452D5">
        <w:t>to reduce corruption risks</w:t>
      </w:r>
      <w:r w:rsidRPr="00E452D5">
        <w:t xml:space="preserve">: </w:t>
      </w:r>
    </w:p>
    <w:p w14:paraId="4722B356" w14:textId="6FD93F02" w:rsidR="000D63A8" w:rsidRPr="00E452D5" w:rsidRDefault="000D63A8" w:rsidP="00E452D5">
      <w:pPr>
        <w:pStyle w:val="Bulletpoints"/>
        <w:spacing w:after="0"/>
      </w:pPr>
      <w:r w:rsidRPr="00E452D5">
        <w:t xml:space="preserve">Producing a </w:t>
      </w:r>
      <w:hyperlink r:id="rId82" w:history="1">
        <w:r w:rsidRPr="008F6CC7">
          <w:rPr>
            <w:rStyle w:val="Hyperlink"/>
            <w:rFonts w:ascii="Calibri Light" w:hAnsi="Calibri Light"/>
            <w:sz w:val="20"/>
            <w:u w:val="single"/>
          </w:rPr>
          <w:t>video</w:t>
        </w:r>
      </w:hyperlink>
      <w:r w:rsidRPr="00E452D5">
        <w:t>, released on our YouTube channel, demonstrating the personal impacts of engaging in corruption as experienced by former Ipswich City Council CEO Carl Wulff who was charged with corruption as a result of the CCC</w:t>
      </w:r>
      <w:r w:rsidR="003C34AA">
        <w:t>’s</w:t>
      </w:r>
      <w:r w:rsidR="004E58C0">
        <w:t xml:space="preserve"> I</w:t>
      </w:r>
      <w:r w:rsidRPr="00E452D5">
        <w:t>n</w:t>
      </w:r>
      <w:r w:rsidR="004E58C0">
        <w:t>vestigation Windage</w:t>
      </w:r>
    </w:p>
    <w:p w14:paraId="1946D218" w14:textId="76D8DA39" w:rsidR="000D63A8" w:rsidRPr="00E452D5" w:rsidRDefault="000D63A8" w:rsidP="00E452D5">
      <w:pPr>
        <w:pStyle w:val="Bulletpoints"/>
        <w:spacing w:after="0"/>
      </w:pPr>
      <w:r w:rsidRPr="00E452D5">
        <w:t>Joining with the Office of the Independent Assessor and the Integrity Commissioner to facilitate a live-stream webinar to newly elected mayors and councillors around</w:t>
      </w:r>
      <w:r w:rsidR="00A663FD" w:rsidRPr="00E452D5">
        <w:t xml:space="preserve"> Queensland</w:t>
      </w:r>
      <w:r w:rsidR="004A2BB2" w:rsidRPr="00E452D5">
        <w:t>. This was</w:t>
      </w:r>
      <w:r w:rsidR="00A663FD" w:rsidRPr="00E452D5">
        <w:t xml:space="preserve"> subscribed to by 61 per cent</w:t>
      </w:r>
      <w:r w:rsidRPr="00E452D5">
        <w:t xml:space="preserve"> of councils (47 of 77 councils). </w:t>
      </w:r>
      <w:r w:rsidR="009210F0" w:rsidRPr="00E452D5">
        <w:t>The 90-minute webinar covered matters including managing conflicts of interest, councillors’ obligations regarding their registers of interest, and steps to ensuring that a council has a robust framework to manage and deal</w:t>
      </w:r>
      <w:r w:rsidR="004E58C0">
        <w:t xml:space="preserve"> with corruption and misconduct</w:t>
      </w:r>
    </w:p>
    <w:p w14:paraId="4CF6B31E" w14:textId="3258381E" w:rsidR="000D63A8" w:rsidRPr="00E452D5" w:rsidRDefault="008A5113" w:rsidP="00E452D5">
      <w:pPr>
        <w:pStyle w:val="Bulletpoints"/>
        <w:spacing w:after="0"/>
      </w:pPr>
      <w:r>
        <w:br w:type="column"/>
      </w:r>
      <w:r w:rsidR="000D63A8" w:rsidRPr="00E452D5">
        <w:t>Joining with the Ele</w:t>
      </w:r>
      <w:r w:rsidR="00596394" w:rsidRPr="00E452D5">
        <w:t>ctoral Commission of Queensland</w:t>
      </w:r>
      <w:r w:rsidR="000D63A8" w:rsidRPr="00E452D5">
        <w:t>, the Office o</w:t>
      </w:r>
      <w:r w:rsidR="00596394" w:rsidRPr="00E452D5">
        <w:t>f the Independent Assessor</w:t>
      </w:r>
      <w:r w:rsidR="000D63A8" w:rsidRPr="00E452D5">
        <w:t xml:space="preserve"> and the Queensland Integrity Commissioner in the lead up to the 2020 local government elections to encourag</w:t>
      </w:r>
      <w:r w:rsidR="002C671E">
        <w:t>e</w:t>
      </w:r>
      <w:r w:rsidR="000D63A8" w:rsidRPr="00E452D5">
        <w:t xml:space="preserve"> candidates to conduct honest campaigns </w:t>
      </w:r>
      <w:r w:rsidR="004E58C0">
        <w:t>that were fair for all involved</w:t>
      </w:r>
    </w:p>
    <w:p w14:paraId="78CA10FF" w14:textId="7259FDEC" w:rsidR="00B81A0B" w:rsidRPr="00E452D5" w:rsidRDefault="00B81A0B" w:rsidP="00E452D5">
      <w:pPr>
        <w:pStyle w:val="Bulletpoints"/>
        <w:spacing w:after="0"/>
      </w:pPr>
      <w:r w:rsidRPr="00E452D5">
        <w:t>Joining with Australia’s other anti-corruption Commissioners to issue a joint media release addressing practical measures to detect, expose and prevent corruption through building a strong anti-corruption culture and raising awareness of protections for those who call out corrupt conduct.</w:t>
      </w:r>
    </w:p>
    <w:p w14:paraId="2F425BEB" w14:textId="5C9AA32E" w:rsidR="000D63A8" w:rsidRPr="00292B32" w:rsidRDefault="000D63A8" w:rsidP="001212F8">
      <w:pPr>
        <w:pStyle w:val="Bulletpoints"/>
        <w:numPr>
          <w:ilvl w:val="0"/>
          <w:numId w:val="0"/>
        </w:numPr>
      </w:pPr>
      <w:r w:rsidRPr="00292B32">
        <w:br w:type="page"/>
      </w:r>
    </w:p>
    <w:p w14:paraId="1FCD0DEE" w14:textId="77777777" w:rsidR="000D63A8" w:rsidRPr="00292B32" w:rsidRDefault="000D63A8" w:rsidP="00565BDE">
      <w:pPr>
        <w:pStyle w:val="Bulletpoints"/>
        <w:sectPr w:rsidR="000D63A8" w:rsidRPr="00292B32" w:rsidSect="004E58C0">
          <w:pgSz w:w="11906" w:h="16838"/>
          <w:pgMar w:top="1814" w:right="1134" w:bottom="1588" w:left="1134" w:header="283" w:footer="340" w:gutter="0"/>
          <w:cols w:num="2" w:space="851"/>
          <w:docGrid w:linePitch="360"/>
        </w:sectPr>
      </w:pPr>
    </w:p>
    <w:p w14:paraId="189C28D9" w14:textId="11145530" w:rsidR="000D63A8" w:rsidRPr="00292B32" w:rsidRDefault="0045219D" w:rsidP="00565BDE">
      <w:pPr>
        <w:pStyle w:val="Heading3"/>
        <w:spacing w:before="0"/>
        <w:rPr>
          <w:b w:val="0"/>
          <w:sz w:val="56"/>
          <w:szCs w:val="56"/>
        </w:rPr>
        <w:sectPr w:rsidR="000D63A8" w:rsidRPr="00292B32" w:rsidSect="004E58C0">
          <w:type w:val="continuous"/>
          <w:pgSz w:w="11906" w:h="16838"/>
          <w:pgMar w:top="1814" w:right="1134" w:bottom="1588" w:left="1134" w:header="283" w:footer="340" w:gutter="0"/>
          <w:cols w:space="851"/>
          <w:docGrid w:linePitch="360"/>
        </w:sectPr>
      </w:pPr>
      <w:r w:rsidRPr="00292B32">
        <w:rPr>
          <w:sz w:val="56"/>
          <w:szCs w:val="56"/>
        </w:rPr>
        <w:lastRenderedPageBreak/>
        <w:t xml:space="preserve">Misuse </w:t>
      </w:r>
      <w:r w:rsidRPr="00292B32">
        <w:rPr>
          <w:b w:val="0"/>
          <w:sz w:val="56"/>
          <w:szCs w:val="56"/>
        </w:rPr>
        <w:t>of confidential information</w:t>
      </w:r>
    </w:p>
    <w:p w14:paraId="53300006" w14:textId="77777777" w:rsidR="001B1BD2" w:rsidRPr="004E58C0" w:rsidRDefault="000D63A8" w:rsidP="0027166F">
      <w:pPr>
        <w:pStyle w:val="Paragraph1"/>
        <w:spacing w:before="120" w:beforeAutospacing="0"/>
      </w:pPr>
      <w:r w:rsidRPr="004E58C0">
        <w:t xml:space="preserve">Queensland public sector agencies collect and store a wide range of private, confidential and sensitive information that employees use to carry out their duties. This information is held in trust for both the individuals concerned and the Queensland community generally. Public sector agencies must ensure that such information is protected against unauthorised access, use, modification or disclosure. </w:t>
      </w:r>
    </w:p>
    <w:p w14:paraId="39D7C7F3" w14:textId="615FC52D" w:rsidR="000D63A8" w:rsidRPr="004E58C0" w:rsidRDefault="000D63A8" w:rsidP="00BE2A08">
      <w:pPr>
        <w:pStyle w:val="Normaltext"/>
      </w:pPr>
      <w:r w:rsidRPr="004E58C0">
        <w:t xml:space="preserve">The CCC focuses on the misuse of confidential information because the security and privacy of sensitive data is of great concern to the community, and it is a significant corruption issue facing the Queensland public sector. The CCC deals with the issue of misuse of confidential information through investigations, reviews and audits, and by providing public sector agencies with corruption prevention materials and advice. </w:t>
      </w:r>
    </w:p>
    <w:p w14:paraId="261E9B2F" w14:textId="2A0D949B" w:rsidR="000D63A8" w:rsidRPr="004E58C0" w:rsidRDefault="00C11871" w:rsidP="00565BDE">
      <w:pPr>
        <w:pStyle w:val="Normal1stpara"/>
      </w:pPr>
      <w:r w:rsidRPr="004E58C0">
        <w:br w:type="column"/>
      </w:r>
      <w:r w:rsidR="000D63A8" w:rsidRPr="004E58C0">
        <w:t>Misuse of confidential information occurs when a public sector employee accesses information held by the agency for private use or benefit, either for themselves or another person. Allegations relating to misuse of information may refer to accessing or disclosing official or private information without a legitimate reason, falsifying official records, acquiring or retaining information or records illegally, or inadequately safeguarding information.</w:t>
      </w:r>
    </w:p>
    <w:p w14:paraId="15C1C929" w14:textId="4A462A4A" w:rsidR="00C11871" w:rsidRPr="004E58C0" w:rsidRDefault="0027166F" w:rsidP="00565BDE">
      <w:pPr>
        <w:pStyle w:val="Normaltext"/>
        <w:sectPr w:rsidR="00C11871" w:rsidRPr="004E58C0" w:rsidSect="0033556F">
          <w:type w:val="continuous"/>
          <w:pgSz w:w="11906" w:h="16838"/>
          <w:pgMar w:top="1814" w:right="1134" w:bottom="1588" w:left="1134" w:header="170" w:footer="340" w:gutter="0"/>
          <w:cols w:num="2" w:space="851"/>
          <w:docGrid w:linePitch="360"/>
        </w:sectPr>
      </w:pPr>
      <w:r w:rsidRPr="004E58C0">
        <w:t>As misuse of confidential</w:t>
      </w:r>
      <w:r w:rsidR="000D63A8" w:rsidRPr="004E58C0">
        <w:t xml:space="preserve"> information continues to be an ongoing issue in the public sector, this area will r</w:t>
      </w:r>
      <w:r w:rsidR="00463CFE" w:rsidRPr="004E58C0">
        <w:t>emain a focus of the CCC in 2020</w:t>
      </w:r>
      <w:r w:rsidR="00E21CCB" w:rsidRPr="004E58C0">
        <w:t>–</w:t>
      </w:r>
      <w:r w:rsidR="00463CFE" w:rsidRPr="004E58C0">
        <w:t>21</w:t>
      </w:r>
      <w:r w:rsidR="000D63A8" w:rsidRPr="004E58C0">
        <w:t>.</w:t>
      </w:r>
    </w:p>
    <w:p w14:paraId="66589D5B" w14:textId="22E7129D" w:rsidR="003E1CEC" w:rsidRPr="00292B32" w:rsidRDefault="003E1CEC" w:rsidP="00565BDE">
      <w:pPr>
        <w:pStyle w:val="Normaltext"/>
        <w:rPr>
          <w:spacing w:val="-4"/>
        </w:rPr>
        <w:sectPr w:rsidR="003E1CEC" w:rsidRPr="00292B32" w:rsidSect="0033556F">
          <w:type w:val="continuous"/>
          <w:pgSz w:w="11906" w:h="16838"/>
          <w:pgMar w:top="1814" w:right="1134" w:bottom="1588" w:left="1134" w:header="170" w:footer="340" w:gutter="0"/>
          <w:cols w:num="2" w:space="851"/>
          <w:docGrid w:linePitch="360"/>
        </w:sectPr>
      </w:pPr>
    </w:p>
    <w:p w14:paraId="1698AB54" w14:textId="00D1387F" w:rsidR="003E1CEC" w:rsidRPr="00292B32" w:rsidRDefault="003E1CEC" w:rsidP="00565BDE">
      <w:pPr>
        <w:pStyle w:val="Figuretableheading"/>
        <w:pBdr>
          <w:top w:val="dotted" w:sz="8" w:space="1" w:color="3C3C3C" w:themeColor="text1"/>
        </w:pBdr>
      </w:pPr>
      <w:r w:rsidRPr="00292B32">
        <w:rPr>
          <w:b/>
        </w:rPr>
        <w:t xml:space="preserve">Table 4: </w:t>
      </w:r>
      <w:r w:rsidRPr="00292B32">
        <w:t>Misuse of confidential inform</w:t>
      </w:r>
      <w:r w:rsidR="00DD5818" w:rsidRPr="00292B32">
        <w:t>ation – complaints</w:t>
      </w:r>
      <w:r w:rsidR="0027166F" w:rsidRPr="00292B32">
        <w:t>,</w:t>
      </w:r>
      <w:r w:rsidR="00DD5818" w:rsidRPr="00292B32">
        <w:t xml:space="preserve"> allegations and</w:t>
      </w:r>
      <w:r w:rsidRPr="00292B32">
        <w:t xml:space="preserve"> investigations</w:t>
      </w:r>
    </w:p>
    <w:tbl>
      <w:tblPr>
        <w:tblStyle w:val="ListTable4"/>
        <w:tblpPr w:leftFromText="180" w:rightFromText="180" w:vertAnchor="text" w:horzAnchor="margin" w:tblpY="138"/>
        <w:tblW w:w="9634" w:type="dxa"/>
        <w:tblLayout w:type="fixed"/>
        <w:tblCellMar>
          <w:left w:w="113" w:type="dxa"/>
          <w:right w:w="113" w:type="dxa"/>
        </w:tblCellMar>
        <w:tblLook w:val="04A0" w:firstRow="1" w:lastRow="0" w:firstColumn="1" w:lastColumn="0" w:noHBand="0" w:noVBand="1"/>
      </w:tblPr>
      <w:tblGrid>
        <w:gridCol w:w="1555"/>
        <w:gridCol w:w="2197"/>
        <w:gridCol w:w="2197"/>
        <w:gridCol w:w="3685"/>
      </w:tblGrid>
      <w:tr w:rsidR="003E1CEC" w:rsidRPr="00292B32" w14:paraId="5427D7C9" w14:textId="77777777" w:rsidTr="003D14C5">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555" w:type="dxa"/>
            <w:hideMark/>
          </w:tcPr>
          <w:p w14:paraId="79F17C3F" w14:textId="51CAA7BA" w:rsidR="003E1CEC" w:rsidRPr="00292B32" w:rsidRDefault="003E1CEC" w:rsidP="00565BDE">
            <w:pPr>
              <w:pStyle w:val="Tableheading"/>
              <w:rPr>
                <w:b/>
              </w:rPr>
            </w:pPr>
            <w:r w:rsidRPr="00292B32">
              <w:rPr>
                <w:b/>
              </w:rPr>
              <w:t>Year</w:t>
            </w:r>
          </w:p>
        </w:tc>
        <w:tc>
          <w:tcPr>
            <w:tcW w:w="2197" w:type="dxa"/>
            <w:hideMark/>
          </w:tcPr>
          <w:p w14:paraId="403868B5" w14:textId="1050F2E8"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No</w:t>
            </w:r>
            <w:r w:rsidR="001178BE" w:rsidRPr="00292B32">
              <w:rPr>
                <w:b/>
              </w:rPr>
              <w:t>.</w:t>
            </w:r>
            <w:r w:rsidRPr="00292B32">
              <w:rPr>
                <w:b/>
              </w:rPr>
              <w:t xml:space="preserve"> of </w:t>
            </w:r>
            <w:r w:rsidR="001178BE" w:rsidRPr="00292B32">
              <w:rPr>
                <w:b/>
              </w:rPr>
              <w:t>c</w:t>
            </w:r>
            <w:r w:rsidRPr="00292B32">
              <w:rPr>
                <w:b/>
              </w:rPr>
              <w:t>omplaints</w:t>
            </w:r>
          </w:p>
        </w:tc>
        <w:tc>
          <w:tcPr>
            <w:tcW w:w="2197" w:type="dxa"/>
            <w:hideMark/>
          </w:tcPr>
          <w:p w14:paraId="4F15D047" w14:textId="77777777"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No. of allegations</w:t>
            </w:r>
          </w:p>
        </w:tc>
        <w:tc>
          <w:tcPr>
            <w:tcW w:w="3685" w:type="dxa"/>
            <w:hideMark/>
          </w:tcPr>
          <w:p w14:paraId="12E41C8C" w14:textId="21306A6F"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 xml:space="preserve">No. of CCC </w:t>
            </w:r>
            <w:r w:rsidR="001178BE" w:rsidRPr="00292B32">
              <w:rPr>
                <w:b/>
              </w:rPr>
              <w:t>i</w:t>
            </w:r>
            <w:r w:rsidRPr="00292B32">
              <w:rPr>
                <w:b/>
              </w:rPr>
              <w:t>nvestigations commenced</w:t>
            </w:r>
            <w:r w:rsidR="001B1BD2" w:rsidRPr="00292B32">
              <w:rPr>
                <w:b/>
                <w:vertAlign w:val="superscript"/>
              </w:rPr>
              <w:t>1</w:t>
            </w:r>
          </w:p>
        </w:tc>
      </w:tr>
      <w:tr w:rsidR="003E1CEC" w:rsidRPr="00292B32" w14:paraId="29775BCE" w14:textId="77777777" w:rsidTr="003D14C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hideMark/>
          </w:tcPr>
          <w:p w14:paraId="178E2B50" w14:textId="77777777" w:rsidR="003E1CEC" w:rsidRPr="00292B32" w:rsidRDefault="003E1CEC" w:rsidP="00565BDE">
            <w:pPr>
              <w:pStyle w:val="Tabletext"/>
            </w:pPr>
            <w:r w:rsidRPr="00292B32">
              <w:t>2019–20</w:t>
            </w:r>
          </w:p>
        </w:tc>
        <w:tc>
          <w:tcPr>
            <w:tcW w:w="2197" w:type="dxa"/>
            <w:hideMark/>
          </w:tcPr>
          <w:p w14:paraId="4420681D"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highlight w:val="yellow"/>
              </w:rPr>
            </w:pPr>
            <w:r w:rsidRPr="00292B32">
              <w:rPr>
                <w:bCs/>
              </w:rPr>
              <w:t>923</w:t>
            </w:r>
          </w:p>
        </w:tc>
        <w:tc>
          <w:tcPr>
            <w:tcW w:w="2197" w:type="dxa"/>
            <w:hideMark/>
          </w:tcPr>
          <w:p w14:paraId="2A470863"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highlight w:val="yellow"/>
              </w:rPr>
            </w:pPr>
            <w:r w:rsidRPr="00292B32">
              <w:rPr>
                <w:bCs/>
              </w:rPr>
              <w:t>1495</w:t>
            </w:r>
          </w:p>
        </w:tc>
        <w:tc>
          <w:tcPr>
            <w:tcW w:w="3685" w:type="dxa"/>
            <w:hideMark/>
          </w:tcPr>
          <w:p w14:paraId="02198E5E"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highlight w:val="yellow"/>
              </w:rPr>
            </w:pPr>
            <w:r w:rsidRPr="00292B32">
              <w:rPr>
                <w:bCs/>
              </w:rPr>
              <w:t>6</w:t>
            </w:r>
          </w:p>
        </w:tc>
      </w:tr>
      <w:tr w:rsidR="003E1CEC" w:rsidRPr="00292B32" w14:paraId="11FDD627" w14:textId="77777777" w:rsidTr="003D14C5">
        <w:trPr>
          <w:trHeight w:val="210"/>
        </w:trPr>
        <w:tc>
          <w:tcPr>
            <w:cnfStyle w:val="001000000000" w:firstRow="0" w:lastRow="0" w:firstColumn="1" w:lastColumn="0" w:oddVBand="0" w:evenVBand="0" w:oddHBand="0" w:evenHBand="0" w:firstRowFirstColumn="0" w:firstRowLastColumn="0" w:lastRowFirstColumn="0" w:lastRowLastColumn="0"/>
            <w:tcW w:w="1555" w:type="dxa"/>
            <w:hideMark/>
          </w:tcPr>
          <w:p w14:paraId="6309B565" w14:textId="77777777" w:rsidR="003E1CEC" w:rsidRPr="00292B32" w:rsidRDefault="003E1CEC" w:rsidP="00565BDE">
            <w:pPr>
              <w:pStyle w:val="Tabletext"/>
            </w:pPr>
            <w:r w:rsidRPr="00292B32">
              <w:t>2018–19</w:t>
            </w:r>
          </w:p>
        </w:tc>
        <w:tc>
          <w:tcPr>
            <w:tcW w:w="2197" w:type="dxa"/>
            <w:hideMark/>
          </w:tcPr>
          <w:p w14:paraId="0680C015"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603</w:t>
            </w:r>
          </w:p>
        </w:tc>
        <w:tc>
          <w:tcPr>
            <w:tcW w:w="2197" w:type="dxa"/>
            <w:hideMark/>
          </w:tcPr>
          <w:p w14:paraId="145597AF"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1060</w:t>
            </w:r>
          </w:p>
        </w:tc>
        <w:tc>
          <w:tcPr>
            <w:tcW w:w="3685" w:type="dxa"/>
            <w:hideMark/>
          </w:tcPr>
          <w:p w14:paraId="32A8D4F0"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9</w:t>
            </w:r>
          </w:p>
        </w:tc>
      </w:tr>
      <w:tr w:rsidR="003E1CEC" w:rsidRPr="00292B32" w14:paraId="3D8B3C15" w14:textId="77777777" w:rsidTr="003D14C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hideMark/>
          </w:tcPr>
          <w:p w14:paraId="520D5D46" w14:textId="77777777" w:rsidR="003E1CEC" w:rsidRPr="00292B32" w:rsidRDefault="003E1CEC" w:rsidP="00565BDE">
            <w:pPr>
              <w:pStyle w:val="Tabletext"/>
            </w:pPr>
            <w:r w:rsidRPr="00292B32">
              <w:t>2017–18</w:t>
            </w:r>
          </w:p>
        </w:tc>
        <w:tc>
          <w:tcPr>
            <w:tcW w:w="2197" w:type="dxa"/>
            <w:hideMark/>
          </w:tcPr>
          <w:p w14:paraId="65C02EBA"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492</w:t>
            </w:r>
          </w:p>
        </w:tc>
        <w:tc>
          <w:tcPr>
            <w:tcW w:w="2197" w:type="dxa"/>
            <w:hideMark/>
          </w:tcPr>
          <w:p w14:paraId="18CD8FC8"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762</w:t>
            </w:r>
          </w:p>
        </w:tc>
        <w:tc>
          <w:tcPr>
            <w:tcW w:w="3685" w:type="dxa"/>
            <w:hideMark/>
          </w:tcPr>
          <w:p w14:paraId="2111A8F3"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15</w:t>
            </w:r>
          </w:p>
        </w:tc>
      </w:tr>
      <w:tr w:rsidR="003E1CEC" w:rsidRPr="00292B32" w14:paraId="781F86CC" w14:textId="77777777" w:rsidTr="003D14C5">
        <w:trPr>
          <w:trHeight w:val="210"/>
        </w:trPr>
        <w:tc>
          <w:tcPr>
            <w:cnfStyle w:val="001000000000" w:firstRow="0" w:lastRow="0" w:firstColumn="1" w:lastColumn="0" w:oddVBand="0" w:evenVBand="0" w:oddHBand="0" w:evenHBand="0" w:firstRowFirstColumn="0" w:firstRowLastColumn="0" w:lastRowFirstColumn="0" w:lastRowLastColumn="0"/>
            <w:tcW w:w="1555" w:type="dxa"/>
            <w:hideMark/>
          </w:tcPr>
          <w:p w14:paraId="218CC840" w14:textId="77777777" w:rsidR="003E1CEC" w:rsidRPr="00292B32" w:rsidRDefault="003E1CEC" w:rsidP="00565BDE">
            <w:pPr>
              <w:pStyle w:val="Tabletext"/>
            </w:pPr>
            <w:r w:rsidRPr="00292B32">
              <w:t>2016–17</w:t>
            </w:r>
          </w:p>
        </w:tc>
        <w:tc>
          <w:tcPr>
            <w:tcW w:w="2197" w:type="dxa"/>
            <w:hideMark/>
          </w:tcPr>
          <w:p w14:paraId="30EAF1D4"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459</w:t>
            </w:r>
          </w:p>
        </w:tc>
        <w:tc>
          <w:tcPr>
            <w:tcW w:w="2197" w:type="dxa"/>
            <w:hideMark/>
          </w:tcPr>
          <w:p w14:paraId="404C1CCB"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710</w:t>
            </w:r>
          </w:p>
        </w:tc>
        <w:tc>
          <w:tcPr>
            <w:tcW w:w="3685" w:type="dxa"/>
            <w:hideMark/>
          </w:tcPr>
          <w:p w14:paraId="42F97C3A"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21</w:t>
            </w:r>
          </w:p>
        </w:tc>
      </w:tr>
      <w:tr w:rsidR="003E1CEC" w:rsidRPr="00292B32" w14:paraId="247C5B63" w14:textId="77777777" w:rsidTr="003D14C5">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55" w:type="dxa"/>
            <w:hideMark/>
          </w:tcPr>
          <w:p w14:paraId="6C83361E" w14:textId="77777777" w:rsidR="003E1CEC" w:rsidRPr="00292B32" w:rsidRDefault="003E1CEC" w:rsidP="00565BDE">
            <w:pPr>
              <w:pStyle w:val="Tabletext"/>
            </w:pPr>
            <w:r w:rsidRPr="00292B32">
              <w:t>2015–16</w:t>
            </w:r>
          </w:p>
        </w:tc>
        <w:tc>
          <w:tcPr>
            <w:tcW w:w="2197" w:type="dxa"/>
            <w:hideMark/>
          </w:tcPr>
          <w:p w14:paraId="00C02067"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438</w:t>
            </w:r>
          </w:p>
        </w:tc>
        <w:tc>
          <w:tcPr>
            <w:tcW w:w="2197" w:type="dxa"/>
            <w:hideMark/>
          </w:tcPr>
          <w:p w14:paraId="65A7BA80"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713</w:t>
            </w:r>
          </w:p>
        </w:tc>
        <w:tc>
          <w:tcPr>
            <w:tcW w:w="3685" w:type="dxa"/>
            <w:hideMark/>
          </w:tcPr>
          <w:p w14:paraId="6EAAAB59"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22</w:t>
            </w:r>
          </w:p>
        </w:tc>
      </w:tr>
    </w:tbl>
    <w:p w14:paraId="0DCEB5DA" w14:textId="77777777" w:rsidR="001B1BD2" w:rsidRPr="00292B32" w:rsidRDefault="001B1BD2" w:rsidP="00565BDE">
      <w:pPr>
        <w:pStyle w:val="Notes"/>
      </w:pPr>
      <w:r w:rsidRPr="00292B32">
        <w:t>Notes:</w:t>
      </w:r>
    </w:p>
    <w:p w14:paraId="4E231927" w14:textId="77777777" w:rsidR="001B1BD2" w:rsidRPr="00292B32" w:rsidRDefault="001B1BD2" w:rsidP="00565BDE">
      <w:pPr>
        <w:pStyle w:val="Normaltext"/>
        <w:spacing w:line="240" w:lineRule="auto"/>
        <w:rPr>
          <w:sz w:val="16"/>
          <w:szCs w:val="16"/>
        </w:rPr>
        <w:sectPr w:rsidR="001B1BD2" w:rsidRPr="00292B32" w:rsidSect="001F04A5">
          <w:type w:val="continuous"/>
          <w:pgSz w:w="11906" w:h="16838"/>
          <w:pgMar w:top="1814" w:right="1134" w:bottom="1588" w:left="1134" w:header="170" w:footer="340" w:gutter="0"/>
          <w:cols w:space="851"/>
          <w:docGrid w:linePitch="360"/>
        </w:sectPr>
      </w:pPr>
    </w:p>
    <w:p w14:paraId="3388C669" w14:textId="77777777" w:rsidR="001B1BD2" w:rsidRPr="00292B32" w:rsidRDefault="001B1BD2" w:rsidP="00DA76B3">
      <w:pPr>
        <w:pStyle w:val="Normaltext"/>
        <w:numPr>
          <w:ilvl w:val="3"/>
          <w:numId w:val="39"/>
        </w:numPr>
        <w:spacing w:before="0" w:line="240" w:lineRule="auto"/>
        <w:ind w:left="426"/>
        <w:rPr>
          <w:sz w:val="16"/>
          <w:szCs w:val="16"/>
        </w:rPr>
        <w:sectPr w:rsidR="001B1BD2" w:rsidRPr="00292B32" w:rsidSect="001F04A5">
          <w:type w:val="continuous"/>
          <w:pgSz w:w="11906" w:h="16838"/>
          <w:pgMar w:top="1814" w:right="1134" w:bottom="1588" w:left="1134" w:header="170" w:footer="340" w:gutter="0"/>
          <w:cols w:space="851"/>
          <w:docGrid w:linePitch="360"/>
        </w:sectPr>
      </w:pPr>
      <w:r w:rsidRPr="00292B32">
        <w:rPr>
          <w:sz w:val="16"/>
          <w:szCs w:val="16"/>
        </w:rPr>
        <w:t xml:space="preserve">An investigation can encompass multiple allegations against multiple persons and vary in complexity.  </w:t>
      </w:r>
    </w:p>
    <w:p w14:paraId="5AD733F3" w14:textId="77777777" w:rsidR="00C11871" w:rsidRPr="00292B32" w:rsidRDefault="00C11871" w:rsidP="00565BDE">
      <w:pPr>
        <w:rPr>
          <w:spacing w:val="-4"/>
        </w:rPr>
        <w:sectPr w:rsidR="00C11871" w:rsidRPr="00292B32" w:rsidSect="00C11871">
          <w:type w:val="continuous"/>
          <w:pgSz w:w="11906" w:h="16838"/>
          <w:pgMar w:top="1814" w:right="1134" w:bottom="1588" w:left="1134" w:header="170" w:footer="340" w:gutter="0"/>
          <w:cols w:space="851"/>
          <w:docGrid w:linePitch="360"/>
        </w:sectPr>
      </w:pPr>
    </w:p>
    <w:p w14:paraId="0B26A9D4" w14:textId="339BE95C" w:rsidR="000D63A8" w:rsidRPr="00292B32" w:rsidRDefault="00BE2A08" w:rsidP="00565BDE">
      <w:pPr>
        <w:pStyle w:val="Heading3"/>
        <w:spacing w:before="120"/>
        <w:rPr>
          <w:spacing w:val="-4"/>
        </w:rPr>
      </w:pPr>
      <w:r w:rsidRPr="00292B32">
        <w:rPr>
          <w:spacing w:val="-4"/>
        </w:rPr>
        <w:lastRenderedPageBreak/>
        <w:t>Corruption i</w:t>
      </w:r>
      <w:r w:rsidR="0045219D" w:rsidRPr="00292B32">
        <w:rPr>
          <w:spacing w:val="-4"/>
        </w:rPr>
        <w:t>nvestigations</w:t>
      </w:r>
    </w:p>
    <w:p w14:paraId="78C96A56" w14:textId="4252EC5E" w:rsidR="000D63A8" w:rsidRPr="00292B32" w:rsidRDefault="0027166F" w:rsidP="00565BDE">
      <w:pPr>
        <w:pStyle w:val="Normaltext"/>
      </w:pPr>
      <w:r w:rsidRPr="00292B32">
        <w:t>M</w:t>
      </w:r>
      <w:r w:rsidR="000D63A8" w:rsidRPr="00292B32">
        <w:t xml:space="preserve">isuse of confidential information continues to be a significant corruption issue facing the Queensland public sector. In 2019–20, the CCC received 923 complaints relating to the misuse of information, representing 28 per cent of all complaints received, with 260 (28 per cent) of those complaints related to QPS officers. </w:t>
      </w:r>
    </w:p>
    <w:p w14:paraId="21082693" w14:textId="6331A0AF" w:rsidR="00350962" w:rsidRPr="00292B32" w:rsidRDefault="000D63A8" w:rsidP="00565BDE">
      <w:pPr>
        <w:pStyle w:val="Normaltext"/>
      </w:pPr>
      <w:r w:rsidRPr="00292B32">
        <w:t xml:space="preserve">During 2019–20, six new investigations commenced regarding the release of confidential information by officers of the </w:t>
      </w:r>
      <w:r w:rsidR="003A0A19" w:rsidRPr="00292B32">
        <w:t xml:space="preserve">QPS. Over the </w:t>
      </w:r>
      <w:r w:rsidRPr="00292B32">
        <w:t>12 months, nine investigations were finalised with eight persons charged with 15 criminal offences.</w:t>
      </w:r>
      <w:r w:rsidR="003A0A19" w:rsidRPr="00292B32">
        <w:t xml:space="preserve"> </w:t>
      </w:r>
      <w:r w:rsidRPr="00292B32">
        <w:t xml:space="preserve">A further </w:t>
      </w:r>
      <w:r w:rsidR="00260ECC" w:rsidRPr="001A0F9C">
        <w:t>eight</w:t>
      </w:r>
      <w:r w:rsidRPr="001A0F9C">
        <w:t xml:space="preserve"> </w:t>
      </w:r>
      <w:r w:rsidRPr="00292B32">
        <w:t xml:space="preserve">recommendations for disciplinary action were made. </w:t>
      </w:r>
    </w:p>
    <w:p w14:paraId="4354C704" w14:textId="77777777" w:rsidR="003A0A19" w:rsidRPr="00292B32" w:rsidRDefault="00C11871" w:rsidP="00565BDE">
      <w:pPr>
        <w:pStyle w:val="Normaltext"/>
      </w:pPr>
      <w:r w:rsidRPr="00292B32">
        <w:br w:type="column"/>
      </w:r>
    </w:p>
    <w:p w14:paraId="6A52DB85" w14:textId="2663C111" w:rsidR="000D63A8" w:rsidRPr="00292B32" w:rsidRDefault="000D63A8" w:rsidP="00565BDE">
      <w:pPr>
        <w:pStyle w:val="Normaltext"/>
      </w:pPr>
      <w:r w:rsidRPr="00292B32">
        <w:t>Significant outcomes during 2019–20 include</w:t>
      </w:r>
      <w:r w:rsidR="00463CFE" w:rsidRPr="00292B32">
        <w:t>d</w:t>
      </w:r>
      <w:r w:rsidRPr="00292B32">
        <w:t>:</w:t>
      </w:r>
    </w:p>
    <w:p w14:paraId="64F18B72" w14:textId="505465AD" w:rsidR="000D63A8" w:rsidRPr="00292B32" w:rsidRDefault="009E0BAF" w:rsidP="00565BDE">
      <w:pPr>
        <w:pStyle w:val="Bulletpoints"/>
        <w:rPr>
          <w:spacing w:val="-2"/>
        </w:rPr>
      </w:pPr>
      <w:r w:rsidRPr="00292B32">
        <w:rPr>
          <w:rFonts w:asciiTheme="minorHAnsi" w:hAnsiTheme="minorHAnsi" w:cstheme="minorHAnsi"/>
          <w:b/>
          <w:spacing w:val="-2"/>
        </w:rPr>
        <w:t>Investigation</w:t>
      </w:r>
      <w:r w:rsidR="000D63A8" w:rsidRPr="00292B32">
        <w:rPr>
          <w:rFonts w:asciiTheme="minorHAnsi" w:hAnsiTheme="minorHAnsi" w:cstheme="minorHAnsi"/>
          <w:b/>
          <w:spacing w:val="-2"/>
        </w:rPr>
        <w:t xml:space="preserve"> Broadsheet</w:t>
      </w:r>
      <w:r w:rsidR="000D63A8" w:rsidRPr="00292B32">
        <w:rPr>
          <w:b/>
          <w:spacing w:val="-2"/>
        </w:rPr>
        <w:t>:</w:t>
      </w:r>
      <w:r w:rsidR="000D63A8" w:rsidRPr="00292B32">
        <w:rPr>
          <w:spacing w:val="-2"/>
        </w:rPr>
        <w:t xml:space="preserve"> </w:t>
      </w:r>
      <w:r w:rsidR="001178BE" w:rsidRPr="00292B32">
        <w:rPr>
          <w:spacing w:val="-2"/>
        </w:rPr>
        <w:t>A</w:t>
      </w:r>
      <w:r w:rsidRPr="00292B32">
        <w:rPr>
          <w:spacing w:val="-2"/>
        </w:rPr>
        <w:t xml:space="preserve"> joint CCC and </w:t>
      </w:r>
      <w:r w:rsidR="00747B67" w:rsidRPr="00292B32">
        <w:rPr>
          <w:spacing w:val="-2"/>
        </w:rPr>
        <w:t>QPS Ethical Standards Command</w:t>
      </w:r>
      <w:r w:rsidRPr="00292B32">
        <w:rPr>
          <w:spacing w:val="-2"/>
        </w:rPr>
        <w:t xml:space="preserve"> investigation into allegations concerning the release of protected information (related</w:t>
      </w:r>
      <w:r w:rsidR="003D14C5" w:rsidRPr="00292B32">
        <w:rPr>
          <w:spacing w:val="-2"/>
        </w:rPr>
        <w:t xml:space="preserve"> </w:t>
      </w:r>
      <w:r w:rsidRPr="00292B32">
        <w:rPr>
          <w:spacing w:val="-2"/>
        </w:rPr>
        <w:t>to surveillance device material). The complex investigation led to the charging of a detective who is alleged to have requested a media outlet to assist with an unauthorised investigative strategy and also released protected information relating to ongoing investigations. The detective was charged with two counts of Misconduct in Public Office and one count of Prohibition on Communication or Publication of Protected Information. The matter is currently before the courts.</w:t>
      </w:r>
    </w:p>
    <w:p w14:paraId="461E1156" w14:textId="77777777" w:rsidR="0027166F" w:rsidRPr="00292B32" w:rsidRDefault="0027166F" w:rsidP="00716DAF">
      <w:pPr>
        <w:pStyle w:val="Normaltext"/>
        <w:sectPr w:rsidR="0027166F" w:rsidRPr="00292B32" w:rsidSect="004E58C0">
          <w:pgSz w:w="11906" w:h="16838"/>
          <w:pgMar w:top="1814" w:right="1134" w:bottom="1588" w:left="1134" w:header="283" w:footer="340" w:gutter="0"/>
          <w:cols w:num="2" w:space="851"/>
          <w:docGrid w:linePitch="360"/>
        </w:sectPr>
      </w:pPr>
    </w:p>
    <w:p w14:paraId="217F6F61" w14:textId="62A09918" w:rsidR="000D63A8" w:rsidRPr="00292B32" w:rsidRDefault="000D63A8" w:rsidP="00716DAF">
      <w:pPr>
        <w:pStyle w:val="Normaltext"/>
      </w:pPr>
    </w:p>
    <w:p w14:paraId="0A8BE9B6" w14:textId="77777777" w:rsidR="0027166F" w:rsidRPr="00292B32" w:rsidRDefault="0027166F" w:rsidP="00716DAF">
      <w:pPr>
        <w:pStyle w:val="Normaltext"/>
      </w:pPr>
    </w:p>
    <w:p w14:paraId="349199F3" w14:textId="77777777" w:rsidR="0027166F" w:rsidRPr="00292B32" w:rsidRDefault="0027166F" w:rsidP="00716DAF">
      <w:pPr>
        <w:pStyle w:val="Normaltext"/>
      </w:pPr>
    </w:p>
    <w:p w14:paraId="50CBC6E8" w14:textId="77777777" w:rsidR="0027166F" w:rsidRPr="00292B32" w:rsidRDefault="0027166F" w:rsidP="00716DAF">
      <w:pPr>
        <w:pStyle w:val="Normaltext"/>
      </w:pPr>
    </w:p>
    <w:p w14:paraId="349AA4FF" w14:textId="77777777" w:rsidR="0027166F" w:rsidRPr="00292B32" w:rsidRDefault="0027166F" w:rsidP="00716DAF">
      <w:pPr>
        <w:pStyle w:val="Normaltext"/>
      </w:pPr>
    </w:p>
    <w:p w14:paraId="2BB8A800" w14:textId="77777777" w:rsidR="0027166F" w:rsidRPr="00292B32" w:rsidRDefault="0027166F" w:rsidP="00716DAF">
      <w:pPr>
        <w:pStyle w:val="Normaltext"/>
      </w:pPr>
    </w:p>
    <w:p w14:paraId="6611C7E9" w14:textId="77777777" w:rsidR="0027166F" w:rsidRPr="00292B32" w:rsidRDefault="0027166F" w:rsidP="00716DAF">
      <w:pPr>
        <w:pStyle w:val="Normaltext"/>
      </w:pPr>
    </w:p>
    <w:p w14:paraId="532F3386" w14:textId="77777777" w:rsidR="0027166F" w:rsidRPr="00292B32" w:rsidRDefault="0027166F" w:rsidP="00716DAF">
      <w:pPr>
        <w:pStyle w:val="Normaltext"/>
      </w:pPr>
    </w:p>
    <w:p w14:paraId="54D87B83" w14:textId="77777777" w:rsidR="0027166F" w:rsidRPr="00292B32" w:rsidRDefault="0027166F" w:rsidP="00716DAF">
      <w:pPr>
        <w:pStyle w:val="Normaltext"/>
      </w:pPr>
    </w:p>
    <w:p w14:paraId="100736A5" w14:textId="77777777" w:rsidR="0027166F" w:rsidRPr="00292B32" w:rsidRDefault="0027166F" w:rsidP="00716DAF">
      <w:pPr>
        <w:pStyle w:val="Normaltext"/>
      </w:pPr>
    </w:p>
    <w:p w14:paraId="7FC81A8D" w14:textId="77777777" w:rsidR="0027166F" w:rsidRPr="00292B32" w:rsidRDefault="0027166F" w:rsidP="00716DAF">
      <w:pPr>
        <w:pStyle w:val="Normaltext"/>
      </w:pPr>
    </w:p>
    <w:p w14:paraId="3AAF7F6B" w14:textId="77777777" w:rsidR="0027166F" w:rsidRPr="00292B32" w:rsidRDefault="0027166F" w:rsidP="00716DAF">
      <w:pPr>
        <w:pStyle w:val="Normaltext"/>
      </w:pPr>
    </w:p>
    <w:p w14:paraId="79B810CC" w14:textId="77777777" w:rsidR="0027166F" w:rsidRPr="00292B32" w:rsidRDefault="0027166F" w:rsidP="00716DAF">
      <w:pPr>
        <w:pStyle w:val="Normaltext"/>
      </w:pPr>
    </w:p>
    <w:p w14:paraId="256955A7" w14:textId="77777777" w:rsidR="0027166F" w:rsidRPr="00292B32" w:rsidRDefault="0027166F" w:rsidP="00716DAF">
      <w:pPr>
        <w:pStyle w:val="Normaltext"/>
        <w:sectPr w:rsidR="0027166F" w:rsidRPr="00292B32" w:rsidSect="0027166F">
          <w:type w:val="continuous"/>
          <w:pgSz w:w="11906" w:h="16838"/>
          <w:pgMar w:top="1814" w:right="1134" w:bottom="1588" w:left="1134" w:header="170" w:footer="340" w:gutter="0"/>
          <w:cols w:num="2" w:space="851"/>
          <w:docGrid w:linePitch="360"/>
        </w:sectPr>
      </w:pPr>
    </w:p>
    <w:p w14:paraId="30E0A359" w14:textId="5023993B" w:rsidR="000D63A8" w:rsidRPr="00292B32" w:rsidRDefault="000D63A8" w:rsidP="00565BDE">
      <w:pPr>
        <w:pStyle w:val="Figuretableheading"/>
        <w:pBdr>
          <w:top w:val="dotted" w:sz="8" w:space="1" w:color="auto"/>
        </w:pBdr>
      </w:pPr>
      <w:r w:rsidRPr="00292B32">
        <w:rPr>
          <w:b/>
        </w:rPr>
        <w:t xml:space="preserve">Table </w:t>
      </w:r>
      <w:r w:rsidR="003E1CEC" w:rsidRPr="00292B32">
        <w:rPr>
          <w:b/>
        </w:rPr>
        <w:t>5</w:t>
      </w:r>
      <w:r w:rsidRPr="00292B32">
        <w:rPr>
          <w:b/>
        </w:rPr>
        <w:t>:</w:t>
      </w:r>
      <w:r w:rsidRPr="00292B32">
        <w:t xml:space="preserve"> Summary of outcomes - misuse of confidential information</w:t>
      </w:r>
    </w:p>
    <w:tbl>
      <w:tblPr>
        <w:tblStyle w:val="ListTable4"/>
        <w:tblW w:w="5003" w:type="pct"/>
        <w:tblLayout w:type="fixed"/>
        <w:tblCellMar>
          <w:top w:w="28" w:type="dxa"/>
          <w:left w:w="113" w:type="dxa"/>
          <w:bottom w:w="28" w:type="dxa"/>
          <w:right w:w="113" w:type="dxa"/>
        </w:tblCellMar>
        <w:tblLook w:val="04A0" w:firstRow="1" w:lastRow="0" w:firstColumn="1" w:lastColumn="0" w:noHBand="0" w:noVBand="1"/>
      </w:tblPr>
      <w:tblGrid>
        <w:gridCol w:w="8367"/>
        <w:gridCol w:w="1277"/>
      </w:tblGrid>
      <w:tr w:rsidR="000D63A8" w:rsidRPr="00292B32" w14:paraId="22C6174D" w14:textId="77777777" w:rsidTr="00186750">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338" w:type="pct"/>
            <w:hideMark/>
          </w:tcPr>
          <w:p w14:paraId="34E74F45" w14:textId="77777777" w:rsidR="000D63A8" w:rsidRPr="00292B32" w:rsidRDefault="000D63A8" w:rsidP="00565BDE">
            <w:pPr>
              <w:pStyle w:val="Tableheading"/>
              <w:rPr>
                <w:b/>
                <w:i/>
              </w:rPr>
            </w:pPr>
            <w:r w:rsidRPr="00292B32">
              <w:rPr>
                <w:b/>
              </w:rPr>
              <w:t>Description</w:t>
            </w:r>
          </w:p>
        </w:tc>
        <w:tc>
          <w:tcPr>
            <w:tcW w:w="662" w:type="pct"/>
            <w:hideMark/>
          </w:tcPr>
          <w:p w14:paraId="28D8DDEA" w14:textId="77777777" w:rsidR="000D63A8" w:rsidRPr="00292B32" w:rsidRDefault="000D63A8"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Number</w:t>
            </w:r>
          </w:p>
        </w:tc>
      </w:tr>
      <w:tr w:rsidR="000D63A8" w:rsidRPr="00292B32" w14:paraId="5BD56995" w14:textId="77777777" w:rsidTr="0018675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338" w:type="pct"/>
            <w:hideMark/>
          </w:tcPr>
          <w:p w14:paraId="2478AEC7" w14:textId="77777777" w:rsidR="000D63A8" w:rsidRPr="00292B32" w:rsidRDefault="000D63A8" w:rsidP="00565BDE">
            <w:pPr>
              <w:pStyle w:val="Tabletext"/>
            </w:pPr>
            <w:r w:rsidRPr="00292B32">
              <w:t>Investigations commenced</w:t>
            </w:r>
          </w:p>
        </w:tc>
        <w:tc>
          <w:tcPr>
            <w:tcW w:w="662" w:type="pct"/>
            <w:hideMark/>
          </w:tcPr>
          <w:p w14:paraId="44D5DEE9" w14:textId="77777777" w:rsidR="000D63A8" w:rsidRPr="00292B32" w:rsidRDefault="000D63A8"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6</w:t>
            </w:r>
          </w:p>
        </w:tc>
      </w:tr>
      <w:tr w:rsidR="000D63A8" w:rsidRPr="00292B32" w14:paraId="49296D97" w14:textId="77777777" w:rsidTr="00186750">
        <w:trPr>
          <w:trHeight w:val="245"/>
        </w:trPr>
        <w:tc>
          <w:tcPr>
            <w:cnfStyle w:val="001000000000" w:firstRow="0" w:lastRow="0" w:firstColumn="1" w:lastColumn="0" w:oddVBand="0" w:evenVBand="0" w:oddHBand="0" w:evenHBand="0" w:firstRowFirstColumn="0" w:firstRowLastColumn="0" w:lastRowFirstColumn="0" w:lastRowLastColumn="0"/>
            <w:tcW w:w="4338" w:type="pct"/>
            <w:hideMark/>
          </w:tcPr>
          <w:p w14:paraId="25406A46" w14:textId="77777777" w:rsidR="000D63A8" w:rsidRPr="00292B32" w:rsidRDefault="000D63A8" w:rsidP="00565BDE">
            <w:pPr>
              <w:pStyle w:val="Tabletext"/>
            </w:pPr>
            <w:r w:rsidRPr="00292B32">
              <w:t>Investigations finalised</w:t>
            </w:r>
          </w:p>
        </w:tc>
        <w:tc>
          <w:tcPr>
            <w:tcW w:w="662" w:type="pct"/>
            <w:hideMark/>
          </w:tcPr>
          <w:p w14:paraId="3339BD8C" w14:textId="77777777" w:rsidR="000D63A8" w:rsidRPr="00292B32" w:rsidRDefault="000D63A8"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9</w:t>
            </w:r>
          </w:p>
        </w:tc>
      </w:tr>
      <w:tr w:rsidR="00642613" w:rsidRPr="00292B32" w14:paraId="67A22C80" w14:textId="77777777" w:rsidTr="0018675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338" w:type="pct"/>
          </w:tcPr>
          <w:p w14:paraId="555E0981" w14:textId="344C9379" w:rsidR="00642613" w:rsidRPr="00292B32" w:rsidRDefault="00642613" w:rsidP="00565BDE">
            <w:pPr>
              <w:pStyle w:val="Tabletext"/>
            </w:pPr>
            <w:r w:rsidRPr="00292B32">
              <w:t>People charged</w:t>
            </w:r>
          </w:p>
        </w:tc>
        <w:tc>
          <w:tcPr>
            <w:tcW w:w="662" w:type="pct"/>
          </w:tcPr>
          <w:p w14:paraId="139F76ED" w14:textId="78C251DC" w:rsidR="00642613" w:rsidRPr="00292B32" w:rsidRDefault="00642613" w:rsidP="0045219D">
            <w:pPr>
              <w:pStyle w:val="Tabletext"/>
              <w:jc w:val="center"/>
              <w:cnfStyle w:val="000000100000" w:firstRow="0" w:lastRow="0" w:firstColumn="0" w:lastColumn="0" w:oddVBand="0" w:evenVBand="0" w:oddHBand="1" w:evenHBand="0" w:firstRowFirstColumn="0" w:firstRowLastColumn="0" w:lastRowFirstColumn="0" w:lastRowLastColumn="0"/>
              <w:rPr>
                <w:bCs/>
                <w:highlight w:val="yellow"/>
              </w:rPr>
            </w:pPr>
            <w:r w:rsidRPr="00292B32">
              <w:rPr>
                <w:bCs/>
              </w:rPr>
              <w:t>8</w:t>
            </w:r>
          </w:p>
        </w:tc>
      </w:tr>
      <w:tr w:rsidR="00642613" w:rsidRPr="00292B32" w14:paraId="1A935D85" w14:textId="77777777" w:rsidTr="00186750">
        <w:trPr>
          <w:trHeight w:val="235"/>
        </w:trPr>
        <w:tc>
          <w:tcPr>
            <w:cnfStyle w:val="001000000000" w:firstRow="0" w:lastRow="0" w:firstColumn="1" w:lastColumn="0" w:oddVBand="0" w:evenVBand="0" w:oddHBand="0" w:evenHBand="0" w:firstRowFirstColumn="0" w:firstRowLastColumn="0" w:lastRowFirstColumn="0" w:lastRowLastColumn="0"/>
            <w:tcW w:w="4338" w:type="pct"/>
          </w:tcPr>
          <w:p w14:paraId="53921280" w14:textId="51CB5B02" w:rsidR="00642613" w:rsidRPr="00292B32" w:rsidRDefault="00642613" w:rsidP="00565BDE">
            <w:pPr>
              <w:pStyle w:val="Tabletext"/>
            </w:pPr>
            <w:r w:rsidRPr="00292B32">
              <w:t xml:space="preserve">Criminal charges laid </w:t>
            </w:r>
          </w:p>
        </w:tc>
        <w:tc>
          <w:tcPr>
            <w:tcW w:w="662" w:type="pct"/>
          </w:tcPr>
          <w:p w14:paraId="25DC96D6" w14:textId="016F3FC3" w:rsidR="00642613" w:rsidRPr="00292B32" w:rsidRDefault="00642613" w:rsidP="0045219D">
            <w:pPr>
              <w:pStyle w:val="Tabletext"/>
              <w:jc w:val="center"/>
              <w:cnfStyle w:val="000000000000" w:firstRow="0" w:lastRow="0" w:firstColumn="0" w:lastColumn="0" w:oddVBand="0" w:evenVBand="0" w:oddHBand="0" w:evenHBand="0" w:firstRowFirstColumn="0" w:firstRowLastColumn="0" w:lastRowFirstColumn="0" w:lastRowLastColumn="0"/>
              <w:rPr>
                <w:bCs/>
                <w:highlight w:val="yellow"/>
              </w:rPr>
            </w:pPr>
            <w:r w:rsidRPr="00292B32">
              <w:rPr>
                <w:bCs/>
              </w:rPr>
              <w:t>15</w:t>
            </w:r>
          </w:p>
        </w:tc>
      </w:tr>
      <w:tr w:rsidR="00642613" w:rsidRPr="00292B32" w14:paraId="745B42DD" w14:textId="77777777" w:rsidTr="0018675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338" w:type="pct"/>
          </w:tcPr>
          <w:p w14:paraId="22777FA0" w14:textId="2BC281BF" w:rsidR="00642613" w:rsidRPr="00292B32" w:rsidRDefault="00642613" w:rsidP="00565BDE">
            <w:pPr>
              <w:pStyle w:val="Tabletext"/>
            </w:pPr>
            <w:r w:rsidRPr="00292B32">
              <w:t>Reviews commenced</w:t>
            </w:r>
          </w:p>
        </w:tc>
        <w:tc>
          <w:tcPr>
            <w:tcW w:w="662" w:type="pct"/>
          </w:tcPr>
          <w:p w14:paraId="5D67DB77" w14:textId="158F2EED" w:rsidR="00642613"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110</w:t>
            </w:r>
          </w:p>
        </w:tc>
      </w:tr>
      <w:tr w:rsidR="00642613" w:rsidRPr="00292B32" w14:paraId="38634EBF" w14:textId="77777777" w:rsidTr="00186750">
        <w:trPr>
          <w:trHeight w:val="235"/>
        </w:trPr>
        <w:tc>
          <w:tcPr>
            <w:cnfStyle w:val="001000000000" w:firstRow="0" w:lastRow="0" w:firstColumn="1" w:lastColumn="0" w:oddVBand="0" w:evenVBand="0" w:oddHBand="0" w:evenHBand="0" w:firstRowFirstColumn="0" w:firstRowLastColumn="0" w:lastRowFirstColumn="0" w:lastRowLastColumn="0"/>
            <w:tcW w:w="4338" w:type="pct"/>
          </w:tcPr>
          <w:p w14:paraId="6C2101EF" w14:textId="54C8E3F9" w:rsidR="00642613" w:rsidRPr="00292B32" w:rsidRDefault="00642613" w:rsidP="00565BDE">
            <w:pPr>
              <w:pStyle w:val="Tabletext"/>
            </w:pPr>
            <w:r w:rsidRPr="00292B32">
              <w:t>Reviews finalised</w:t>
            </w:r>
          </w:p>
        </w:tc>
        <w:tc>
          <w:tcPr>
            <w:tcW w:w="662" w:type="pct"/>
          </w:tcPr>
          <w:p w14:paraId="49540C29" w14:textId="17127F02" w:rsidR="00642613" w:rsidRPr="00292B32" w:rsidRDefault="00F4498D"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116</w:t>
            </w:r>
          </w:p>
        </w:tc>
      </w:tr>
      <w:tr w:rsidR="00642613" w:rsidRPr="00292B32" w14:paraId="1842C0D5" w14:textId="77777777" w:rsidTr="0018675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338" w:type="pct"/>
            <w:hideMark/>
          </w:tcPr>
          <w:p w14:paraId="54D0C4A9" w14:textId="4C06F582" w:rsidR="00642613" w:rsidRPr="00292B32" w:rsidRDefault="00642613" w:rsidP="00260ECC">
            <w:pPr>
              <w:pStyle w:val="Tabletext"/>
            </w:pPr>
            <w:r w:rsidRPr="00292B32">
              <w:t xml:space="preserve">Referred to </w:t>
            </w:r>
            <w:r w:rsidR="00260ECC">
              <w:t>a</w:t>
            </w:r>
            <w:r w:rsidRPr="00292B32">
              <w:t xml:space="preserve"> </w:t>
            </w:r>
            <w:r w:rsidR="00A70C81" w:rsidRPr="00292B32">
              <w:t>unit of public a</w:t>
            </w:r>
            <w:r w:rsidRPr="00292B32">
              <w:t>dministration as a disciplinary matter</w:t>
            </w:r>
          </w:p>
        </w:tc>
        <w:tc>
          <w:tcPr>
            <w:tcW w:w="662" w:type="pct"/>
            <w:hideMark/>
          </w:tcPr>
          <w:p w14:paraId="681567FA" w14:textId="6828E983" w:rsidR="00642613"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60ECC">
              <w:rPr>
                <w:bCs/>
                <w:color w:val="auto"/>
              </w:rPr>
              <w:t>2</w:t>
            </w:r>
            <w:r w:rsidR="00260ECC" w:rsidRPr="00260ECC">
              <w:rPr>
                <w:bCs/>
                <w:color w:val="auto"/>
                <w:vertAlign w:val="superscript"/>
              </w:rPr>
              <w:t>1</w:t>
            </w:r>
          </w:p>
        </w:tc>
      </w:tr>
      <w:tr w:rsidR="00A70C81" w:rsidRPr="00292B32" w14:paraId="424A7C8B" w14:textId="77777777" w:rsidTr="00186750">
        <w:trPr>
          <w:trHeight w:val="235"/>
        </w:trPr>
        <w:tc>
          <w:tcPr>
            <w:cnfStyle w:val="001000000000" w:firstRow="0" w:lastRow="0" w:firstColumn="1" w:lastColumn="0" w:oddVBand="0" w:evenVBand="0" w:oddHBand="0" w:evenHBand="0" w:firstRowFirstColumn="0" w:firstRowLastColumn="0" w:lastRowFirstColumn="0" w:lastRowLastColumn="0"/>
            <w:tcW w:w="4338" w:type="pct"/>
          </w:tcPr>
          <w:p w14:paraId="24C5FCC3" w14:textId="63FFA21C" w:rsidR="00A70C81" w:rsidRPr="00292B32" w:rsidRDefault="00A70C81" w:rsidP="00260ECC">
            <w:pPr>
              <w:pStyle w:val="Tabletext"/>
            </w:pPr>
            <w:r w:rsidRPr="00292B32">
              <w:t xml:space="preserve">Referred to </w:t>
            </w:r>
            <w:r w:rsidR="00260ECC">
              <w:t>a</w:t>
            </w:r>
            <w:r w:rsidRPr="00292B32">
              <w:t xml:space="preserve"> unit of public administration to investigate subject to monitoring by the CCC</w:t>
            </w:r>
          </w:p>
        </w:tc>
        <w:tc>
          <w:tcPr>
            <w:tcW w:w="662" w:type="pct"/>
          </w:tcPr>
          <w:p w14:paraId="5A7E81E8" w14:textId="1922B774" w:rsidR="00A70C81" w:rsidRPr="00292B32" w:rsidRDefault="00F4498D"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79</w:t>
            </w:r>
          </w:p>
        </w:tc>
      </w:tr>
      <w:tr w:rsidR="00642613" w:rsidRPr="00292B32" w14:paraId="6DF38BE4" w14:textId="77777777" w:rsidTr="0018675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338" w:type="pct"/>
            <w:hideMark/>
          </w:tcPr>
          <w:p w14:paraId="53EC6B24" w14:textId="77777777" w:rsidR="00642613" w:rsidRPr="00292B32" w:rsidRDefault="00642613" w:rsidP="00565BDE">
            <w:pPr>
              <w:pStyle w:val="Tabletext"/>
            </w:pPr>
            <w:r w:rsidRPr="00292B32">
              <w:t xml:space="preserve">Prevention recommendations </w:t>
            </w:r>
          </w:p>
        </w:tc>
        <w:tc>
          <w:tcPr>
            <w:tcW w:w="662" w:type="pct"/>
            <w:hideMark/>
          </w:tcPr>
          <w:p w14:paraId="2FD73406" w14:textId="54477B27" w:rsidR="00642613"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38</w:t>
            </w:r>
          </w:p>
        </w:tc>
      </w:tr>
    </w:tbl>
    <w:p w14:paraId="5369C5B4" w14:textId="16924414" w:rsidR="00260ECC" w:rsidRPr="00260ECC" w:rsidRDefault="00260ECC" w:rsidP="00260ECC">
      <w:pPr>
        <w:pStyle w:val="Notes"/>
        <w:rPr>
          <w:color w:val="auto"/>
        </w:rPr>
      </w:pPr>
      <w:r w:rsidRPr="00260ECC">
        <w:t>Note</w:t>
      </w:r>
      <w:r w:rsidR="008A5113">
        <w:t>s</w:t>
      </w:r>
      <w:r w:rsidRPr="00260ECC">
        <w:rPr>
          <w:color w:val="auto"/>
        </w:rPr>
        <w:t>:</w:t>
      </w:r>
    </w:p>
    <w:p w14:paraId="1BD26F8C" w14:textId="049EE780" w:rsidR="00260ECC" w:rsidRPr="00260ECC" w:rsidRDefault="00260ECC" w:rsidP="000423DC">
      <w:pPr>
        <w:pStyle w:val="Noteslist"/>
        <w:numPr>
          <w:ilvl w:val="0"/>
          <w:numId w:val="45"/>
        </w:numPr>
      </w:pPr>
      <w:r>
        <w:t>T</w:t>
      </w:r>
      <w:r w:rsidRPr="00260ECC">
        <w:t>wo persons referred on eight disciplinary recommendations.</w:t>
      </w:r>
    </w:p>
    <w:p w14:paraId="29FBE827" w14:textId="77777777" w:rsidR="00260ECC" w:rsidRDefault="00260ECC" w:rsidP="00565BDE">
      <w:pPr>
        <w:pStyle w:val="Heading3"/>
        <w:spacing w:before="0"/>
        <w:sectPr w:rsidR="00260ECC" w:rsidSect="00260ECC">
          <w:type w:val="continuous"/>
          <w:pgSz w:w="11906" w:h="16838"/>
          <w:pgMar w:top="1814" w:right="1134" w:bottom="1588" w:left="1134" w:header="170" w:footer="340" w:gutter="0"/>
          <w:cols w:space="851"/>
          <w:docGrid w:linePitch="360"/>
        </w:sectPr>
      </w:pPr>
    </w:p>
    <w:p w14:paraId="0E129457" w14:textId="087C775D" w:rsidR="003E1CEC" w:rsidRPr="00292B32" w:rsidRDefault="003E1CEC" w:rsidP="00565BDE">
      <w:pPr>
        <w:pStyle w:val="Heading3"/>
        <w:spacing w:before="0"/>
      </w:pPr>
      <w:r w:rsidRPr="00292B32">
        <w:br w:type="page"/>
      </w:r>
    </w:p>
    <w:p w14:paraId="4E61D501" w14:textId="7A636103" w:rsidR="000D63A8" w:rsidRPr="00292B32" w:rsidRDefault="0027166F" w:rsidP="00565BDE">
      <w:pPr>
        <w:pStyle w:val="Heading3"/>
        <w:spacing w:before="0"/>
      </w:pPr>
      <w:r w:rsidRPr="00292B32">
        <w:lastRenderedPageBreak/>
        <w:t>Corruption p</w:t>
      </w:r>
      <w:r w:rsidR="0045219D" w:rsidRPr="00292B32">
        <w:t>reve</w:t>
      </w:r>
      <w:r w:rsidRPr="00292B32">
        <w:t>ntion</w:t>
      </w:r>
    </w:p>
    <w:p w14:paraId="1A357669" w14:textId="51BC4646" w:rsidR="000D63A8" w:rsidRPr="00292B32" w:rsidRDefault="000D63A8" w:rsidP="00565BDE">
      <w:pPr>
        <w:pStyle w:val="Normal1stpara"/>
      </w:pPr>
      <w:r w:rsidRPr="00292B32">
        <w:t xml:space="preserve">This year we harnessed our prevention capabilities to </w:t>
      </w:r>
      <w:r w:rsidR="0027166F" w:rsidRPr="00292B32">
        <w:t>effect</w:t>
      </w:r>
      <w:r w:rsidRPr="00292B32">
        <w:t xml:space="preserve"> change aimed at reducing the inappropriate access to</w:t>
      </w:r>
      <w:r w:rsidR="00463CFE" w:rsidRPr="00292B32">
        <w:t>,</w:t>
      </w:r>
      <w:r w:rsidRPr="00292B32">
        <w:t xml:space="preserve"> and misuse of</w:t>
      </w:r>
      <w:r w:rsidR="00463CFE" w:rsidRPr="00292B32">
        <w:t>,</w:t>
      </w:r>
      <w:r w:rsidRPr="00292B32">
        <w:t xml:space="preserve"> confidential information in the public sector. </w:t>
      </w:r>
    </w:p>
    <w:p w14:paraId="100C54F7" w14:textId="5FDB2801" w:rsidR="000D63A8" w:rsidRPr="00292B32" w:rsidRDefault="000D63A8" w:rsidP="00565BDE">
      <w:pPr>
        <w:pStyle w:val="Normaltext"/>
      </w:pPr>
      <w:r w:rsidRPr="00292B32">
        <w:t>In 2019–20</w:t>
      </w:r>
      <w:r w:rsidR="001178BE" w:rsidRPr="00292B32">
        <w:t>,</w:t>
      </w:r>
      <w:r w:rsidRPr="00292B32">
        <w:t xml:space="preserve"> we conducted research including holding public hearings to gather information and educate</w:t>
      </w:r>
      <w:r w:rsidR="00463CFE" w:rsidRPr="00292B32">
        <w:t>d</w:t>
      </w:r>
      <w:r w:rsidRPr="00292B32">
        <w:t xml:space="preserve"> the public sector about this issue. </w:t>
      </w:r>
    </w:p>
    <w:p w14:paraId="442451C2" w14:textId="69252799" w:rsidR="000D63A8" w:rsidRPr="00292B32" w:rsidRDefault="0045219D" w:rsidP="0027166F">
      <w:pPr>
        <w:pStyle w:val="Heading4"/>
      </w:pPr>
      <w:r w:rsidRPr="00292B32">
        <w:t xml:space="preserve">Recommendations for reform </w:t>
      </w:r>
    </w:p>
    <w:p w14:paraId="40616B00" w14:textId="77777777" w:rsidR="000D63A8" w:rsidRPr="00292B32" w:rsidRDefault="000D63A8" w:rsidP="0027166F">
      <w:pPr>
        <w:pStyle w:val="Heading5"/>
      </w:pPr>
      <w:r w:rsidRPr="00292B32">
        <w:t xml:space="preserve">Operation Impala </w:t>
      </w:r>
    </w:p>
    <w:p w14:paraId="7452AB93" w14:textId="77777777" w:rsidR="000D63A8" w:rsidRPr="008A5113" w:rsidRDefault="000D63A8" w:rsidP="008A5113">
      <w:pPr>
        <w:pStyle w:val="Normal1stpara"/>
      </w:pPr>
      <w:r w:rsidRPr="008A5113">
        <w:t xml:space="preserve">There have been several instances in recent years of public sector employees accessing personal information without a legitimate reason. In response to this, the CCC launched Operation Impala in August 2019 to examine improper access and dissemination of information within units of public administration. </w:t>
      </w:r>
    </w:p>
    <w:p w14:paraId="228D18AC" w14:textId="5396D02A" w:rsidR="000D63A8" w:rsidRPr="00292B32" w:rsidRDefault="000D63A8" w:rsidP="00565BDE">
      <w:pPr>
        <w:pStyle w:val="Normaltext"/>
      </w:pPr>
      <w:r w:rsidRPr="00292B32">
        <w:t>In November 2019, the CCC held a public hearing examining how and why this issue is occurring, using case studies to identify opportunities for reform. In February 2020,</w:t>
      </w:r>
      <w:r w:rsidR="00463CFE" w:rsidRPr="00292B32">
        <w:t xml:space="preserve"> the CCC tabled</w:t>
      </w:r>
      <w:r w:rsidR="0027166F" w:rsidRPr="00292B32">
        <w:t xml:space="preserve"> in Parliament</w:t>
      </w:r>
      <w:r w:rsidR="00463CFE" w:rsidRPr="00292B32">
        <w:t xml:space="preserve"> </w:t>
      </w:r>
      <w:r w:rsidR="0027166F" w:rsidRPr="00292B32">
        <w:t>its</w:t>
      </w:r>
      <w:r w:rsidR="00463CFE" w:rsidRPr="00292B32">
        <w:t xml:space="preserve"> report from the</w:t>
      </w:r>
      <w:r w:rsidRPr="00292B32">
        <w:t xml:space="preserve"> public hearing</w:t>
      </w:r>
      <w:r w:rsidR="0027166F" w:rsidRPr="00292B32">
        <w:t>,</w:t>
      </w:r>
      <w:r w:rsidR="00203C39">
        <w:t xml:space="preserve"> </w:t>
      </w:r>
      <w:hyperlink r:id="rId83" w:history="1">
        <w:r w:rsidR="00203C39" w:rsidRPr="008F6CC7">
          <w:rPr>
            <w:rStyle w:val="Hyperlink"/>
            <w:rFonts w:ascii="Calibri Light" w:hAnsi="Calibri Light"/>
            <w:i/>
            <w:sz w:val="20"/>
            <w:u w:val="single"/>
          </w:rPr>
          <w:t>Operation Impala – A report on misuse of confidential information in the Queensland public sector</w:t>
        </w:r>
      </w:hyperlink>
      <w:r w:rsidR="00203C39">
        <w:rPr>
          <w:i/>
        </w:rPr>
        <w:t>,</w:t>
      </w:r>
      <w:r w:rsidR="001178BE" w:rsidRPr="00292B32">
        <w:t xml:space="preserve"> </w:t>
      </w:r>
      <w:r w:rsidRPr="00292B32">
        <w:t>which included 18 recommendations designed to enhance the protections of person</w:t>
      </w:r>
      <w:r w:rsidR="001178BE" w:rsidRPr="00292B32">
        <w:t>al data held by the Queensland p</w:t>
      </w:r>
      <w:r w:rsidRPr="00292B32">
        <w:t xml:space="preserve">ublic </w:t>
      </w:r>
      <w:r w:rsidR="001178BE" w:rsidRPr="00292B32">
        <w:t>s</w:t>
      </w:r>
      <w:r w:rsidRPr="00292B32">
        <w:t>ector</w:t>
      </w:r>
      <w:r w:rsidR="0027166F" w:rsidRPr="00292B32">
        <w:t>. This included</w:t>
      </w:r>
      <w:r w:rsidRPr="00292B32">
        <w:t xml:space="preserve"> recommending a new criminal offence that would make it easier to prosecute information breaches.</w:t>
      </w:r>
    </w:p>
    <w:p w14:paraId="19F8321D" w14:textId="57AF62AE" w:rsidR="000D63A8" w:rsidRPr="00292B32" w:rsidRDefault="00702A1F" w:rsidP="0027166F">
      <w:pPr>
        <w:pStyle w:val="Heading4"/>
      </w:pPr>
      <w:r w:rsidRPr="00292B32">
        <w:rPr>
          <w:rStyle w:val="Heading3Char"/>
          <w:b/>
          <w:caps/>
        </w:rPr>
        <w:br w:type="column"/>
      </w:r>
      <w:r w:rsidR="0027166F" w:rsidRPr="00292B32">
        <w:rPr>
          <w:rStyle w:val="Heading3Char"/>
          <w:b/>
          <w:sz w:val="26"/>
          <w:szCs w:val="22"/>
        </w:rPr>
        <w:t>Communications</w:t>
      </w:r>
    </w:p>
    <w:p w14:paraId="61A73BC7" w14:textId="187C2E49" w:rsidR="000D63A8" w:rsidRPr="008A5113" w:rsidRDefault="000D63A8" w:rsidP="008A5113">
      <w:pPr>
        <w:pStyle w:val="Normal1stpara"/>
      </w:pPr>
      <w:r w:rsidRPr="008A5113">
        <w:t xml:space="preserve">In line with our focus </w:t>
      </w:r>
      <w:r w:rsidR="006D5B04" w:rsidRPr="008A5113">
        <w:t xml:space="preserve">on </w:t>
      </w:r>
      <w:r w:rsidRPr="008A5113">
        <w:t xml:space="preserve">the misuse of information within public sector agencies, this year the CCC released several corruption prevention publications. </w:t>
      </w:r>
    </w:p>
    <w:p w14:paraId="67AD38CD" w14:textId="1F4B2EE6" w:rsidR="000D63A8" w:rsidRPr="00292B32" w:rsidRDefault="00E73CF8" w:rsidP="00565BDE">
      <w:pPr>
        <w:pStyle w:val="Normaltext"/>
        <w:rPr>
          <w:spacing w:val="-4"/>
        </w:rPr>
      </w:pPr>
      <w:r w:rsidRPr="00292B32">
        <w:rPr>
          <w:spacing w:val="-4"/>
        </w:rPr>
        <w:t>I</w:t>
      </w:r>
      <w:r w:rsidR="000D63A8" w:rsidRPr="00292B32">
        <w:rPr>
          <w:spacing w:val="-4"/>
        </w:rPr>
        <w:t xml:space="preserve">n May 2020, coinciding with Privacy Awareness Week, the CCC published the </w:t>
      </w:r>
      <w:hyperlink r:id="rId84" w:history="1">
        <w:r w:rsidR="000D63A8" w:rsidRPr="008F6CC7">
          <w:rPr>
            <w:rStyle w:val="Hyperlink"/>
            <w:rFonts w:ascii="Calibri Light" w:hAnsi="Calibri Light"/>
            <w:i/>
            <w:spacing w:val="-4"/>
            <w:sz w:val="20"/>
            <w:u w:val="single"/>
          </w:rPr>
          <w:t>CCC Guide to assessing allegations about misuse of confidential information</w:t>
        </w:r>
      </w:hyperlink>
      <w:r w:rsidR="000D63A8" w:rsidRPr="00292B32">
        <w:rPr>
          <w:spacing w:val="-4"/>
        </w:rPr>
        <w:t xml:space="preserve">. This guide aims to help public sector agencies identify and manage matters involving the suspected misuse of confidential information and </w:t>
      </w:r>
      <w:r w:rsidR="00463CFE" w:rsidRPr="00292B32">
        <w:rPr>
          <w:spacing w:val="-4"/>
        </w:rPr>
        <w:t xml:space="preserve">to </w:t>
      </w:r>
      <w:r w:rsidR="000D63A8" w:rsidRPr="00292B32">
        <w:rPr>
          <w:spacing w:val="-4"/>
        </w:rPr>
        <w:t xml:space="preserve">remind public servants of their responsibility to manage confidential and personal information in line with privacy and other laws. </w:t>
      </w:r>
    </w:p>
    <w:p w14:paraId="7B6905CF" w14:textId="452F2250" w:rsidR="000D63A8" w:rsidRPr="00292B32" w:rsidRDefault="000D63A8" w:rsidP="00565BDE">
      <w:pPr>
        <w:pStyle w:val="Normaltext"/>
      </w:pPr>
      <w:r w:rsidRPr="00292B32">
        <w:t>Through our investigations we also identified a practice whereby confidential information wa</w:t>
      </w:r>
      <w:r w:rsidR="00E73CF8" w:rsidRPr="00292B32">
        <w:t>s protected through the use of</w:t>
      </w:r>
      <w:r w:rsidRPr="00292B32">
        <w:t xml:space="preserve"> non-disclosure agreement</w:t>
      </w:r>
      <w:r w:rsidR="00E73CF8" w:rsidRPr="00292B32">
        <w:t>s in public sector agencies.</w:t>
      </w:r>
      <w:r w:rsidRPr="00292B32">
        <w:t xml:space="preserve"> We identified </w:t>
      </w:r>
      <w:r w:rsidR="006A23EF">
        <w:t>th</w:t>
      </w:r>
      <w:r w:rsidRPr="00292B32">
        <w:t xml:space="preserve">ese agreements could </w:t>
      </w:r>
      <w:r w:rsidR="006A23EF">
        <w:t>be used to attempt to</w:t>
      </w:r>
      <w:r w:rsidRPr="00292B32">
        <w:t xml:space="preserve"> cover-up </w:t>
      </w:r>
      <w:r w:rsidR="00463CFE" w:rsidRPr="00292B32">
        <w:t xml:space="preserve">of </w:t>
      </w:r>
      <w:r w:rsidRPr="00292B32">
        <w:t>wrongdoing either through misuse of the agreements by agencies or misunderstanding of the agreeme</w:t>
      </w:r>
      <w:r w:rsidR="0045219D" w:rsidRPr="00292B32">
        <w:t>nts by public sector employees.</w:t>
      </w:r>
      <w:r w:rsidR="006A23EF">
        <w:t xml:space="preserve"> </w:t>
      </w:r>
      <w:r w:rsidRPr="00292B32">
        <w:t xml:space="preserve">To provide education on this topic, </w:t>
      </w:r>
      <w:r w:rsidR="00A663FD" w:rsidRPr="00292B32">
        <w:t xml:space="preserve">in February 2020 </w:t>
      </w:r>
      <w:r w:rsidRPr="00292B32">
        <w:t xml:space="preserve">we released the Prevention in </w:t>
      </w:r>
      <w:r w:rsidR="005F572F" w:rsidRPr="00292B32">
        <w:t>f</w:t>
      </w:r>
      <w:r w:rsidRPr="00292B32">
        <w:t xml:space="preserve">ocus </w:t>
      </w:r>
      <w:r w:rsidR="00E30608">
        <w:t>paper</w:t>
      </w:r>
      <w:r w:rsidRPr="00292B32">
        <w:t xml:space="preserve"> </w:t>
      </w:r>
      <w:hyperlink r:id="rId85" w:history="1">
        <w:r w:rsidRPr="008F6CC7">
          <w:rPr>
            <w:rStyle w:val="Hyperlink"/>
            <w:rFonts w:ascii="Calibri Light" w:hAnsi="Calibri Light"/>
            <w:i/>
            <w:sz w:val="20"/>
            <w:u w:val="single"/>
          </w:rPr>
          <w:t>Use of non-disclosure agreements – what are the corruption risks?</w:t>
        </w:r>
      </w:hyperlink>
    </w:p>
    <w:p w14:paraId="0710C147" w14:textId="77777777" w:rsidR="000D63A8" w:rsidRPr="00292B32" w:rsidRDefault="000D63A8" w:rsidP="00565BDE">
      <w:pPr>
        <w:pStyle w:val="Normaltext"/>
        <w:sectPr w:rsidR="000D63A8" w:rsidRPr="00292B32" w:rsidSect="00203C39">
          <w:type w:val="continuous"/>
          <w:pgSz w:w="11906" w:h="16838"/>
          <w:pgMar w:top="1814" w:right="1134" w:bottom="1588" w:left="1134" w:header="283" w:footer="340" w:gutter="0"/>
          <w:cols w:num="2" w:space="851"/>
          <w:docGrid w:linePitch="360"/>
        </w:sectPr>
      </w:pPr>
    </w:p>
    <w:p w14:paraId="42DD67D1" w14:textId="77777777" w:rsidR="000D63A8" w:rsidRPr="00292B32" w:rsidRDefault="000D63A8" w:rsidP="00565BDE">
      <w:pPr>
        <w:pStyle w:val="Normaltext"/>
        <w:sectPr w:rsidR="000D63A8" w:rsidRPr="00292B32" w:rsidSect="0033556F">
          <w:type w:val="continuous"/>
          <w:pgSz w:w="11906" w:h="16838"/>
          <w:pgMar w:top="1814" w:right="1134" w:bottom="1588" w:left="1134" w:header="170" w:footer="340" w:gutter="0"/>
          <w:cols w:space="851"/>
          <w:docGrid w:linePitch="360"/>
        </w:sectPr>
      </w:pPr>
    </w:p>
    <w:p w14:paraId="42E498DD" w14:textId="77777777" w:rsidR="000D63A8" w:rsidRPr="00292B32" w:rsidRDefault="000D63A8" w:rsidP="00565BDE">
      <w:pPr>
        <w:pStyle w:val="Normaltext"/>
      </w:pPr>
      <w:r w:rsidRPr="00292B32">
        <w:br w:type="page"/>
      </w:r>
    </w:p>
    <w:p w14:paraId="56C92B41" w14:textId="27F75251" w:rsidR="000D63A8" w:rsidRPr="00292B32" w:rsidRDefault="0045219D" w:rsidP="006A23EF">
      <w:pPr>
        <w:pStyle w:val="Heading3"/>
        <w:spacing w:after="240"/>
        <w:rPr>
          <w:sz w:val="56"/>
          <w:szCs w:val="56"/>
        </w:rPr>
        <w:sectPr w:rsidR="000D63A8" w:rsidRPr="00292B32" w:rsidSect="00203C39">
          <w:type w:val="continuous"/>
          <w:pgSz w:w="11906" w:h="16838"/>
          <w:pgMar w:top="1814" w:right="1134" w:bottom="1588" w:left="1134" w:header="283" w:footer="340" w:gutter="0"/>
          <w:cols w:space="851"/>
          <w:docGrid w:linePitch="360"/>
        </w:sectPr>
      </w:pPr>
      <w:r w:rsidRPr="00292B32">
        <w:rPr>
          <w:sz w:val="56"/>
          <w:szCs w:val="56"/>
        </w:rPr>
        <w:lastRenderedPageBreak/>
        <w:t xml:space="preserve">Exploitation </w:t>
      </w:r>
      <w:r w:rsidRPr="00292B32">
        <w:rPr>
          <w:b w:val="0"/>
          <w:sz w:val="56"/>
          <w:szCs w:val="56"/>
        </w:rPr>
        <w:t>of public sector resources</w:t>
      </w:r>
    </w:p>
    <w:p w14:paraId="7E8D35B3" w14:textId="77777777" w:rsidR="000D63A8" w:rsidRPr="00292B32" w:rsidRDefault="000D63A8" w:rsidP="006A23EF">
      <w:pPr>
        <w:pStyle w:val="Paragraph1"/>
        <w:spacing w:before="300" w:beforeAutospacing="0"/>
      </w:pPr>
      <w:r w:rsidRPr="00292B32">
        <w:t>The exploitation of public sector resources has the potential to adversely impact all Queenslanders. When property or funds are diverted to a use that is not relevant to the performance of an agency’s functions, this comes at a cost whereby other critical goods and services are not able to be provided by the agency. The types of conduct that are measured under this area of focus include misappropriation (fraud), stealing and like offences.</w:t>
      </w:r>
    </w:p>
    <w:p w14:paraId="0A52131C" w14:textId="77777777" w:rsidR="000D63A8" w:rsidRPr="00292B32" w:rsidRDefault="000D63A8" w:rsidP="00565BDE">
      <w:pPr>
        <w:pStyle w:val="Normaltext"/>
      </w:pPr>
      <w:r w:rsidRPr="00292B32">
        <w:t xml:space="preserve">Using official resources appropriately is fundamental to public sector employees’ legal and ethical obligations to act in the public interest, as mandated in the </w:t>
      </w:r>
      <w:r w:rsidRPr="00292B32">
        <w:rPr>
          <w:i/>
        </w:rPr>
        <w:t>Public Sector Ethics Act 1994</w:t>
      </w:r>
      <w:r w:rsidRPr="00292B32">
        <w:t>. Employees are required to use and manage public resources effectively, efficiently and economically. Poor management or misuse of official resources is a breach of public trust, and may result in disciplinary action or prosecution.</w:t>
      </w:r>
    </w:p>
    <w:p w14:paraId="09B3CF0D" w14:textId="144A7641" w:rsidR="000D63A8" w:rsidRPr="00292B32" w:rsidRDefault="000D63A8" w:rsidP="00565BDE">
      <w:pPr>
        <w:pStyle w:val="Normaltext"/>
      </w:pPr>
      <w:r w:rsidRPr="00292B32">
        <w:t xml:space="preserve">The </w:t>
      </w:r>
      <w:r w:rsidR="006D5B04" w:rsidRPr="00292B32">
        <w:t>resources most at risk include</w:t>
      </w:r>
      <w:r w:rsidRPr="00292B32">
        <w:t xml:space="preserve"> public funds, IT and communication technology, vehicles, plan</w:t>
      </w:r>
      <w:r w:rsidR="00017441" w:rsidRPr="00292B32">
        <w:t>t</w:t>
      </w:r>
      <w:r w:rsidRPr="00292B32">
        <w:t>, equipment and premises, consumables and fixed or movable assets, surplus and obsolete assets, allowances and other entitlements and work time.</w:t>
      </w:r>
    </w:p>
    <w:p w14:paraId="521AC9D6" w14:textId="77777777" w:rsidR="000D63A8" w:rsidRPr="00292B32" w:rsidRDefault="000D63A8" w:rsidP="00565BDE">
      <w:pPr>
        <w:pStyle w:val="Normaltext"/>
        <w:widowControl w:val="0"/>
        <w:rPr>
          <w:spacing w:val="-4"/>
        </w:rPr>
      </w:pPr>
      <w:r w:rsidRPr="00292B32">
        <w:rPr>
          <w:spacing w:val="-4"/>
        </w:rPr>
        <w:t xml:space="preserve">In 2019–20, the CCC received 437 complaints about public sector resources being misused. This currently accounts for 13 per cent of all complaints received. These complaints related to public sector agencies including councils, government departments and schools. </w:t>
      </w:r>
    </w:p>
    <w:p w14:paraId="68BE05B5" w14:textId="77777777" w:rsidR="000D63A8" w:rsidRPr="00292B32" w:rsidRDefault="000D63A8" w:rsidP="00565BDE">
      <w:pPr>
        <w:pStyle w:val="Normaltext"/>
        <w:sectPr w:rsidR="000D63A8" w:rsidRPr="00292B32" w:rsidSect="0033556F">
          <w:type w:val="continuous"/>
          <w:pgSz w:w="11906" w:h="16838"/>
          <w:pgMar w:top="1814" w:right="1134" w:bottom="1588" w:left="1134" w:header="170" w:footer="340" w:gutter="0"/>
          <w:cols w:num="2" w:space="851"/>
          <w:docGrid w:linePitch="360"/>
        </w:sectPr>
      </w:pPr>
      <w:r w:rsidRPr="00292B32">
        <w:t>As the exploitation of public sector resources continues to be an ongoing issue in the public sector, this area will remain a focus of the CCC in 2020–21.</w:t>
      </w:r>
    </w:p>
    <w:p w14:paraId="5CEDF154" w14:textId="77777777" w:rsidR="000D63A8" w:rsidRPr="00292B32" w:rsidRDefault="000D63A8" w:rsidP="00565BDE">
      <w:pPr>
        <w:pStyle w:val="Normaltext"/>
      </w:pPr>
    </w:p>
    <w:p w14:paraId="114FDFDD" w14:textId="77777777" w:rsidR="00D13284" w:rsidRPr="00292B32" w:rsidRDefault="00D13284" w:rsidP="00565BDE">
      <w:pPr>
        <w:pStyle w:val="Normaltext"/>
      </w:pPr>
    </w:p>
    <w:p w14:paraId="3B6C162E" w14:textId="77777777" w:rsidR="006D5B04" w:rsidRPr="00292B32" w:rsidRDefault="006D5B04" w:rsidP="00565BDE">
      <w:pPr>
        <w:pStyle w:val="Normaltext"/>
      </w:pPr>
    </w:p>
    <w:p w14:paraId="3C9BB129" w14:textId="77777777" w:rsidR="006D5B04" w:rsidRPr="00292B32" w:rsidRDefault="006D5B04" w:rsidP="00565BDE">
      <w:pPr>
        <w:pStyle w:val="Normaltext"/>
      </w:pPr>
    </w:p>
    <w:p w14:paraId="3BE8528D" w14:textId="77777777" w:rsidR="006D5B04" w:rsidRPr="00292B32" w:rsidRDefault="006D5B04" w:rsidP="00565BDE">
      <w:pPr>
        <w:pStyle w:val="Normaltext"/>
      </w:pPr>
    </w:p>
    <w:p w14:paraId="5AB3D133" w14:textId="77777777" w:rsidR="006D5B04" w:rsidRPr="00292B32" w:rsidRDefault="006D5B04" w:rsidP="00565BDE">
      <w:pPr>
        <w:pStyle w:val="Normaltext"/>
        <w:sectPr w:rsidR="006D5B04" w:rsidRPr="00292B32" w:rsidSect="0033556F">
          <w:type w:val="continuous"/>
          <w:pgSz w:w="11906" w:h="16838"/>
          <w:pgMar w:top="1814" w:right="1134" w:bottom="1588" w:left="1134" w:header="170" w:footer="340" w:gutter="0"/>
          <w:cols w:space="851"/>
          <w:docGrid w:linePitch="360"/>
        </w:sectPr>
      </w:pPr>
    </w:p>
    <w:p w14:paraId="3A059603" w14:textId="07A76220" w:rsidR="003E1CEC" w:rsidRPr="00292B32" w:rsidRDefault="003E1CEC" w:rsidP="00565BDE">
      <w:pPr>
        <w:pStyle w:val="Figuretableheading"/>
        <w:pBdr>
          <w:top w:val="dotted" w:sz="8" w:space="1" w:color="3C3C3C" w:themeColor="text1"/>
        </w:pBdr>
      </w:pPr>
      <w:r w:rsidRPr="00292B32">
        <w:rPr>
          <w:b/>
        </w:rPr>
        <w:t>Table 6:</w:t>
      </w:r>
      <w:r w:rsidRPr="00292B32">
        <w:t xml:space="preserve"> Exploitation of public sector reso</w:t>
      </w:r>
      <w:r w:rsidR="00DD5818" w:rsidRPr="00292B32">
        <w:t>urces – complaints</w:t>
      </w:r>
      <w:r w:rsidR="006D5B04" w:rsidRPr="00292B32">
        <w:t>,</w:t>
      </w:r>
      <w:r w:rsidR="00DD5818" w:rsidRPr="00292B32">
        <w:t xml:space="preserve"> allegations and</w:t>
      </w:r>
      <w:r w:rsidRPr="00292B32">
        <w:t xml:space="preserve"> investigations</w:t>
      </w:r>
    </w:p>
    <w:tbl>
      <w:tblPr>
        <w:tblStyle w:val="ListTable4"/>
        <w:tblW w:w="9653" w:type="dxa"/>
        <w:tblInd w:w="-5" w:type="dxa"/>
        <w:tblLayout w:type="fixed"/>
        <w:tblCellMar>
          <w:left w:w="113" w:type="dxa"/>
          <w:right w:w="113" w:type="dxa"/>
        </w:tblCellMar>
        <w:tblLook w:val="04A0" w:firstRow="1" w:lastRow="0" w:firstColumn="1" w:lastColumn="0" w:noHBand="0" w:noVBand="1"/>
      </w:tblPr>
      <w:tblGrid>
        <w:gridCol w:w="1531"/>
        <w:gridCol w:w="2332"/>
        <w:gridCol w:w="2332"/>
        <w:gridCol w:w="3458"/>
      </w:tblGrid>
      <w:tr w:rsidR="00E766E6" w:rsidRPr="00292B32" w14:paraId="5A2D9BAA" w14:textId="77777777" w:rsidTr="00E766E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31" w:type="dxa"/>
            <w:vAlign w:val="center"/>
            <w:hideMark/>
          </w:tcPr>
          <w:p w14:paraId="0358D56C" w14:textId="77777777" w:rsidR="003E1CEC" w:rsidRPr="00292B32" w:rsidRDefault="003E1CEC" w:rsidP="00565BDE">
            <w:pPr>
              <w:pStyle w:val="Tableheading"/>
              <w:rPr>
                <w:b/>
              </w:rPr>
            </w:pPr>
            <w:r w:rsidRPr="00292B32">
              <w:rPr>
                <w:b/>
              </w:rPr>
              <w:t>Year</w:t>
            </w:r>
          </w:p>
        </w:tc>
        <w:tc>
          <w:tcPr>
            <w:tcW w:w="2332" w:type="dxa"/>
            <w:vAlign w:val="center"/>
            <w:hideMark/>
          </w:tcPr>
          <w:p w14:paraId="02004C08" w14:textId="0600FC76"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No</w:t>
            </w:r>
            <w:r w:rsidR="001178BE" w:rsidRPr="00292B32">
              <w:rPr>
                <w:b/>
              </w:rPr>
              <w:t>. of c</w:t>
            </w:r>
            <w:r w:rsidRPr="00292B32">
              <w:rPr>
                <w:b/>
              </w:rPr>
              <w:t>omplaints</w:t>
            </w:r>
          </w:p>
        </w:tc>
        <w:tc>
          <w:tcPr>
            <w:tcW w:w="2332" w:type="dxa"/>
            <w:vAlign w:val="center"/>
            <w:hideMark/>
          </w:tcPr>
          <w:p w14:paraId="6071806F" w14:textId="77777777"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No. of allegations</w:t>
            </w:r>
          </w:p>
        </w:tc>
        <w:tc>
          <w:tcPr>
            <w:tcW w:w="3458" w:type="dxa"/>
            <w:vAlign w:val="center"/>
            <w:hideMark/>
          </w:tcPr>
          <w:p w14:paraId="7D58FEA3" w14:textId="0A380CFE"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 xml:space="preserve">No. of CCC </w:t>
            </w:r>
            <w:r w:rsidR="001178BE" w:rsidRPr="00292B32">
              <w:rPr>
                <w:b/>
              </w:rPr>
              <w:t>i</w:t>
            </w:r>
            <w:r w:rsidRPr="00292B32">
              <w:rPr>
                <w:b/>
              </w:rPr>
              <w:t>nvestigations commenced</w:t>
            </w:r>
            <w:r w:rsidR="001B1BD2" w:rsidRPr="00292B32">
              <w:rPr>
                <w:b/>
                <w:vertAlign w:val="superscript"/>
              </w:rPr>
              <w:t>1</w:t>
            </w:r>
          </w:p>
        </w:tc>
      </w:tr>
      <w:tr w:rsidR="00E766E6" w:rsidRPr="00292B32" w14:paraId="6DC87875" w14:textId="77777777" w:rsidTr="00E766E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31" w:type="dxa"/>
            <w:vAlign w:val="center"/>
            <w:hideMark/>
          </w:tcPr>
          <w:p w14:paraId="22B9AAB1" w14:textId="77777777" w:rsidR="003E1CEC" w:rsidRPr="00292B32" w:rsidRDefault="003E1CEC" w:rsidP="00565BDE">
            <w:pPr>
              <w:pStyle w:val="Tabletext"/>
            </w:pPr>
            <w:r w:rsidRPr="00292B32">
              <w:t>2019–20</w:t>
            </w:r>
          </w:p>
        </w:tc>
        <w:tc>
          <w:tcPr>
            <w:tcW w:w="2332" w:type="dxa"/>
            <w:vAlign w:val="center"/>
            <w:hideMark/>
          </w:tcPr>
          <w:p w14:paraId="47D60B49"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highlight w:val="yellow"/>
              </w:rPr>
            </w:pPr>
            <w:r w:rsidRPr="00292B32">
              <w:t>437</w:t>
            </w:r>
          </w:p>
        </w:tc>
        <w:tc>
          <w:tcPr>
            <w:tcW w:w="2332" w:type="dxa"/>
            <w:vAlign w:val="center"/>
            <w:hideMark/>
          </w:tcPr>
          <w:p w14:paraId="797BD831"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highlight w:val="yellow"/>
              </w:rPr>
            </w:pPr>
            <w:r w:rsidRPr="00292B32">
              <w:t>675</w:t>
            </w:r>
          </w:p>
        </w:tc>
        <w:tc>
          <w:tcPr>
            <w:tcW w:w="3458" w:type="dxa"/>
            <w:vAlign w:val="center"/>
            <w:hideMark/>
          </w:tcPr>
          <w:p w14:paraId="1F21C67D"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rPr>
                <w:highlight w:val="yellow"/>
              </w:rPr>
            </w:pPr>
            <w:r w:rsidRPr="00292B32">
              <w:t>5</w:t>
            </w:r>
          </w:p>
        </w:tc>
      </w:tr>
      <w:tr w:rsidR="00E766E6" w:rsidRPr="00292B32" w14:paraId="02F37536" w14:textId="77777777" w:rsidTr="00E766E6">
        <w:trPr>
          <w:trHeight w:val="210"/>
        </w:trPr>
        <w:tc>
          <w:tcPr>
            <w:cnfStyle w:val="001000000000" w:firstRow="0" w:lastRow="0" w:firstColumn="1" w:lastColumn="0" w:oddVBand="0" w:evenVBand="0" w:oddHBand="0" w:evenHBand="0" w:firstRowFirstColumn="0" w:firstRowLastColumn="0" w:lastRowFirstColumn="0" w:lastRowLastColumn="0"/>
            <w:tcW w:w="1531" w:type="dxa"/>
            <w:vAlign w:val="center"/>
            <w:hideMark/>
          </w:tcPr>
          <w:p w14:paraId="3EC2128C" w14:textId="77777777" w:rsidR="003E1CEC" w:rsidRPr="00292B32" w:rsidRDefault="003E1CEC" w:rsidP="00565BDE">
            <w:pPr>
              <w:pStyle w:val="Tabletext"/>
            </w:pPr>
            <w:r w:rsidRPr="00292B32">
              <w:t>2018–19</w:t>
            </w:r>
          </w:p>
        </w:tc>
        <w:tc>
          <w:tcPr>
            <w:tcW w:w="2332" w:type="dxa"/>
            <w:vAlign w:val="center"/>
            <w:hideMark/>
          </w:tcPr>
          <w:p w14:paraId="364E4A05"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452</w:t>
            </w:r>
          </w:p>
        </w:tc>
        <w:tc>
          <w:tcPr>
            <w:tcW w:w="2332" w:type="dxa"/>
            <w:vAlign w:val="center"/>
            <w:hideMark/>
          </w:tcPr>
          <w:p w14:paraId="747A6E64"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816</w:t>
            </w:r>
          </w:p>
        </w:tc>
        <w:tc>
          <w:tcPr>
            <w:tcW w:w="3458" w:type="dxa"/>
            <w:vAlign w:val="center"/>
            <w:hideMark/>
          </w:tcPr>
          <w:p w14:paraId="17E9E499"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15</w:t>
            </w:r>
          </w:p>
        </w:tc>
      </w:tr>
      <w:tr w:rsidR="00E766E6" w:rsidRPr="00292B32" w14:paraId="1125DA24" w14:textId="77777777" w:rsidTr="00E766E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31" w:type="dxa"/>
            <w:vAlign w:val="center"/>
            <w:hideMark/>
          </w:tcPr>
          <w:p w14:paraId="50E451DD" w14:textId="77777777" w:rsidR="003E1CEC" w:rsidRPr="00292B32" w:rsidRDefault="003E1CEC" w:rsidP="00565BDE">
            <w:pPr>
              <w:pStyle w:val="Tabletext"/>
            </w:pPr>
            <w:r w:rsidRPr="00292B32">
              <w:t>2017–18</w:t>
            </w:r>
          </w:p>
        </w:tc>
        <w:tc>
          <w:tcPr>
            <w:tcW w:w="2332" w:type="dxa"/>
            <w:vAlign w:val="center"/>
            <w:hideMark/>
          </w:tcPr>
          <w:p w14:paraId="62255C6F"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390</w:t>
            </w:r>
          </w:p>
        </w:tc>
        <w:tc>
          <w:tcPr>
            <w:tcW w:w="2332" w:type="dxa"/>
            <w:vAlign w:val="center"/>
            <w:hideMark/>
          </w:tcPr>
          <w:p w14:paraId="4E57F44D"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647</w:t>
            </w:r>
          </w:p>
        </w:tc>
        <w:tc>
          <w:tcPr>
            <w:tcW w:w="3458" w:type="dxa"/>
            <w:vAlign w:val="center"/>
            <w:hideMark/>
          </w:tcPr>
          <w:p w14:paraId="1F440FFB"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12</w:t>
            </w:r>
          </w:p>
        </w:tc>
      </w:tr>
      <w:tr w:rsidR="00E766E6" w:rsidRPr="00292B32" w14:paraId="24FD0649" w14:textId="77777777" w:rsidTr="00E766E6">
        <w:trPr>
          <w:trHeight w:val="210"/>
        </w:trPr>
        <w:tc>
          <w:tcPr>
            <w:cnfStyle w:val="001000000000" w:firstRow="0" w:lastRow="0" w:firstColumn="1" w:lastColumn="0" w:oddVBand="0" w:evenVBand="0" w:oddHBand="0" w:evenHBand="0" w:firstRowFirstColumn="0" w:firstRowLastColumn="0" w:lastRowFirstColumn="0" w:lastRowLastColumn="0"/>
            <w:tcW w:w="1531" w:type="dxa"/>
            <w:vAlign w:val="center"/>
            <w:hideMark/>
          </w:tcPr>
          <w:p w14:paraId="742E5544" w14:textId="77777777" w:rsidR="003E1CEC" w:rsidRPr="00292B32" w:rsidRDefault="003E1CEC" w:rsidP="00565BDE">
            <w:pPr>
              <w:pStyle w:val="Tabletext"/>
            </w:pPr>
            <w:r w:rsidRPr="00292B32">
              <w:t>2016–17</w:t>
            </w:r>
          </w:p>
        </w:tc>
        <w:tc>
          <w:tcPr>
            <w:tcW w:w="2332" w:type="dxa"/>
            <w:vAlign w:val="center"/>
            <w:hideMark/>
          </w:tcPr>
          <w:p w14:paraId="308A08C4"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338</w:t>
            </w:r>
          </w:p>
        </w:tc>
        <w:tc>
          <w:tcPr>
            <w:tcW w:w="2332" w:type="dxa"/>
            <w:vAlign w:val="center"/>
            <w:hideMark/>
          </w:tcPr>
          <w:p w14:paraId="3A7F12CE"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470</w:t>
            </w:r>
          </w:p>
        </w:tc>
        <w:tc>
          <w:tcPr>
            <w:tcW w:w="3458" w:type="dxa"/>
            <w:vAlign w:val="center"/>
            <w:hideMark/>
          </w:tcPr>
          <w:p w14:paraId="38014D3E"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pPr>
            <w:r w:rsidRPr="00292B32">
              <w:t>13</w:t>
            </w:r>
          </w:p>
        </w:tc>
      </w:tr>
      <w:tr w:rsidR="00E766E6" w:rsidRPr="00292B32" w14:paraId="746DF0EA" w14:textId="77777777" w:rsidTr="00E766E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31" w:type="dxa"/>
            <w:vAlign w:val="center"/>
            <w:hideMark/>
          </w:tcPr>
          <w:p w14:paraId="19E6F24B" w14:textId="77777777" w:rsidR="003E1CEC" w:rsidRPr="00292B32" w:rsidRDefault="003E1CEC" w:rsidP="00565BDE">
            <w:pPr>
              <w:pStyle w:val="Tabletext"/>
            </w:pPr>
            <w:r w:rsidRPr="00292B32">
              <w:t>2015–16</w:t>
            </w:r>
          </w:p>
        </w:tc>
        <w:tc>
          <w:tcPr>
            <w:tcW w:w="2332" w:type="dxa"/>
            <w:vAlign w:val="center"/>
            <w:hideMark/>
          </w:tcPr>
          <w:p w14:paraId="4BE9DD92"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359</w:t>
            </w:r>
          </w:p>
        </w:tc>
        <w:tc>
          <w:tcPr>
            <w:tcW w:w="2332" w:type="dxa"/>
            <w:vAlign w:val="center"/>
            <w:hideMark/>
          </w:tcPr>
          <w:p w14:paraId="65E5F7F6"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506</w:t>
            </w:r>
          </w:p>
        </w:tc>
        <w:tc>
          <w:tcPr>
            <w:tcW w:w="3458" w:type="dxa"/>
            <w:vAlign w:val="center"/>
            <w:hideMark/>
          </w:tcPr>
          <w:p w14:paraId="426694F9" w14:textId="77777777" w:rsidR="003E1CEC" w:rsidRPr="00292B32" w:rsidRDefault="003E1CEC" w:rsidP="0045219D">
            <w:pPr>
              <w:pStyle w:val="Tabletext"/>
              <w:jc w:val="center"/>
              <w:cnfStyle w:val="000000100000" w:firstRow="0" w:lastRow="0" w:firstColumn="0" w:lastColumn="0" w:oddVBand="0" w:evenVBand="0" w:oddHBand="1" w:evenHBand="0" w:firstRowFirstColumn="0" w:firstRowLastColumn="0" w:lastRowFirstColumn="0" w:lastRowLastColumn="0"/>
            </w:pPr>
            <w:r w:rsidRPr="00292B32">
              <w:t>7</w:t>
            </w:r>
          </w:p>
        </w:tc>
      </w:tr>
    </w:tbl>
    <w:p w14:paraId="2593A5FB" w14:textId="77777777" w:rsidR="001B1BD2" w:rsidRPr="00292B32" w:rsidRDefault="001B1BD2" w:rsidP="00565BDE">
      <w:pPr>
        <w:pStyle w:val="Notes"/>
      </w:pPr>
      <w:r w:rsidRPr="00292B32">
        <w:t>Notes:</w:t>
      </w:r>
    </w:p>
    <w:p w14:paraId="2C53596A" w14:textId="77777777" w:rsidR="001B1BD2" w:rsidRPr="00292B32" w:rsidRDefault="001B1BD2" w:rsidP="00565BDE">
      <w:pPr>
        <w:pStyle w:val="Normaltext"/>
        <w:spacing w:line="240" w:lineRule="auto"/>
        <w:rPr>
          <w:sz w:val="16"/>
          <w:szCs w:val="16"/>
        </w:rPr>
        <w:sectPr w:rsidR="001B1BD2" w:rsidRPr="00292B32" w:rsidSect="001F04A5">
          <w:type w:val="continuous"/>
          <w:pgSz w:w="11906" w:h="16838"/>
          <w:pgMar w:top="1814" w:right="1134" w:bottom="1588" w:left="1134" w:header="170" w:footer="340" w:gutter="0"/>
          <w:cols w:space="851"/>
          <w:docGrid w:linePitch="360"/>
        </w:sectPr>
      </w:pPr>
    </w:p>
    <w:p w14:paraId="1499F913" w14:textId="77777777" w:rsidR="001B1BD2" w:rsidRPr="00292B32" w:rsidRDefault="001B1BD2" w:rsidP="00DA76B3">
      <w:pPr>
        <w:pStyle w:val="Normaltext"/>
        <w:numPr>
          <w:ilvl w:val="0"/>
          <w:numId w:val="40"/>
        </w:numPr>
        <w:spacing w:before="0" w:line="240" w:lineRule="auto"/>
        <w:ind w:left="426"/>
        <w:rPr>
          <w:sz w:val="16"/>
          <w:szCs w:val="16"/>
        </w:rPr>
        <w:sectPr w:rsidR="001B1BD2" w:rsidRPr="00292B32" w:rsidSect="001F04A5">
          <w:type w:val="continuous"/>
          <w:pgSz w:w="11906" w:h="16838"/>
          <w:pgMar w:top="1814" w:right="1134" w:bottom="1588" w:left="1134" w:header="170" w:footer="340" w:gutter="0"/>
          <w:cols w:space="851"/>
          <w:docGrid w:linePitch="360"/>
        </w:sectPr>
      </w:pPr>
      <w:r w:rsidRPr="00292B32">
        <w:rPr>
          <w:sz w:val="16"/>
          <w:szCs w:val="16"/>
        </w:rPr>
        <w:t xml:space="preserve">An investigation can encompass multiple allegations against multiple persons and vary in complexity.  </w:t>
      </w:r>
    </w:p>
    <w:p w14:paraId="1E8771A9" w14:textId="77777777" w:rsidR="000D63A8" w:rsidRPr="00292B32" w:rsidRDefault="000D63A8" w:rsidP="00565BDE">
      <w:pPr>
        <w:pStyle w:val="1stpara"/>
        <w:rPr>
          <w:lang w:val="en-AU"/>
        </w:rPr>
      </w:pPr>
      <w:r w:rsidRPr="00292B32">
        <w:rPr>
          <w:lang w:val="en-AU"/>
        </w:rPr>
        <w:br w:type="page"/>
      </w:r>
    </w:p>
    <w:p w14:paraId="4D20149E" w14:textId="77777777" w:rsidR="000D63A8" w:rsidRPr="00292B32" w:rsidRDefault="000D63A8" w:rsidP="00565BDE">
      <w:pPr>
        <w:pStyle w:val="1stpara"/>
        <w:rPr>
          <w:lang w:val="en-AU"/>
        </w:rPr>
        <w:sectPr w:rsidR="000D63A8" w:rsidRPr="00292B32" w:rsidSect="0033556F">
          <w:type w:val="continuous"/>
          <w:pgSz w:w="11906" w:h="16838"/>
          <w:pgMar w:top="1814" w:right="1134" w:bottom="1588" w:left="1134" w:header="170" w:footer="340" w:gutter="0"/>
          <w:cols w:space="851"/>
          <w:docGrid w:linePitch="360"/>
        </w:sectPr>
      </w:pPr>
    </w:p>
    <w:p w14:paraId="62C3E263" w14:textId="5B6B71CB" w:rsidR="000D63A8" w:rsidRPr="00292B32" w:rsidRDefault="00BE2A08" w:rsidP="00565BDE">
      <w:pPr>
        <w:pStyle w:val="Heading3"/>
        <w:spacing w:before="0"/>
      </w:pPr>
      <w:r w:rsidRPr="00292B32">
        <w:lastRenderedPageBreak/>
        <w:t>Corruption i</w:t>
      </w:r>
      <w:r w:rsidR="0045219D" w:rsidRPr="00292B32">
        <w:t>nvestigations</w:t>
      </w:r>
    </w:p>
    <w:p w14:paraId="0FD0ECE0" w14:textId="7FECCBB3" w:rsidR="000D63A8" w:rsidRPr="00292B32" w:rsidRDefault="000D63A8" w:rsidP="00565BDE">
      <w:pPr>
        <w:pStyle w:val="Normal1stpara"/>
        <w:rPr>
          <w:spacing w:val="4"/>
        </w:rPr>
      </w:pPr>
      <w:r w:rsidRPr="00292B32">
        <w:rPr>
          <w:spacing w:val="4"/>
        </w:rPr>
        <w:t>D</w:t>
      </w:r>
      <w:r w:rsidR="00463CFE" w:rsidRPr="00292B32">
        <w:rPr>
          <w:spacing w:val="4"/>
        </w:rPr>
        <w:t>uring 2019–20,</w:t>
      </w:r>
      <w:r w:rsidRPr="00292B32">
        <w:rPr>
          <w:spacing w:val="4"/>
        </w:rPr>
        <w:t xml:space="preserve"> 18 investigations were finalised resulting in eight persons being charged with 84 criminal offences.</w:t>
      </w:r>
    </w:p>
    <w:p w14:paraId="5D1BF8FB" w14:textId="3A4F9F0B" w:rsidR="000D63A8" w:rsidRPr="00203C39" w:rsidRDefault="000D63A8" w:rsidP="00203C39">
      <w:pPr>
        <w:pStyle w:val="Normal1stpara"/>
        <w:spacing w:before="180"/>
        <w:rPr>
          <w:spacing w:val="4"/>
        </w:rPr>
      </w:pPr>
      <w:r w:rsidRPr="00203C39">
        <w:rPr>
          <w:spacing w:val="4"/>
        </w:rPr>
        <w:t>Significant outcomes during 2019–20 include</w:t>
      </w:r>
      <w:r w:rsidR="00463CFE" w:rsidRPr="00203C39">
        <w:rPr>
          <w:spacing w:val="4"/>
        </w:rPr>
        <w:t>d</w:t>
      </w:r>
      <w:r w:rsidRPr="00203C39">
        <w:rPr>
          <w:spacing w:val="4"/>
        </w:rPr>
        <w:t>:</w:t>
      </w:r>
    </w:p>
    <w:p w14:paraId="152BAA73" w14:textId="54AF9EB0" w:rsidR="000D63A8" w:rsidRPr="00292B32" w:rsidRDefault="00017441" w:rsidP="00565BDE">
      <w:pPr>
        <w:pStyle w:val="Bulletpoints"/>
      </w:pPr>
      <w:r w:rsidRPr="00292B32">
        <w:rPr>
          <w:rStyle w:val="Heading5Char"/>
        </w:rPr>
        <w:t>Investigation</w:t>
      </w:r>
      <w:r w:rsidR="00E77304" w:rsidRPr="00292B32">
        <w:rPr>
          <w:rStyle w:val="Heading5Char"/>
        </w:rPr>
        <w:t xml:space="preserve"> Unbound:</w:t>
      </w:r>
      <w:r w:rsidR="000D63A8" w:rsidRPr="00292B32">
        <w:rPr>
          <w:rStyle w:val="Heading5Char"/>
        </w:rPr>
        <w:t xml:space="preserve"> </w:t>
      </w:r>
      <w:r w:rsidR="000D63A8" w:rsidRPr="00292B32">
        <w:t>A joint investigation wi</w:t>
      </w:r>
      <w:r w:rsidR="002A1916" w:rsidRPr="00292B32">
        <w:t>th the Department of Education</w:t>
      </w:r>
      <w:r w:rsidR="006D5B04" w:rsidRPr="00292B32">
        <w:t xml:space="preserve"> into allegations that </w:t>
      </w:r>
      <w:r w:rsidR="000D63A8" w:rsidRPr="00292B32">
        <w:t xml:space="preserve">employees and contractors were allegedly defrauding government funds from the Department. Commencing in 2018, the CCC conducted approximately 70 interviews, </w:t>
      </w:r>
      <w:r w:rsidRPr="00292B32">
        <w:t>five</w:t>
      </w:r>
      <w:r w:rsidR="000D63A8" w:rsidRPr="00292B32">
        <w:t xml:space="preserve"> search warrants, examined a variety of financial transactions and assessed </w:t>
      </w:r>
      <w:r w:rsidR="0073212B" w:rsidRPr="00292B32">
        <w:t>a large amount of digital data.</w:t>
      </w:r>
      <w:r w:rsidR="000D63A8" w:rsidRPr="00292B32">
        <w:t xml:space="preserve"> The CCC charged a senior officer with committing frauds of $30,360 and $362,626 and attempting to dishonestly gain $2,500 whils</w:t>
      </w:r>
      <w:r w:rsidR="006D5B04" w:rsidRPr="00292B32">
        <w:t xml:space="preserve">t employed by the Department. Another </w:t>
      </w:r>
      <w:r w:rsidR="000D63A8" w:rsidRPr="00292B32">
        <w:t>employee was charged with committing a fraud of $30,360 and attempting to dishonestly gain $2,500 whilst employed by the Department. Three contractors were also charged, the first with committing frauds of $33,000 and $77,000, the second with committing fraud of $30,360 and attempting to dishonestly gain $2,500 and the third with committing fraud of $362,636.</w:t>
      </w:r>
    </w:p>
    <w:p w14:paraId="4736BB85" w14:textId="4743D09C" w:rsidR="000D63A8" w:rsidRPr="00292B32" w:rsidRDefault="000D63A8" w:rsidP="00565BDE">
      <w:pPr>
        <w:pStyle w:val="Bulletpoints"/>
        <w:sectPr w:rsidR="000D63A8" w:rsidRPr="00292B32" w:rsidSect="00203C39">
          <w:type w:val="continuous"/>
          <w:pgSz w:w="11906" w:h="16838"/>
          <w:pgMar w:top="1814" w:right="1134" w:bottom="1588" w:left="1134" w:header="283" w:footer="340" w:gutter="0"/>
          <w:cols w:num="2" w:space="851"/>
          <w:docGrid w:linePitch="360"/>
        </w:sectPr>
      </w:pPr>
      <w:r w:rsidRPr="00292B32">
        <w:rPr>
          <w:rStyle w:val="Heading5Char"/>
        </w:rPr>
        <w:br w:type="column"/>
      </w:r>
      <w:r w:rsidRPr="00292B32">
        <w:rPr>
          <w:rStyle w:val="Heading5Char"/>
        </w:rPr>
        <w:t>Investigation Rebind</w:t>
      </w:r>
      <w:r w:rsidR="00E77304" w:rsidRPr="00292B32">
        <w:rPr>
          <w:rStyle w:val="CommentReference"/>
          <w:rFonts w:ascii="Calibri" w:eastAsia="Calibri" w:hAnsi="Calibri" w:cs="Times New Roman"/>
          <w:b/>
          <w:iCs w:val="0"/>
          <w:color w:val="auto"/>
          <w:sz w:val="20"/>
          <w:szCs w:val="20"/>
        </w:rPr>
        <w:t>:</w:t>
      </w:r>
      <w:r w:rsidR="00E77304" w:rsidRPr="00292B32">
        <w:rPr>
          <w:rStyle w:val="CommentReference"/>
          <w:rFonts w:ascii="Calibri" w:eastAsia="Calibri" w:hAnsi="Calibri" w:cs="Times New Roman"/>
          <w:iCs w:val="0"/>
          <w:color w:val="auto"/>
        </w:rPr>
        <w:t xml:space="preserve"> </w:t>
      </w:r>
      <w:r w:rsidR="00017441" w:rsidRPr="00292B32">
        <w:t>A</w:t>
      </w:r>
      <w:r w:rsidRPr="00292B32">
        <w:t>n investigation into allegations of corrupt conduct within the Palm I</w:t>
      </w:r>
      <w:r w:rsidR="002A1916" w:rsidRPr="00292B32">
        <w:t xml:space="preserve">sland Aboriginal Shire Council </w:t>
      </w:r>
      <w:r w:rsidRPr="00292B32">
        <w:t>which identified systemic issues regarding the recording of information and governance processes which created an environment in which corrupt conduct could emerge and flourish.</w:t>
      </w:r>
      <w:r w:rsidRPr="00292B32">
        <w:rPr>
          <w:spacing w:val="-20"/>
        </w:rPr>
        <w:t xml:space="preserve"> </w:t>
      </w:r>
      <w:r w:rsidRPr="00292B32">
        <w:t xml:space="preserve">The complex investigation involved the gathering of intelligence from over 400 sources, the interview of over 130 witnesses, the execution of 180 warrants/notices, the examination of many gigabytes of electronic data and the conduct of financial investigations which analysed thousands of transactions. The investigation to date has resulted in the charging of several high-level employees of the </w:t>
      </w:r>
      <w:r w:rsidR="002A1916" w:rsidRPr="00292B32">
        <w:t>council</w:t>
      </w:r>
      <w:r w:rsidRPr="00292B32">
        <w:t xml:space="preserve">, </w:t>
      </w:r>
      <w:r w:rsidR="00D931D8" w:rsidRPr="00292B32">
        <w:t xml:space="preserve">including the former Mayor </w:t>
      </w:r>
      <w:r w:rsidRPr="00292B32">
        <w:t xml:space="preserve">and </w:t>
      </w:r>
      <w:r w:rsidR="00D931D8" w:rsidRPr="00292B32">
        <w:t xml:space="preserve">other </w:t>
      </w:r>
      <w:r w:rsidRPr="00292B32">
        <w:t>associated persons, with the alleged commission of serious offences over a number of years including misconduct in public office, payment and receipt of secret commissions and 84 counts of fraud</w:t>
      </w:r>
      <w:r w:rsidR="00463CFE" w:rsidRPr="00292B32">
        <w:t>.</w:t>
      </w:r>
    </w:p>
    <w:p w14:paraId="38C046C1" w14:textId="099160D6" w:rsidR="003E1CEC" w:rsidRPr="00292B32" w:rsidRDefault="003E1CEC" w:rsidP="00565BDE">
      <w:pPr>
        <w:pStyle w:val="Figuretableheading"/>
        <w:pBdr>
          <w:top w:val="dotted" w:sz="4" w:space="1" w:color="3C3C3C" w:themeColor="text1"/>
        </w:pBdr>
      </w:pPr>
      <w:r w:rsidRPr="00292B32">
        <w:rPr>
          <w:b/>
        </w:rPr>
        <w:t>Table 7:</w:t>
      </w:r>
      <w:r w:rsidRPr="00292B32">
        <w:t xml:space="preserve"> Summary of outcomes – exploitation of public sector resources</w:t>
      </w:r>
      <w:r w:rsidR="00A70C81" w:rsidRPr="00292B32">
        <w:rPr>
          <w:vertAlign w:val="superscript"/>
        </w:rPr>
        <w:t>1</w:t>
      </w:r>
    </w:p>
    <w:tbl>
      <w:tblPr>
        <w:tblStyle w:val="ListTable4"/>
        <w:tblW w:w="5003" w:type="pct"/>
        <w:tblLayout w:type="fixed"/>
        <w:tblCellMar>
          <w:left w:w="113" w:type="dxa"/>
          <w:right w:w="113" w:type="dxa"/>
        </w:tblCellMar>
        <w:tblLook w:val="04A0" w:firstRow="1" w:lastRow="0" w:firstColumn="1" w:lastColumn="0" w:noHBand="0" w:noVBand="1"/>
      </w:tblPr>
      <w:tblGrid>
        <w:gridCol w:w="8533"/>
        <w:gridCol w:w="1111"/>
      </w:tblGrid>
      <w:tr w:rsidR="003E1CEC" w:rsidRPr="00292B32" w14:paraId="4EB84A8D" w14:textId="77777777" w:rsidTr="00186750">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424" w:type="pct"/>
            <w:hideMark/>
          </w:tcPr>
          <w:p w14:paraId="43673CCB" w14:textId="77777777" w:rsidR="003E1CEC" w:rsidRPr="00292B32" w:rsidRDefault="003E1CEC" w:rsidP="00565BDE">
            <w:pPr>
              <w:pStyle w:val="Tableheading"/>
              <w:rPr>
                <w:b/>
                <w:i/>
              </w:rPr>
            </w:pPr>
            <w:r w:rsidRPr="00292B32">
              <w:rPr>
                <w:b/>
              </w:rPr>
              <w:t>Description</w:t>
            </w:r>
          </w:p>
        </w:tc>
        <w:tc>
          <w:tcPr>
            <w:tcW w:w="576" w:type="pct"/>
            <w:hideMark/>
          </w:tcPr>
          <w:p w14:paraId="6A941A0D" w14:textId="77777777" w:rsidR="003E1CEC" w:rsidRPr="00292B32" w:rsidRDefault="003E1CEC" w:rsidP="0045219D">
            <w:pPr>
              <w:pStyle w:val="Tableheading"/>
              <w:jc w:val="center"/>
              <w:cnfStyle w:val="100000000000" w:firstRow="1" w:lastRow="0" w:firstColumn="0" w:lastColumn="0" w:oddVBand="0" w:evenVBand="0" w:oddHBand="0" w:evenHBand="0" w:firstRowFirstColumn="0" w:firstRowLastColumn="0" w:lastRowFirstColumn="0" w:lastRowLastColumn="0"/>
              <w:rPr>
                <w:b/>
              </w:rPr>
            </w:pPr>
            <w:r w:rsidRPr="00292B32">
              <w:rPr>
                <w:b/>
              </w:rPr>
              <w:t>Number</w:t>
            </w:r>
          </w:p>
        </w:tc>
      </w:tr>
      <w:tr w:rsidR="003E1CEC" w:rsidRPr="00292B32" w14:paraId="310914DB" w14:textId="77777777" w:rsidTr="0018675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424" w:type="pct"/>
            <w:hideMark/>
          </w:tcPr>
          <w:p w14:paraId="0F10D74C" w14:textId="77777777" w:rsidR="003E1CEC" w:rsidRPr="00292B32" w:rsidRDefault="003E1CEC" w:rsidP="00565BDE">
            <w:pPr>
              <w:pStyle w:val="Tabletext"/>
            </w:pPr>
            <w:r w:rsidRPr="00292B32">
              <w:t>Investigations commenced</w:t>
            </w:r>
          </w:p>
        </w:tc>
        <w:tc>
          <w:tcPr>
            <w:tcW w:w="576" w:type="pct"/>
            <w:hideMark/>
          </w:tcPr>
          <w:p w14:paraId="14202A72" w14:textId="70C1BDE9" w:rsidR="003E1CEC"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7</w:t>
            </w:r>
          </w:p>
        </w:tc>
      </w:tr>
      <w:tr w:rsidR="003E1CEC" w:rsidRPr="00292B32" w14:paraId="3C6E3D06" w14:textId="77777777" w:rsidTr="00186750">
        <w:trPr>
          <w:trHeight w:val="210"/>
        </w:trPr>
        <w:tc>
          <w:tcPr>
            <w:cnfStyle w:val="001000000000" w:firstRow="0" w:lastRow="0" w:firstColumn="1" w:lastColumn="0" w:oddVBand="0" w:evenVBand="0" w:oddHBand="0" w:evenHBand="0" w:firstRowFirstColumn="0" w:firstRowLastColumn="0" w:lastRowFirstColumn="0" w:lastRowLastColumn="0"/>
            <w:tcW w:w="4424" w:type="pct"/>
            <w:hideMark/>
          </w:tcPr>
          <w:p w14:paraId="4471ED4D" w14:textId="77777777" w:rsidR="003E1CEC" w:rsidRPr="00292B32" w:rsidRDefault="003E1CEC" w:rsidP="00565BDE">
            <w:pPr>
              <w:pStyle w:val="Tabletext"/>
            </w:pPr>
            <w:r w:rsidRPr="00292B32">
              <w:t>Investigations finalised</w:t>
            </w:r>
          </w:p>
        </w:tc>
        <w:tc>
          <w:tcPr>
            <w:tcW w:w="576" w:type="pct"/>
            <w:hideMark/>
          </w:tcPr>
          <w:p w14:paraId="61A97159" w14:textId="77777777" w:rsidR="003E1CEC" w:rsidRPr="00292B32" w:rsidRDefault="003E1CEC"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18</w:t>
            </w:r>
          </w:p>
        </w:tc>
      </w:tr>
      <w:tr w:rsidR="00A70C81" w:rsidRPr="00292B32" w14:paraId="18CA2D22" w14:textId="77777777" w:rsidTr="0018675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424" w:type="pct"/>
          </w:tcPr>
          <w:p w14:paraId="6C27D2EA" w14:textId="54610311" w:rsidR="00A70C81" w:rsidRPr="00292B32" w:rsidRDefault="00A70C81" w:rsidP="00565BDE">
            <w:pPr>
              <w:pStyle w:val="Tabletext"/>
            </w:pPr>
            <w:r w:rsidRPr="00292B32">
              <w:t>People charged</w:t>
            </w:r>
          </w:p>
        </w:tc>
        <w:tc>
          <w:tcPr>
            <w:tcW w:w="576" w:type="pct"/>
          </w:tcPr>
          <w:p w14:paraId="4ED33CA4" w14:textId="7C401741" w:rsidR="00A70C81" w:rsidRPr="00292B32" w:rsidRDefault="00A70C81"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8</w:t>
            </w:r>
            <w:r w:rsidRPr="00292B32">
              <w:rPr>
                <w:bCs/>
                <w:vertAlign w:val="superscript"/>
              </w:rPr>
              <w:t>2</w:t>
            </w:r>
          </w:p>
        </w:tc>
      </w:tr>
      <w:tr w:rsidR="00A70C81" w:rsidRPr="00292B32" w14:paraId="09499171" w14:textId="77777777" w:rsidTr="00186750">
        <w:trPr>
          <w:trHeight w:val="200"/>
        </w:trPr>
        <w:tc>
          <w:tcPr>
            <w:cnfStyle w:val="001000000000" w:firstRow="0" w:lastRow="0" w:firstColumn="1" w:lastColumn="0" w:oddVBand="0" w:evenVBand="0" w:oddHBand="0" w:evenHBand="0" w:firstRowFirstColumn="0" w:firstRowLastColumn="0" w:lastRowFirstColumn="0" w:lastRowLastColumn="0"/>
            <w:tcW w:w="4424" w:type="pct"/>
          </w:tcPr>
          <w:p w14:paraId="1F3224C1" w14:textId="57455BF1" w:rsidR="00A70C81" w:rsidRPr="00292B32" w:rsidRDefault="00A70C81" w:rsidP="00565BDE">
            <w:pPr>
              <w:pStyle w:val="Tabletext"/>
            </w:pPr>
            <w:r w:rsidRPr="00292B32">
              <w:t xml:space="preserve">Criminal charges laid </w:t>
            </w:r>
          </w:p>
        </w:tc>
        <w:tc>
          <w:tcPr>
            <w:tcW w:w="576" w:type="pct"/>
          </w:tcPr>
          <w:p w14:paraId="61B8CAD1" w14:textId="41C91A8A" w:rsidR="00A70C81" w:rsidRPr="00292B32" w:rsidRDefault="00A70C81"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84</w:t>
            </w:r>
            <w:r w:rsidRPr="00292B32">
              <w:rPr>
                <w:bCs/>
                <w:vertAlign w:val="superscript"/>
              </w:rPr>
              <w:t>3</w:t>
            </w:r>
          </w:p>
        </w:tc>
      </w:tr>
      <w:tr w:rsidR="00A70C81" w:rsidRPr="00292B32" w14:paraId="25857A5E" w14:textId="77777777" w:rsidTr="0018675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424" w:type="pct"/>
          </w:tcPr>
          <w:p w14:paraId="665D4389" w14:textId="43ACFB5B" w:rsidR="00A70C81" w:rsidRPr="00292B32" w:rsidRDefault="00A70C81" w:rsidP="00565BDE">
            <w:pPr>
              <w:pStyle w:val="Tabletext"/>
            </w:pPr>
            <w:r w:rsidRPr="00292B32">
              <w:t>Reviews commenced</w:t>
            </w:r>
          </w:p>
        </w:tc>
        <w:tc>
          <w:tcPr>
            <w:tcW w:w="576" w:type="pct"/>
          </w:tcPr>
          <w:p w14:paraId="22F4D469" w14:textId="29121EF2" w:rsidR="00A70C81"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35</w:t>
            </w:r>
          </w:p>
        </w:tc>
      </w:tr>
      <w:tr w:rsidR="00A70C81" w:rsidRPr="00292B32" w14:paraId="3CFDE7F5" w14:textId="77777777" w:rsidTr="00186750">
        <w:trPr>
          <w:trHeight w:val="200"/>
        </w:trPr>
        <w:tc>
          <w:tcPr>
            <w:cnfStyle w:val="001000000000" w:firstRow="0" w:lastRow="0" w:firstColumn="1" w:lastColumn="0" w:oddVBand="0" w:evenVBand="0" w:oddHBand="0" w:evenHBand="0" w:firstRowFirstColumn="0" w:firstRowLastColumn="0" w:lastRowFirstColumn="0" w:lastRowLastColumn="0"/>
            <w:tcW w:w="4424" w:type="pct"/>
          </w:tcPr>
          <w:p w14:paraId="0CB420CC" w14:textId="7D931C87" w:rsidR="00A70C81" w:rsidRPr="00292B32" w:rsidRDefault="00A70C81" w:rsidP="00565BDE">
            <w:pPr>
              <w:pStyle w:val="Tabletext"/>
            </w:pPr>
            <w:r w:rsidRPr="00292B32">
              <w:t>Reviews finalised</w:t>
            </w:r>
          </w:p>
        </w:tc>
        <w:tc>
          <w:tcPr>
            <w:tcW w:w="576" w:type="pct"/>
          </w:tcPr>
          <w:p w14:paraId="755AF1DF" w14:textId="47053C6A" w:rsidR="00A70C81" w:rsidRPr="00292B32" w:rsidRDefault="00F4498D"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39</w:t>
            </w:r>
          </w:p>
        </w:tc>
      </w:tr>
      <w:tr w:rsidR="00A70C81" w:rsidRPr="00292B32" w14:paraId="2B3FE49B" w14:textId="77777777" w:rsidTr="0018675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424" w:type="pct"/>
            <w:hideMark/>
          </w:tcPr>
          <w:p w14:paraId="73B863DD" w14:textId="04B7EAC9" w:rsidR="00A70C81" w:rsidRPr="00292B32" w:rsidRDefault="00A70C81" w:rsidP="006D5B04">
            <w:pPr>
              <w:pStyle w:val="Tabletext"/>
            </w:pPr>
            <w:r w:rsidRPr="00292B32">
              <w:t xml:space="preserve">Referred to </w:t>
            </w:r>
            <w:r w:rsidR="006D5B04" w:rsidRPr="00292B32">
              <w:t xml:space="preserve">a </w:t>
            </w:r>
            <w:r w:rsidRPr="00292B32">
              <w:t>unit of public administration as a disciplinary matter</w:t>
            </w:r>
          </w:p>
        </w:tc>
        <w:tc>
          <w:tcPr>
            <w:tcW w:w="576" w:type="pct"/>
            <w:hideMark/>
          </w:tcPr>
          <w:p w14:paraId="03DC0887" w14:textId="1EBA9A69" w:rsidR="00A70C81"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4</w:t>
            </w:r>
          </w:p>
        </w:tc>
      </w:tr>
      <w:tr w:rsidR="00A70C81" w:rsidRPr="00292B32" w14:paraId="7043FBF2" w14:textId="77777777" w:rsidTr="00186750">
        <w:trPr>
          <w:trHeight w:val="200"/>
        </w:trPr>
        <w:tc>
          <w:tcPr>
            <w:cnfStyle w:val="001000000000" w:firstRow="0" w:lastRow="0" w:firstColumn="1" w:lastColumn="0" w:oddVBand="0" w:evenVBand="0" w:oddHBand="0" w:evenHBand="0" w:firstRowFirstColumn="0" w:firstRowLastColumn="0" w:lastRowFirstColumn="0" w:lastRowLastColumn="0"/>
            <w:tcW w:w="4424" w:type="pct"/>
          </w:tcPr>
          <w:p w14:paraId="23290821" w14:textId="742C8E4E" w:rsidR="00A70C81" w:rsidRPr="00292B32" w:rsidRDefault="00A70C81" w:rsidP="006D5B04">
            <w:pPr>
              <w:pStyle w:val="Tabletext"/>
            </w:pPr>
            <w:r w:rsidRPr="00292B32">
              <w:t xml:space="preserve">Referred </w:t>
            </w:r>
            <w:r w:rsidR="006D5B04" w:rsidRPr="00292B32">
              <w:t>to a</w:t>
            </w:r>
            <w:r w:rsidRPr="00292B32">
              <w:t xml:space="preserve"> unit of public administration to investigate subject to monitoring by the CCC</w:t>
            </w:r>
          </w:p>
        </w:tc>
        <w:tc>
          <w:tcPr>
            <w:tcW w:w="576" w:type="pct"/>
          </w:tcPr>
          <w:p w14:paraId="7829A24A" w14:textId="776FBF33" w:rsidR="00A70C81" w:rsidRPr="00292B32" w:rsidRDefault="00F4498D" w:rsidP="0045219D">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292B32">
              <w:rPr>
                <w:bCs/>
              </w:rPr>
              <w:t>32</w:t>
            </w:r>
          </w:p>
        </w:tc>
      </w:tr>
      <w:tr w:rsidR="00A70C81" w:rsidRPr="00292B32" w14:paraId="05AE3A52" w14:textId="77777777" w:rsidTr="0018675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424" w:type="pct"/>
            <w:hideMark/>
          </w:tcPr>
          <w:p w14:paraId="4D31E5AD" w14:textId="77777777" w:rsidR="00A70C81" w:rsidRPr="00292B32" w:rsidRDefault="00A70C81" w:rsidP="00565BDE">
            <w:pPr>
              <w:pStyle w:val="Tabletext"/>
            </w:pPr>
            <w:r w:rsidRPr="00292B32">
              <w:t xml:space="preserve">Prevention recommendations </w:t>
            </w:r>
          </w:p>
        </w:tc>
        <w:tc>
          <w:tcPr>
            <w:tcW w:w="576" w:type="pct"/>
            <w:hideMark/>
          </w:tcPr>
          <w:p w14:paraId="0E44EFBF" w14:textId="45C110B8" w:rsidR="00A70C81" w:rsidRPr="00292B32" w:rsidRDefault="00F4498D" w:rsidP="0045219D">
            <w:pPr>
              <w:pStyle w:val="Tabletext"/>
              <w:jc w:val="center"/>
              <w:cnfStyle w:val="000000100000" w:firstRow="0" w:lastRow="0" w:firstColumn="0" w:lastColumn="0" w:oddVBand="0" w:evenVBand="0" w:oddHBand="1" w:evenHBand="0" w:firstRowFirstColumn="0" w:firstRowLastColumn="0" w:lastRowFirstColumn="0" w:lastRowLastColumn="0"/>
              <w:rPr>
                <w:bCs/>
              </w:rPr>
            </w:pPr>
            <w:r w:rsidRPr="00292B32">
              <w:rPr>
                <w:bCs/>
              </w:rPr>
              <w:t>59</w:t>
            </w:r>
          </w:p>
        </w:tc>
      </w:tr>
    </w:tbl>
    <w:p w14:paraId="16AFDF2A" w14:textId="358564B3" w:rsidR="00A70C81" w:rsidRPr="00292B32" w:rsidRDefault="00262F74" w:rsidP="00565BDE">
      <w:pPr>
        <w:pStyle w:val="Notes"/>
      </w:pPr>
      <w:r w:rsidRPr="00292B32">
        <w:t>Notes</w:t>
      </w:r>
      <w:r w:rsidR="00A70C81" w:rsidRPr="00292B32">
        <w:t>:</w:t>
      </w:r>
    </w:p>
    <w:p w14:paraId="0232759A" w14:textId="6D805F7E" w:rsidR="00A70C81" w:rsidRPr="00292B32" w:rsidRDefault="00A70C81" w:rsidP="00DA76B3">
      <w:pPr>
        <w:pStyle w:val="Bulletpoints"/>
        <w:numPr>
          <w:ilvl w:val="0"/>
          <w:numId w:val="36"/>
        </w:numPr>
        <w:spacing w:before="0" w:after="0"/>
        <w:rPr>
          <w:sz w:val="16"/>
          <w:szCs w:val="16"/>
        </w:rPr>
      </w:pPr>
      <w:r w:rsidRPr="00292B32">
        <w:rPr>
          <w:sz w:val="16"/>
          <w:szCs w:val="16"/>
        </w:rPr>
        <w:t xml:space="preserve">Some of the matters above are also captured and reported under Table </w:t>
      </w:r>
      <w:r w:rsidR="006D5B04" w:rsidRPr="00292B32">
        <w:rPr>
          <w:sz w:val="16"/>
          <w:szCs w:val="16"/>
        </w:rPr>
        <w:t>3: 2019–20 Summary of outcomes –</w:t>
      </w:r>
      <w:r w:rsidRPr="00292B32">
        <w:rPr>
          <w:sz w:val="16"/>
          <w:szCs w:val="16"/>
        </w:rPr>
        <w:t xml:space="preserve"> elected officials</w:t>
      </w:r>
      <w:r w:rsidR="00F4498D" w:rsidRPr="00292B32">
        <w:rPr>
          <w:sz w:val="16"/>
          <w:szCs w:val="16"/>
        </w:rPr>
        <w:t>.</w:t>
      </w:r>
      <w:r w:rsidRPr="00292B32">
        <w:rPr>
          <w:sz w:val="16"/>
          <w:szCs w:val="16"/>
        </w:rPr>
        <w:t xml:space="preserve"> </w:t>
      </w:r>
    </w:p>
    <w:p w14:paraId="741113CA" w14:textId="52B96034" w:rsidR="00A70C81" w:rsidRPr="00292B32" w:rsidRDefault="00A70C81" w:rsidP="00DA76B3">
      <w:pPr>
        <w:pStyle w:val="Bulletpoints"/>
        <w:numPr>
          <w:ilvl w:val="0"/>
          <w:numId w:val="36"/>
        </w:numPr>
        <w:spacing w:before="0" w:after="0"/>
        <w:rPr>
          <w:sz w:val="16"/>
          <w:szCs w:val="16"/>
        </w:rPr>
      </w:pPr>
      <w:r w:rsidRPr="00292B32">
        <w:rPr>
          <w:sz w:val="16"/>
          <w:szCs w:val="16"/>
        </w:rPr>
        <w:t xml:space="preserve">Includes </w:t>
      </w:r>
      <w:r w:rsidR="006D5B04" w:rsidRPr="00292B32">
        <w:rPr>
          <w:sz w:val="16"/>
          <w:szCs w:val="16"/>
        </w:rPr>
        <w:t>one</w:t>
      </w:r>
      <w:r w:rsidRPr="00292B32">
        <w:rPr>
          <w:sz w:val="16"/>
          <w:szCs w:val="16"/>
        </w:rPr>
        <w:t xml:space="preserve"> person who is not a member of the QPS or a unit of public administration</w:t>
      </w:r>
      <w:r w:rsidR="00F4498D" w:rsidRPr="00292B32">
        <w:rPr>
          <w:sz w:val="16"/>
          <w:szCs w:val="16"/>
        </w:rPr>
        <w:t>.</w:t>
      </w:r>
    </w:p>
    <w:p w14:paraId="432AC9D7" w14:textId="3B424FA7" w:rsidR="00A70C81" w:rsidRPr="00292B32" w:rsidRDefault="00A70C81" w:rsidP="00DA76B3">
      <w:pPr>
        <w:pStyle w:val="Bulletpoints"/>
        <w:numPr>
          <w:ilvl w:val="0"/>
          <w:numId w:val="36"/>
        </w:numPr>
        <w:spacing w:before="0" w:after="0"/>
        <w:rPr>
          <w:sz w:val="16"/>
          <w:szCs w:val="16"/>
        </w:rPr>
      </w:pPr>
      <w:r w:rsidRPr="00292B32">
        <w:rPr>
          <w:sz w:val="16"/>
          <w:szCs w:val="16"/>
        </w:rPr>
        <w:t>Incl</w:t>
      </w:r>
      <w:r w:rsidR="006D5B04" w:rsidRPr="00292B32">
        <w:rPr>
          <w:sz w:val="16"/>
          <w:szCs w:val="16"/>
        </w:rPr>
        <w:t>udes one</w:t>
      </w:r>
      <w:r w:rsidRPr="00292B32">
        <w:rPr>
          <w:sz w:val="16"/>
          <w:szCs w:val="16"/>
        </w:rPr>
        <w:t xml:space="preserve"> charge against a person who is not a member of the QPS or a unit of public administration</w:t>
      </w:r>
      <w:r w:rsidR="00F4498D" w:rsidRPr="00292B32">
        <w:rPr>
          <w:sz w:val="16"/>
          <w:szCs w:val="16"/>
        </w:rPr>
        <w:t>.</w:t>
      </w:r>
    </w:p>
    <w:p w14:paraId="6263F0AA" w14:textId="77777777" w:rsidR="000D63A8" w:rsidRPr="00292B32" w:rsidRDefault="000D63A8" w:rsidP="00DA76B3">
      <w:pPr>
        <w:pStyle w:val="Bulletpoints"/>
        <w:numPr>
          <w:ilvl w:val="0"/>
          <w:numId w:val="36"/>
        </w:numPr>
        <w:spacing w:before="0" w:after="0"/>
        <w:rPr>
          <w:sz w:val="16"/>
          <w:szCs w:val="16"/>
        </w:rPr>
        <w:sectPr w:rsidR="000D63A8" w:rsidRPr="00292B32" w:rsidSect="0033556F">
          <w:type w:val="continuous"/>
          <w:pgSz w:w="11906" w:h="16838"/>
          <w:pgMar w:top="1814" w:right="1134" w:bottom="1588" w:left="1134" w:header="170" w:footer="340" w:gutter="0"/>
          <w:cols w:space="851"/>
          <w:docGrid w:linePitch="360"/>
        </w:sectPr>
      </w:pPr>
    </w:p>
    <w:p w14:paraId="2F149714" w14:textId="2D6DE60D" w:rsidR="000D63A8" w:rsidRPr="00292B32" w:rsidRDefault="0027166F" w:rsidP="00565BDE">
      <w:pPr>
        <w:pStyle w:val="Heading3"/>
        <w:spacing w:before="0"/>
      </w:pPr>
      <w:r w:rsidRPr="00292B32">
        <w:lastRenderedPageBreak/>
        <w:t>Corruption prevention</w:t>
      </w:r>
    </w:p>
    <w:p w14:paraId="43F4B4A1" w14:textId="7D1CE3BA" w:rsidR="000D63A8" w:rsidRPr="00292B32" w:rsidRDefault="000D63A8" w:rsidP="00565BDE">
      <w:pPr>
        <w:pStyle w:val="Normal1stpara"/>
      </w:pPr>
      <w:r w:rsidRPr="00292B32">
        <w:t>To progress the outcomes of our investigations into exploitation of public sector resources, we have conducted audits to broaden our understanding and released publications to highlight specific corruption prevention lessons to public sec</w:t>
      </w:r>
      <w:r w:rsidR="00262F74" w:rsidRPr="00292B32">
        <w:t>tor managers, staff</w:t>
      </w:r>
      <w:r w:rsidR="00262F74" w:rsidRPr="00292B32">
        <w:br/>
      </w:r>
      <w:r w:rsidR="006D5A80" w:rsidRPr="00292B32">
        <w:t>and others.</w:t>
      </w:r>
    </w:p>
    <w:p w14:paraId="1DC26094" w14:textId="75846AB8" w:rsidR="000D63A8" w:rsidRPr="00292B32" w:rsidRDefault="0045219D" w:rsidP="00565BDE">
      <w:pPr>
        <w:pStyle w:val="Heading4"/>
      </w:pPr>
      <w:r w:rsidRPr="00292B32">
        <w:t>Audits</w:t>
      </w:r>
    </w:p>
    <w:p w14:paraId="44FFCA4F" w14:textId="72343E8E" w:rsidR="000D63A8" w:rsidRPr="00292B32" w:rsidRDefault="000D63A8" w:rsidP="00565BDE">
      <w:pPr>
        <w:pStyle w:val="Normal1stpara"/>
      </w:pPr>
      <w:r w:rsidRPr="00292B32">
        <w:t>Following</w:t>
      </w:r>
      <w:r w:rsidR="006D5B04" w:rsidRPr="00292B32">
        <w:t xml:space="preserve"> on</w:t>
      </w:r>
      <w:r w:rsidRPr="00292B32">
        <w:t xml:space="preserve"> from our 2016 investigation into research fraud by two researchers from the University of Queensland, in 2019–20 we undertook an audit designed to eva</w:t>
      </w:r>
      <w:r w:rsidR="006D5B04" w:rsidRPr="00292B32">
        <w:t>luate measures that three Queensland</w:t>
      </w:r>
      <w:r w:rsidRPr="00292B32">
        <w:t xml:space="preserve"> universities had implemented to mitigate the risk of research fraud. Given the significant value of the research grants Queensland</w:t>
      </w:r>
      <w:r w:rsidR="00463CFE" w:rsidRPr="00292B32">
        <w:t>’s</w:t>
      </w:r>
      <w:r w:rsidRPr="00292B32">
        <w:t xml:space="preserve"> public universit</w:t>
      </w:r>
      <w:r w:rsidR="006A5911">
        <w:t>ies received from Commonwealth and State</w:t>
      </w:r>
      <w:r w:rsidRPr="00292B32">
        <w:t xml:space="preserve"> Government</w:t>
      </w:r>
      <w:r w:rsidR="001212F8">
        <w:t>s</w:t>
      </w:r>
      <w:r w:rsidRPr="00292B32">
        <w:t xml:space="preserve">, identifying factors encouraging and enabling this offence, as well as building the capability to defend against it is an important task. </w:t>
      </w:r>
      <w:r w:rsidR="006D5B04" w:rsidRPr="00292B32">
        <w:t>W</w:t>
      </w:r>
      <w:r w:rsidRPr="00292B32">
        <w:t>e released a summary audit report</w:t>
      </w:r>
      <w:r w:rsidR="00267E88">
        <w:t xml:space="preserve">, </w:t>
      </w:r>
      <w:hyperlink r:id="rId86" w:history="1">
        <w:r w:rsidR="00267E88" w:rsidRPr="00D20A32">
          <w:rPr>
            <w:rStyle w:val="Hyperlink"/>
            <w:rFonts w:ascii="Calibri Light" w:hAnsi="Calibri Light"/>
            <w:i/>
            <w:sz w:val="20"/>
            <w:u w:val="single"/>
          </w:rPr>
          <w:t>Reducing the risk of research fraud</w:t>
        </w:r>
      </w:hyperlink>
      <w:r w:rsidR="00267E88" w:rsidRPr="00D20A32">
        <w:rPr>
          <w:i/>
          <w:u w:val="single"/>
        </w:rPr>
        <w:t>,</w:t>
      </w:r>
      <w:r w:rsidRPr="00267E88">
        <w:rPr>
          <w:i/>
        </w:rPr>
        <w:t xml:space="preserve"> </w:t>
      </w:r>
      <w:r w:rsidRPr="00292B32">
        <w:t xml:space="preserve">designed to highlight the lessons learned and assist other agencies to deal with similar issues. </w:t>
      </w:r>
    </w:p>
    <w:p w14:paraId="2401098D" w14:textId="03FFE8C5" w:rsidR="000D63A8" w:rsidRPr="00292B32" w:rsidRDefault="000D63A8" w:rsidP="00565BDE">
      <w:pPr>
        <w:pStyle w:val="Normaltext"/>
      </w:pPr>
      <w:r w:rsidRPr="00292B32">
        <w:t>An increasingly significant area where there is opportunity for public sector resources to be misused is through timesheet and leave processes. Following a substantial increase in 2018–19 in allegations of timesheet and leave fraud, in 2019–20 the CCC decided to audit five agencies with increased risk of this type of corruption due to their work patterns or location. The audit identified five key areas for improvement and rel</w:t>
      </w:r>
      <w:r w:rsidR="006D5B04" w:rsidRPr="00292B32">
        <w:t xml:space="preserve">ated prevention recommendations. We </w:t>
      </w:r>
      <w:r w:rsidRPr="00292B32">
        <w:t>published a summary audit report</w:t>
      </w:r>
      <w:r w:rsidR="00267E88">
        <w:t xml:space="preserve">, </w:t>
      </w:r>
      <w:hyperlink r:id="rId87" w:history="1">
        <w:r w:rsidR="00267E88" w:rsidRPr="00D20A32">
          <w:rPr>
            <w:rStyle w:val="Hyperlink"/>
            <w:rFonts w:ascii="Calibri Light" w:hAnsi="Calibri Light"/>
            <w:i/>
            <w:sz w:val="20"/>
            <w:u w:val="single"/>
          </w:rPr>
          <w:t>Managing corruption risks associated with timesheet and leave activitie</w:t>
        </w:r>
      </w:hyperlink>
      <w:r w:rsidR="00267E88" w:rsidRPr="00D20A32">
        <w:rPr>
          <w:i/>
          <w:u w:val="single"/>
        </w:rPr>
        <w:t>s</w:t>
      </w:r>
      <w:r w:rsidR="00267E88" w:rsidRPr="00D20A32">
        <w:rPr>
          <w:u w:val="single"/>
        </w:rPr>
        <w:t>,</w:t>
      </w:r>
      <w:r w:rsidRPr="00292B32">
        <w:t xml:space="preserve"> to assist all agencies in the Queensland public sector to better understand and defend against this type of corruption. </w:t>
      </w:r>
    </w:p>
    <w:p w14:paraId="56D81953" w14:textId="321C273E" w:rsidR="000D63A8" w:rsidRPr="00292B32" w:rsidRDefault="000D63A8" w:rsidP="00565BDE">
      <w:pPr>
        <w:pStyle w:val="Normaltext"/>
      </w:pPr>
      <w:r w:rsidRPr="00292B32">
        <w:br w:type="column"/>
      </w:r>
      <w:r w:rsidRPr="00292B32">
        <w:t>We will continue to u</w:t>
      </w:r>
      <w:r w:rsidR="00E21CCB" w:rsidRPr="00292B32">
        <w:t>se our audit capability in 2020–</w:t>
      </w:r>
      <w:r w:rsidRPr="00292B32">
        <w:t>21 to identify areas where public money is being inappropriatel</w:t>
      </w:r>
      <w:r w:rsidR="006D5B04" w:rsidRPr="00292B32">
        <w:t xml:space="preserve">y used within the public sector. There </w:t>
      </w:r>
      <w:r w:rsidR="00B55465">
        <w:t xml:space="preserve">are </w:t>
      </w:r>
      <w:r w:rsidRPr="00292B32">
        <w:t>two</w:t>
      </w:r>
      <w:r w:rsidR="006D5B04" w:rsidRPr="00292B32">
        <w:t xml:space="preserve"> </w:t>
      </w:r>
      <w:r w:rsidRPr="00292B32">
        <w:t>audits</w:t>
      </w:r>
      <w:r w:rsidR="00B55465">
        <w:t xml:space="preserve"> </w:t>
      </w:r>
      <w:r w:rsidR="00B55465" w:rsidRPr="00292B32">
        <w:t>planned</w:t>
      </w:r>
      <w:r w:rsidR="006D5B04" w:rsidRPr="00292B32">
        <w:t>, one of</w:t>
      </w:r>
      <w:r w:rsidRPr="00292B32">
        <w:t xml:space="preserve"> local government </w:t>
      </w:r>
      <w:r w:rsidR="006D5B04" w:rsidRPr="00292B32">
        <w:t xml:space="preserve">procurement, and one of </w:t>
      </w:r>
      <w:r w:rsidRPr="00292B32">
        <w:t xml:space="preserve">gifts and payments from industry. </w:t>
      </w:r>
    </w:p>
    <w:p w14:paraId="3B505A59" w14:textId="2BA2B1BC" w:rsidR="000D63A8" w:rsidRPr="00292B32" w:rsidRDefault="000D63A8" w:rsidP="00565BDE">
      <w:pPr>
        <w:pStyle w:val="Normaltext"/>
      </w:pPr>
      <w:r w:rsidRPr="00292B32">
        <w:t xml:space="preserve">Building </w:t>
      </w:r>
      <w:r w:rsidR="00463CFE" w:rsidRPr="00292B32">
        <w:t>upon</w:t>
      </w:r>
      <w:r w:rsidRPr="00292B32">
        <w:t xml:space="preserve"> our 2019 audit relating to procurement within Queensland Health, our planned audit </w:t>
      </w:r>
      <w:r w:rsidR="00463CFE" w:rsidRPr="00292B32">
        <w:t>of</w:t>
      </w:r>
      <w:r w:rsidRPr="00292B32">
        <w:t xml:space="preserve"> local government procurement processes will review selected councils</w:t>
      </w:r>
      <w:r w:rsidR="006D5B04" w:rsidRPr="00292B32">
        <w:t>’</w:t>
      </w:r>
      <w:r w:rsidRPr="00292B32">
        <w:t xml:space="preserve"> procurement practices to identify if the correct regulations are being followed to ensure government money is spent fairly and transparently.</w:t>
      </w:r>
    </w:p>
    <w:p w14:paraId="14A6CFF7" w14:textId="4C5C375D" w:rsidR="007112B6" w:rsidRPr="00292B32" w:rsidRDefault="000D63A8" w:rsidP="00565BDE">
      <w:pPr>
        <w:pStyle w:val="Normaltext"/>
        <w:rPr>
          <w:rFonts w:cs="Arial"/>
          <w:b/>
          <w:snapToGrid w:val="0"/>
          <w:szCs w:val="20"/>
        </w:rPr>
        <w:sectPr w:rsidR="007112B6" w:rsidRPr="00292B32" w:rsidSect="000D63A8">
          <w:pgSz w:w="11906" w:h="16838"/>
          <w:pgMar w:top="1814" w:right="1134" w:bottom="1588" w:left="1134" w:header="284" w:footer="340" w:gutter="0"/>
          <w:cols w:num="2" w:space="708"/>
          <w:docGrid w:linePitch="360"/>
        </w:sectPr>
      </w:pPr>
      <w:r w:rsidRPr="00292B32">
        <w:t>Our planned audit into gifts and payments from industry is focused on the receipt of benefi</w:t>
      </w:r>
      <w:r w:rsidR="006D5B04" w:rsidRPr="00292B32">
        <w:t>ts by workers within the health</w:t>
      </w:r>
      <w:r w:rsidRPr="00292B32">
        <w:t>care industry. The government spends s</w:t>
      </w:r>
      <w:r w:rsidR="006D5B04" w:rsidRPr="00292B32">
        <w:t>ignificant funds in the healthc</w:t>
      </w:r>
      <w:r w:rsidRPr="00292B32">
        <w:t>are industry and there is an expectation that staff within this industry act in the best interests of the</w:t>
      </w:r>
      <w:r w:rsidR="006D5B04" w:rsidRPr="00292B32">
        <w:t>ir</w:t>
      </w:r>
      <w:r w:rsidRPr="00292B32">
        <w:t xml:space="preserve"> patients, free from any external influence. This audit aims to assess the management </w:t>
      </w:r>
      <w:r w:rsidR="006D5B04" w:rsidRPr="00292B32">
        <w:t xml:space="preserve">of </w:t>
      </w:r>
      <w:r w:rsidRPr="00292B32">
        <w:t>and controls for reporting</w:t>
      </w:r>
      <w:r w:rsidR="001B1BD2" w:rsidRPr="00292B32">
        <w:t xml:space="preserve"> </w:t>
      </w:r>
      <w:r w:rsidRPr="00292B32">
        <w:t>g</w:t>
      </w:r>
      <w:r w:rsidR="006D5B04" w:rsidRPr="00292B32">
        <w:t>ifts and benefits by government-</w:t>
      </w:r>
      <w:r w:rsidRPr="00292B32">
        <w:t>funded healthcare professionals.</w:t>
      </w:r>
    </w:p>
    <w:p w14:paraId="6F2A8414" w14:textId="4D19F51E" w:rsidR="006952E4" w:rsidRPr="00292B32" w:rsidRDefault="000A7C08" w:rsidP="00565BDE">
      <w:pPr>
        <w:rPr>
          <w:caps/>
        </w:rPr>
      </w:pPr>
      <w:r w:rsidRPr="00292B32">
        <w:rPr>
          <w:caps/>
        </w:rPr>
        <w:br w:type="page"/>
      </w:r>
    </w:p>
    <w:p w14:paraId="171087BC" w14:textId="7166B342" w:rsidR="00BA6D1A" w:rsidRPr="00292B32" w:rsidRDefault="000A7C08" w:rsidP="00565BDE">
      <w:pPr>
        <w:pStyle w:val="Heading2"/>
        <w:rPr>
          <w:b w:val="0"/>
        </w:rPr>
        <w:sectPr w:rsidR="00BA6D1A" w:rsidRPr="00292B32" w:rsidSect="008E7D28">
          <w:headerReference w:type="even" r:id="rId88"/>
          <w:type w:val="continuous"/>
          <w:pgSz w:w="11906" w:h="16838"/>
          <w:pgMar w:top="1814" w:right="1134" w:bottom="1588" w:left="1134" w:header="283" w:footer="340" w:gutter="0"/>
          <w:cols w:space="708"/>
          <w:docGrid w:linePitch="360"/>
        </w:sectPr>
      </w:pPr>
      <w:bookmarkStart w:id="23" w:name="_Toc49765153"/>
      <w:r w:rsidRPr="00292B32">
        <w:lastRenderedPageBreak/>
        <w:t xml:space="preserve">Focus area  |  </w:t>
      </w:r>
      <w:r w:rsidRPr="00292B32">
        <w:rPr>
          <w:b w:val="0"/>
        </w:rPr>
        <w:t>Stakeholder engagement</w:t>
      </w:r>
      <w:bookmarkEnd w:id="23"/>
    </w:p>
    <w:p w14:paraId="1D9EF00F" w14:textId="77777777" w:rsidR="006D5B04" w:rsidRPr="00292B32" w:rsidRDefault="006D5B04" w:rsidP="006D5B04">
      <w:pPr>
        <w:pStyle w:val="Paragraph1"/>
      </w:pPr>
      <w:r w:rsidRPr="00292B32">
        <w:t xml:space="preserve">Early and effective engagement with public, community and government stakeholders is important to the CCC. Our key stakeholders include complainants, law enforcement agencies, and units of public administration, as well as Queenslanders living in urban and remote communities. </w:t>
      </w:r>
    </w:p>
    <w:p w14:paraId="148717C4" w14:textId="11D81B0A" w:rsidR="00A171FE" w:rsidRPr="00292B32" w:rsidRDefault="00A171FE" w:rsidP="00BA6D1A">
      <w:pPr>
        <w:pStyle w:val="Normal1stpara"/>
        <w:spacing w:before="240"/>
      </w:pPr>
      <w:r w:rsidRPr="00292B32">
        <w:t>Through</w:t>
      </w:r>
      <w:r w:rsidR="00463CFE" w:rsidRPr="00292B32">
        <w:t xml:space="preserve"> a focus on</w:t>
      </w:r>
      <w:r w:rsidRPr="00292B32">
        <w:t xml:space="preserve"> stakeholder enga</w:t>
      </w:r>
      <w:r w:rsidR="00716DAF" w:rsidRPr="00292B32">
        <w:t>gement we are able to achieve</w:t>
      </w:r>
      <w:r w:rsidRPr="00292B32">
        <w:t xml:space="preserve">: </w:t>
      </w:r>
    </w:p>
    <w:p w14:paraId="1DA78116" w14:textId="2017FA0F" w:rsidR="00A171FE" w:rsidRPr="00292B32" w:rsidRDefault="000F1C96" w:rsidP="00565BDE">
      <w:pPr>
        <w:pStyle w:val="Bulletpoints"/>
      </w:pPr>
      <w:r w:rsidRPr="00292B32">
        <w:t>Improved</w:t>
      </w:r>
      <w:r w:rsidR="00463CFE" w:rsidRPr="00292B32">
        <w:t xml:space="preserve"> </w:t>
      </w:r>
      <w:r w:rsidR="00A171FE" w:rsidRPr="00292B32">
        <w:t>understanding of the CCC’s functions, and</w:t>
      </w:r>
      <w:r w:rsidR="00463CFE" w:rsidRPr="00292B32">
        <w:t xml:space="preserve"> of</w:t>
      </w:r>
      <w:r w:rsidR="00A171FE" w:rsidRPr="00292B32">
        <w:t xml:space="preserve"> the ways stakeholders can communicate with us</w:t>
      </w:r>
    </w:p>
    <w:p w14:paraId="3E0FFC63" w14:textId="77777777" w:rsidR="00A171FE" w:rsidRPr="00292B32" w:rsidRDefault="00A171FE" w:rsidP="00565BDE">
      <w:pPr>
        <w:pStyle w:val="Bulletpoints"/>
      </w:pPr>
      <w:r w:rsidRPr="00292B32">
        <w:t>Early identification of issues, reduced conflicts, and ability to tailor so</w:t>
      </w:r>
      <w:r w:rsidR="00990757" w:rsidRPr="00292B32">
        <w:t>lutions to stakeholder concerns</w:t>
      </w:r>
    </w:p>
    <w:p w14:paraId="0652422D" w14:textId="77777777" w:rsidR="00A171FE" w:rsidRPr="00292B32" w:rsidRDefault="00A171FE" w:rsidP="00565BDE">
      <w:pPr>
        <w:pStyle w:val="Bulletpoints"/>
      </w:pPr>
      <w:r w:rsidRPr="00292B32">
        <w:t xml:space="preserve">Improved reputation and relationships with organisations and the community </w:t>
      </w:r>
    </w:p>
    <w:p w14:paraId="1CC17484" w14:textId="485BE0DA" w:rsidR="00A171FE" w:rsidRPr="00292B32" w:rsidRDefault="00A171FE" w:rsidP="00565BDE">
      <w:pPr>
        <w:pStyle w:val="Bulletpoints"/>
      </w:pPr>
      <w:r w:rsidRPr="00292B32">
        <w:t xml:space="preserve">Greater transparency of processes and </w:t>
      </w:r>
      <w:r w:rsidR="00463CFE" w:rsidRPr="00292B32">
        <w:t>opportunities</w:t>
      </w:r>
      <w:r w:rsidRPr="00292B32">
        <w:t xml:space="preserve"> fo</w:t>
      </w:r>
      <w:r w:rsidR="00990757" w:rsidRPr="00292B32">
        <w:t>r external opinions to be heard</w:t>
      </w:r>
    </w:p>
    <w:p w14:paraId="449FC053" w14:textId="5B1FEA32" w:rsidR="00A171FE" w:rsidRPr="00292B32" w:rsidRDefault="00463CFE" w:rsidP="00565BDE">
      <w:pPr>
        <w:pStyle w:val="Bulletpoints"/>
      </w:pPr>
      <w:r w:rsidRPr="00292B32">
        <w:t>Enhanced ability to c</w:t>
      </w:r>
      <w:r w:rsidR="00A171FE" w:rsidRPr="00292B32">
        <w:t xml:space="preserve">onsider the interests and concerns of </w:t>
      </w:r>
      <w:r w:rsidRPr="00292B32">
        <w:t>key</w:t>
      </w:r>
      <w:r w:rsidR="00A171FE" w:rsidRPr="00292B32">
        <w:t xml:space="preserve"> stakeholder groups </w:t>
      </w:r>
    </w:p>
    <w:p w14:paraId="3FA1F7DC" w14:textId="0A035076" w:rsidR="00990757" w:rsidRPr="00292B32" w:rsidRDefault="00463CFE" w:rsidP="00565BDE">
      <w:pPr>
        <w:pStyle w:val="Bulletpoints"/>
      </w:pPr>
      <w:r w:rsidRPr="00292B32">
        <w:t>Improved a</w:t>
      </w:r>
      <w:r w:rsidR="00A171FE" w:rsidRPr="00292B32">
        <w:t>ccess</w:t>
      </w:r>
      <w:r w:rsidRPr="00292B32">
        <w:t xml:space="preserve"> to</w:t>
      </w:r>
      <w:r w:rsidR="00A171FE" w:rsidRPr="00292B32">
        <w:t xml:space="preserve"> knowledge, expertise, and perspectives of others including people in the local communities.</w:t>
      </w:r>
    </w:p>
    <w:p w14:paraId="43AE863E" w14:textId="56F81905" w:rsidR="000A7C08" w:rsidRPr="00292B32" w:rsidRDefault="000A7C08" w:rsidP="00565BDE">
      <w:pPr>
        <w:pStyle w:val="Normal1stpara"/>
      </w:pPr>
      <w:r w:rsidRPr="00292B32">
        <w:t xml:space="preserve">To </w:t>
      </w:r>
      <w:r w:rsidR="00463CFE" w:rsidRPr="00292B32">
        <w:t>effectively communicate with key stakeholders</w:t>
      </w:r>
      <w:r w:rsidRPr="00292B32">
        <w:t>, the CCC undertakes various engagement activities including radio interviews, webinars, media releases, reports and guides. Our aim is to progressively enhance our engagement activities so that the CCC</w:t>
      </w:r>
      <w:r w:rsidR="00463CFE" w:rsidRPr="00292B32">
        <w:t>’s stakeholders</w:t>
      </w:r>
      <w:r w:rsidR="00E77304" w:rsidRPr="00292B32">
        <w:t xml:space="preserve"> are</w:t>
      </w:r>
      <w:r w:rsidR="00463CFE" w:rsidRPr="00292B32">
        <w:t xml:space="preserve"> informed, educated and empowered to act appropriately in the circumstances which they find themselves</w:t>
      </w:r>
      <w:r w:rsidRPr="00292B32">
        <w:t xml:space="preserve">. Ultimately, </w:t>
      </w:r>
      <w:r w:rsidR="002A7774" w:rsidRPr="00292B32">
        <w:t xml:space="preserve">we are focused on ensuring all our stakeholders always </w:t>
      </w:r>
      <w:r w:rsidRPr="00292B32">
        <w:t xml:space="preserve">have the information </w:t>
      </w:r>
      <w:r w:rsidR="002A7774" w:rsidRPr="00292B32">
        <w:t>they</w:t>
      </w:r>
      <w:r w:rsidRPr="00292B32">
        <w:t xml:space="preserve"> need, when </w:t>
      </w:r>
      <w:r w:rsidR="002A7774" w:rsidRPr="00292B32">
        <w:t>they</w:t>
      </w:r>
      <w:r w:rsidRPr="00292B32">
        <w:t xml:space="preserve"> need it. </w:t>
      </w:r>
    </w:p>
    <w:p w14:paraId="7BCE67BD" w14:textId="1F2029D3" w:rsidR="009C6B16" w:rsidRPr="00292B32" w:rsidRDefault="00BA6D1A" w:rsidP="00565BDE">
      <w:pPr>
        <w:pStyle w:val="Heading3"/>
        <w:spacing w:before="0"/>
      </w:pPr>
      <w:r w:rsidRPr="00292B32">
        <w:br w:type="column"/>
      </w:r>
      <w:r w:rsidR="00E452D5">
        <w:t>Crime Stakeholder E</w:t>
      </w:r>
      <w:r w:rsidR="0045219D" w:rsidRPr="00292B32">
        <w:t xml:space="preserve">ngagement </w:t>
      </w:r>
      <w:r w:rsidR="00E452D5">
        <w:t>S</w:t>
      </w:r>
      <w:r w:rsidR="0045219D" w:rsidRPr="00292B32">
        <w:t>trategy</w:t>
      </w:r>
    </w:p>
    <w:p w14:paraId="07D622BC" w14:textId="69A2E94A" w:rsidR="009C6B16" w:rsidRPr="00292B32" w:rsidRDefault="009C6B16" w:rsidP="00E452D5">
      <w:pPr>
        <w:pStyle w:val="Normal1stpara"/>
        <w:spacing w:before="120"/>
      </w:pPr>
      <w:r w:rsidRPr="00292B32">
        <w:t>In 2019–20 the CCC developed a Stakeho</w:t>
      </w:r>
      <w:r w:rsidR="00066A6B" w:rsidRPr="00292B32">
        <w:t>lder Engagement Strategy for our</w:t>
      </w:r>
      <w:r w:rsidRPr="00292B32">
        <w:t xml:space="preserve"> crime related functions with a view to enabling and sustaining meaningful engagement with stakeholders that cr</w:t>
      </w:r>
      <w:r w:rsidR="00E30608">
        <w:t xml:space="preserve">eates value in our crime work.  </w:t>
      </w:r>
      <w:r w:rsidRPr="00292B32">
        <w:t>Our strategy is to integrate stakeholder engagement into our processes for decision-making for our crime wo</w:t>
      </w:r>
      <w:r w:rsidR="008A5113">
        <w:t>rk at all levels so</w:t>
      </w:r>
      <w:r w:rsidR="008A5113">
        <w:br/>
      </w:r>
      <w:r w:rsidRPr="00292B32">
        <w:t>that we:</w:t>
      </w:r>
    </w:p>
    <w:p w14:paraId="3CFF2DB6" w14:textId="77777777" w:rsidR="009C6B16" w:rsidRPr="00292B32" w:rsidRDefault="009C6B16" w:rsidP="00565BDE">
      <w:pPr>
        <w:pStyle w:val="Bulletpoints"/>
      </w:pPr>
      <w:r w:rsidRPr="00292B32">
        <w:t>understand and respond appropriately to stakeholder issues and concerns (to improve transparency and accountability)</w:t>
      </w:r>
    </w:p>
    <w:p w14:paraId="2489676D" w14:textId="77777777" w:rsidR="009C6B16" w:rsidRPr="00292B32" w:rsidRDefault="009C6B16" w:rsidP="00565BDE">
      <w:pPr>
        <w:pStyle w:val="Bulletpoints"/>
      </w:pPr>
      <w:r w:rsidRPr="00292B32">
        <w:t>manage strategic risk (to respond effectively to change and pressure in our operating environment)</w:t>
      </w:r>
    </w:p>
    <w:p w14:paraId="46517EF0" w14:textId="05BDA514" w:rsidR="009C6B16" w:rsidRPr="00292B32" w:rsidRDefault="009C6B16" w:rsidP="00565BDE">
      <w:pPr>
        <w:pStyle w:val="Bulletpoints"/>
      </w:pPr>
      <w:r w:rsidRPr="00292B32">
        <w:t>learn from our stakeholders (to improve our processes, identify material issues for operational success and develop innovative so</w:t>
      </w:r>
      <w:r w:rsidR="00E429CD" w:rsidRPr="00292B32">
        <w:t>lutions and responses to them)</w:t>
      </w:r>
    </w:p>
    <w:p w14:paraId="3F7F9BD3" w14:textId="77777777" w:rsidR="009C6B16" w:rsidRPr="00292B32" w:rsidRDefault="009C6B16" w:rsidP="00565BDE">
      <w:pPr>
        <w:pStyle w:val="Bulletpoints"/>
      </w:pPr>
      <w:r w:rsidRPr="00292B32">
        <w:t>pool resources, capabilities and solve problems (to achieve outcomes with our stakeholders that we could not achieve alone).</w:t>
      </w:r>
    </w:p>
    <w:p w14:paraId="1D89B0F1" w14:textId="56E34E30" w:rsidR="009C6B16" w:rsidRPr="00292B32" w:rsidRDefault="00267E88" w:rsidP="00565BDE">
      <w:pPr>
        <w:pStyle w:val="Normal1stpara"/>
      </w:pPr>
      <w:r>
        <w:t>Our Stakeholder Engagement S</w:t>
      </w:r>
      <w:r w:rsidR="009C6B16" w:rsidRPr="00292B32">
        <w:t>trategy identifies who our stakeholders are (and why) and the purposes for, and processes by which, we engage with them. The methodology developed uses a</w:t>
      </w:r>
      <w:r w:rsidR="00716DAF" w:rsidRPr="00292B32">
        <w:t xml:space="preserve"> systematic approach to a three-</w:t>
      </w:r>
      <w:r w:rsidR="009C6B16" w:rsidRPr="00292B32">
        <w:t>part stakeholder assessment that involves stakeholder mapping, identifying appropriate levels of engagement for each stakeholder, and developing a comprehensive stakeholder management plan.</w:t>
      </w:r>
    </w:p>
    <w:p w14:paraId="4A129146" w14:textId="3CD95F9C" w:rsidR="009C6B16" w:rsidRPr="00292B32" w:rsidRDefault="009C6B16" w:rsidP="00565BDE">
      <w:pPr>
        <w:pStyle w:val="Normaltext"/>
      </w:pPr>
      <w:r w:rsidRPr="00292B32">
        <w:t>The strategy also identifies how we monitor and evaluate the value of our stakeholder engagements and the overall objectives of the stakeholder engagement strategy, how we document and report on outcomes, and continuously improve our stakeholder engagement processes.</w:t>
      </w:r>
    </w:p>
    <w:p w14:paraId="7590AB8F" w14:textId="5772AE88" w:rsidR="009C6B16" w:rsidRPr="00292B32" w:rsidRDefault="009C6B16" w:rsidP="00565BDE">
      <w:pPr>
        <w:pStyle w:val="Normaltext"/>
      </w:pPr>
      <w:r w:rsidRPr="00292B32">
        <w:t>The Crime Stakeholder Engagement Strategy will be implemented from 1 July 2020. We will continue developing and maturing our stakeholder management plan and integrating stakeholder learnings into our strategic planning and the way we perform our</w:t>
      </w:r>
      <w:r w:rsidR="00381105" w:rsidRPr="00292B32">
        <w:br/>
      </w:r>
      <w:r w:rsidRPr="00292B32">
        <w:t>crime functions</w:t>
      </w:r>
      <w:r w:rsidR="00E429CD" w:rsidRPr="00292B32">
        <w:t>.</w:t>
      </w:r>
    </w:p>
    <w:p w14:paraId="23A7EA54" w14:textId="37FF7382" w:rsidR="000A7C08" w:rsidRPr="00292B32" w:rsidRDefault="0045219D" w:rsidP="00565BDE">
      <w:pPr>
        <w:pStyle w:val="Heading3"/>
      </w:pPr>
      <w:r w:rsidRPr="00292B32">
        <w:lastRenderedPageBreak/>
        <w:t xml:space="preserve">Prioritising crime matters for assessment by the </w:t>
      </w:r>
      <w:r w:rsidR="005F572F" w:rsidRPr="00292B32">
        <w:t>CCC</w:t>
      </w:r>
    </w:p>
    <w:p w14:paraId="7BD56564" w14:textId="5ABA80F7" w:rsidR="000A7C08" w:rsidRPr="00292B32" w:rsidRDefault="00E21CCB" w:rsidP="00E452D5">
      <w:pPr>
        <w:pStyle w:val="Normal1stpara"/>
        <w:spacing w:before="120"/>
      </w:pPr>
      <w:r w:rsidRPr="00292B32">
        <w:t>In 2019–</w:t>
      </w:r>
      <w:r w:rsidR="000A7C08" w:rsidRPr="00292B32">
        <w:t>20 the CCC also developed a Matter Pr</w:t>
      </w:r>
      <w:r w:rsidR="00066A6B" w:rsidRPr="00292B32">
        <w:t>ioritisation Model (MPM) for our</w:t>
      </w:r>
      <w:r w:rsidR="000A7C08" w:rsidRPr="00292B32">
        <w:t xml:space="preserve"> crime related work, to assist our assessment and prioritisation of requests from our stakeholders, and other opportunities to undertake major crime investigations, confiscation action and related projects. </w:t>
      </w:r>
    </w:p>
    <w:p w14:paraId="449F951B" w14:textId="7C5274D2" w:rsidR="000A7C08" w:rsidRPr="00292B32" w:rsidRDefault="000A7C08" w:rsidP="00565BDE">
      <w:pPr>
        <w:pStyle w:val="Normaltext"/>
      </w:pPr>
      <w:r w:rsidRPr="00292B32">
        <w:t>The MPM facilitates an assessment of the priority that is to be given to a matter based on public interest and stakeholder value criteria. Stakeholder value has two aspects: the importance of the matter to our key stakeholders, and the value of the matter to the CCC, having regard to our strategic objectives, areas of focus, operational and business plan commitments. The MPM criteria are considered holistically but there must always</w:t>
      </w:r>
      <w:r w:rsidR="002A7774" w:rsidRPr="00292B32">
        <w:t xml:space="preserve"> be</w:t>
      </w:r>
      <w:r w:rsidRPr="00292B32">
        <w:t xml:space="preserve"> a sound public interest rationale for the CCC’s involvement in a matter and proper consideration of relevant human rights.</w:t>
      </w:r>
    </w:p>
    <w:p w14:paraId="3927F650" w14:textId="07625BDE" w:rsidR="000A7C08" w:rsidRPr="00292B32" w:rsidRDefault="000A7C08" w:rsidP="00565BDE">
      <w:pPr>
        <w:pStyle w:val="Normaltext"/>
      </w:pPr>
      <w:r w:rsidRPr="00292B32">
        <w:t>Following application of the MPM as part of an initial assessment of a matter, if an investigation or other action is approved, the MPM continues to be applied during the CCC’s regular case and project reviews to ensure there is a strong rationale for our ongoing involvement in a matter and the appropriate level of priority it is given. The way in which the MPM was applied is also re-considered as part of the CCC’s post</w:t>
      </w:r>
      <w:r w:rsidR="00716DAF" w:rsidRPr="00292B32">
        <w:t>-</w:t>
      </w:r>
      <w:r w:rsidRPr="00292B32">
        <w:t xml:space="preserve"> operational and project assessment processes. </w:t>
      </w:r>
    </w:p>
    <w:p w14:paraId="4D213C2B" w14:textId="77777777" w:rsidR="000A7C08" w:rsidRPr="00292B32" w:rsidRDefault="000A7C08" w:rsidP="00565BDE">
      <w:pPr>
        <w:pStyle w:val="Normaltext"/>
      </w:pPr>
      <w:r w:rsidRPr="00292B32">
        <w:t>The MPM supports the CCC’s governance and oversight committee responsibilities, and informs the co-ordination of our crime work through our engagement with multi-stakeholder operational management committees, including:</w:t>
      </w:r>
    </w:p>
    <w:p w14:paraId="0F0E270C" w14:textId="379A7EF7" w:rsidR="000A7C08" w:rsidRPr="00292B32" w:rsidRDefault="000A7C08" w:rsidP="00565BDE">
      <w:pPr>
        <w:pStyle w:val="Bulletpoints"/>
      </w:pPr>
      <w:r w:rsidRPr="008A5113">
        <w:rPr>
          <w:rFonts w:asciiTheme="minorHAnsi" w:hAnsiTheme="minorHAnsi" w:cstheme="minorHAnsi"/>
          <w:b/>
        </w:rPr>
        <w:t xml:space="preserve">the </w:t>
      </w:r>
      <w:r w:rsidR="003A0A19" w:rsidRPr="008A5113">
        <w:rPr>
          <w:rFonts w:asciiTheme="minorHAnsi" w:hAnsiTheme="minorHAnsi" w:cstheme="minorHAnsi"/>
          <w:b/>
        </w:rPr>
        <w:t>QPS</w:t>
      </w:r>
      <w:r w:rsidRPr="008A5113">
        <w:rPr>
          <w:rFonts w:asciiTheme="minorHAnsi" w:hAnsiTheme="minorHAnsi" w:cstheme="minorHAnsi"/>
          <w:b/>
        </w:rPr>
        <w:t xml:space="preserve"> Operational Review Committee –</w:t>
      </w:r>
      <w:r w:rsidRPr="008A5113">
        <w:rPr>
          <w:rFonts w:asciiTheme="minorHAnsi" w:hAnsiTheme="minorHAnsi" w:cstheme="minorHAnsi"/>
        </w:rPr>
        <w:t xml:space="preserve"> </w:t>
      </w:r>
      <w:r w:rsidRPr="00292B32">
        <w:t>reviews, prioritises and de-conflicts serious and organised crime operations undertaken by the QPS and the CCC</w:t>
      </w:r>
    </w:p>
    <w:p w14:paraId="2CFCC0A4" w14:textId="53DDFB82" w:rsidR="000A7C08" w:rsidRPr="00292B32" w:rsidRDefault="000A7C08" w:rsidP="00565BDE">
      <w:pPr>
        <w:pStyle w:val="Bulletpoints"/>
      </w:pPr>
      <w:r w:rsidRPr="008A5113">
        <w:rPr>
          <w:rFonts w:asciiTheme="minorHAnsi" w:hAnsiTheme="minorHAnsi" w:cstheme="minorHAnsi"/>
          <w:b/>
        </w:rPr>
        <w:t xml:space="preserve">the </w:t>
      </w:r>
      <w:r w:rsidR="003A0A19" w:rsidRPr="008A5113">
        <w:rPr>
          <w:rFonts w:asciiTheme="minorHAnsi" w:hAnsiTheme="minorHAnsi" w:cstheme="minorHAnsi"/>
          <w:b/>
        </w:rPr>
        <w:t>QPS</w:t>
      </w:r>
      <w:r w:rsidRPr="008A5113">
        <w:rPr>
          <w:rFonts w:asciiTheme="minorHAnsi" w:hAnsiTheme="minorHAnsi" w:cstheme="minorHAnsi"/>
          <w:b/>
        </w:rPr>
        <w:t xml:space="preserve"> Operational Resource Committee – </w:t>
      </w:r>
      <w:r w:rsidRPr="00292B32">
        <w:t>prioritises resources and considers emerging serious and or</w:t>
      </w:r>
      <w:r w:rsidR="00E429CD" w:rsidRPr="00292B32">
        <w:t>ganised crime risks and issues</w:t>
      </w:r>
    </w:p>
    <w:p w14:paraId="77771FC7" w14:textId="3CDCD682" w:rsidR="000A7C08" w:rsidRPr="00292B32" w:rsidRDefault="000A7C08" w:rsidP="00565BDE">
      <w:pPr>
        <w:pStyle w:val="Bulletpoints"/>
        <w:rPr>
          <w:spacing w:val="-6"/>
        </w:rPr>
      </w:pPr>
      <w:r w:rsidRPr="008A5113">
        <w:rPr>
          <w:rFonts w:asciiTheme="minorHAnsi" w:hAnsiTheme="minorHAnsi" w:cstheme="minorHAnsi"/>
          <w:b/>
        </w:rPr>
        <w:t>the Queensland Joint Managemen</w:t>
      </w:r>
      <w:r w:rsidR="00716DAF" w:rsidRPr="008A5113">
        <w:rPr>
          <w:rFonts w:asciiTheme="minorHAnsi" w:hAnsiTheme="minorHAnsi" w:cstheme="minorHAnsi"/>
          <w:b/>
        </w:rPr>
        <w:t>t Committee (and associated sub-</w:t>
      </w:r>
      <w:r w:rsidRPr="008A5113">
        <w:rPr>
          <w:rFonts w:asciiTheme="minorHAnsi" w:hAnsiTheme="minorHAnsi" w:cstheme="minorHAnsi"/>
          <w:b/>
        </w:rPr>
        <w:t>committees)</w:t>
      </w:r>
      <w:r w:rsidRPr="00292B32">
        <w:rPr>
          <w:spacing w:val="-6"/>
        </w:rPr>
        <w:t xml:space="preserve"> – coordinates cooperation between member Queensland and Commonwealth law enforcement agencies on serious and organised crime strategies within Queensland.</w:t>
      </w:r>
    </w:p>
    <w:p w14:paraId="300B0B15" w14:textId="77777777" w:rsidR="000A7C08" w:rsidRPr="00267E88" w:rsidRDefault="000A7C08" w:rsidP="00565BDE">
      <w:pPr>
        <w:pStyle w:val="Normaltext"/>
      </w:pPr>
      <w:r w:rsidRPr="00267E88">
        <w:t>The MPM was implemented as a pilot between March and June 2020 and will be fully implemented from 1 July 2020.</w:t>
      </w:r>
    </w:p>
    <w:p w14:paraId="32B4ECC9" w14:textId="47EBFD6B" w:rsidR="000A7C08" w:rsidRPr="00292B32" w:rsidRDefault="0045219D" w:rsidP="00565BDE">
      <w:pPr>
        <w:pStyle w:val="Heading3"/>
      </w:pPr>
      <w:r w:rsidRPr="00292B32">
        <w:t xml:space="preserve">Engagement with the </w:t>
      </w:r>
      <w:r w:rsidR="005F572F" w:rsidRPr="00292B32">
        <w:t>QPS</w:t>
      </w:r>
    </w:p>
    <w:p w14:paraId="61ECB1C9" w14:textId="2FEB37B7" w:rsidR="000A7C08" w:rsidRPr="00267E88" w:rsidRDefault="000A7C08" w:rsidP="00565BDE">
      <w:pPr>
        <w:pStyle w:val="Normal1stpara"/>
      </w:pPr>
      <w:r w:rsidRPr="00267E88">
        <w:t>With representatives from the CCC and the QPS</w:t>
      </w:r>
      <w:r w:rsidR="00747B67" w:rsidRPr="00267E88">
        <w:t xml:space="preserve"> Ethical Standards Command</w:t>
      </w:r>
      <w:r w:rsidRPr="00267E88">
        <w:t>, the Joint Assessment and Moderation Committee (JAMC) aims to improve the timeliness and consistency in internal investigations of serious complaints against QPS officers. In 2019–20 the JAMC assessed 95 complaints.</w:t>
      </w:r>
    </w:p>
    <w:p w14:paraId="565B3D21" w14:textId="77777777" w:rsidR="00262F74" w:rsidRPr="00267E88" w:rsidRDefault="000A7C08" w:rsidP="00565BDE">
      <w:pPr>
        <w:pStyle w:val="Normaltext"/>
      </w:pPr>
      <w:r w:rsidRPr="00267E88">
        <w:t>The JAMC evaluates how each complaint is initially assessed and then agrees to a plan of action. This process gives both the CCC and the QPS an assurance that complaints are being appropriately assessed and clearly establishes the responsibilities of each agency. The JAMC draws on CCC allegations data and research to evaluate levels of risk. The analysis of allegations data assists the JAMC to assess whether an officer’s complaints history is significant compared to that of their peers. The CCC continues to conduct research to better understand the importance of an officer’s allegations history in assessing matters at the JAMC.</w:t>
      </w:r>
    </w:p>
    <w:p w14:paraId="0D120418" w14:textId="10F89315" w:rsidR="001C5858" w:rsidRPr="00267E88" w:rsidRDefault="001C5858" w:rsidP="00565BDE">
      <w:pPr>
        <w:pStyle w:val="Normaltext"/>
      </w:pPr>
      <w:r w:rsidRPr="00267E88">
        <w:t>This year the JAMC also implemented recommendations arising from the evaluation of the JAMC process. As part of the CCC’s continuous business development</w:t>
      </w:r>
      <w:r w:rsidR="006D5A80" w:rsidRPr="00267E88">
        <w:t>,</w:t>
      </w:r>
      <w:r w:rsidRPr="00267E88">
        <w:t xml:space="preserve"> the Commission determined to review JAMC processes and procedures. This was inst</w:t>
      </w:r>
      <w:r w:rsidR="006D5A80" w:rsidRPr="00267E88">
        <w:t>igated to ensure that the JAMC</w:t>
      </w:r>
      <w:r w:rsidRPr="00267E88">
        <w:t xml:space="preserve"> was achieving its fundamental aims and that it was reflective of the needs of all of our stakeholders. The JAMC process and procedures were evaluated b</w:t>
      </w:r>
      <w:r w:rsidR="00E77304" w:rsidRPr="00267E88">
        <w:t>y the CCC research portfolio which</w:t>
      </w:r>
      <w:r w:rsidRPr="00267E88">
        <w:t xml:space="preserve"> conducted a structured review of JAMC using contemporary research methodologies.</w:t>
      </w:r>
    </w:p>
    <w:p w14:paraId="0733CB96" w14:textId="084A1228" w:rsidR="001C5858" w:rsidRPr="00267E88" w:rsidRDefault="001C5858" w:rsidP="00565BDE">
      <w:pPr>
        <w:pStyle w:val="Heading4"/>
        <w:rPr>
          <w:rFonts w:ascii="Calibri Light" w:eastAsiaTheme="minorHAnsi" w:hAnsi="Calibri Light" w:cstheme="minorBidi"/>
          <w:b w:val="0"/>
          <w:iCs w:val="0"/>
          <w:color w:val="0F0F0F" w:themeColor="text2" w:themeShade="40"/>
          <w:sz w:val="20"/>
        </w:rPr>
      </w:pPr>
      <w:r w:rsidRPr="00267E88">
        <w:rPr>
          <w:rFonts w:ascii="Calibri Light" w:eastAsiaTheme="minorHAnsi" w:hAnsi="Calibri Light" w:cstheme="minorBidi"/>
          <w:b w:val="0"/>
          <w:iCs w:val="0"/>
          <w:color w:val="0F0F0F" w:themeColor="text2" w:themeShade="40"/>
          <w:sz w:val="20"/>
        </w:rPr>
        <w:t>The outcome of the review was that four recommendations were made. The primary recommendation was that the JAMC was of such a significant value to its stakeholders, and was integral to the police discipline reform model</w:t>
      </w:r>
      <w:r w:rsidR="002A7774" w:rsidRPr="00267E88">
        <w:rPr>
          <w:rFonts w:ascii="Calibri Light" w:eastAsiaTheme="minorHAnsi" w:hAnsi="Calibri Light" w:cstheme="minorBidi"/>
          <w:b w:val="0"/>
          <w:iCs w:val="0"/>
          <w:color w:val="0F0F0F" w:themeColor="text2" w:themeShade="40"/>
          <w:sz w:val="20"/>
        </w:rPr>
        <w:t>,</w:t>
      </w:r>
      <w:r w:rsidRPr="00267E88">
        <w:rPr>
          <w:rFonts w:ascii="Calibri Light" w:eastAsiaTheme="minorHAnsi" w:hAnsi="Calibri Light" w:cstheme="minorBidi"/>
          <w:b w:val="0"/>
          <w:iCs w:val="0"/>
          <w:color w:val="0F0F0F" w:themeColor="text2" w:themeShade="40"/>
          <w:sz w:val="20"/>
        </w:rPr>
        <w:t xml:space="preserve"> that it should continue. The remaining recommendations were to improve the recording and the timeliness of key decisions, and internal governance by splitting JAMC into two specific tiers. These recommendations have now been fully implemented into the JAMC decision making model.</w:t>
      </w:r>
    </w:p>
    <w:p w14:paraId="00346E0C" w14:textId="77777777" w:rsidR="00BA6D1A" w:rsidRPr="00267E88" w:rsidRDefault="00BA6D1A" w:rsidP="00565BDE">
      <w:pPr>
        <w:pStyle w:val="Heading4"/>
        <w:sectPr w:rsidR="00BA6D1A" w:rsidRPr="00267E88" w:rsidSect="00A171FE">
          <w:type w:val="continuous"/>
          <w:pgSz w:w="11906" w:h="16838"/>
          <w:pgMar w:top="1814" w:right="1134" w:bottom="1588" w:left="1134" w:header="284" w:footer="340" w:gutter="0"/>
          <w:cols w:num="2" w:space="708"/>
          <w:docGrid w:linePitch="360"/>
        </w:sectPr>
      </w:pPr>
    </w:p>
    <w:p w14:paraId="6915FC2D" w14:textId="7B803314" w:rsidR="000A7C08" w:rsidRPr="00EE7F83" w:rsidRDefault="000A7C08" w:rsidP="00EE7F83">
      <w:pPr>
        <w:pStyle w:val="Heading4"/>
        <w:spacing w:before="0"/>
      </w:pPr>
      <w:r w:rsidRPr="00EE7F83">
        <w:lastRenderedPageBreak/>
        <w:t xml:space="preserve">Investigation Consultation Process </w:t>
      </w:r>
    </w:p>
    <w:p w14:paraId="0B783D84" w14:textId="247EEF87" w:rsidR="000A7C08" w:rsidRPr="00EE7F83" w:rsidRDefault="000A7C08" w:rsidP="00565BDE">
      <w:pPr>
        <w:pStyle w:val="Normal1stpara"/>
      </w:pPr>
      <w:r w:rsidRPr="00EE7F83">
        <w:t xml:space="preserve">The Investigation Consultation Process (ICP) is the second tier of the JAMC process. Since its commencement in 2017, the ICP </w:t>
      </w:r>
      <w:r w:rsidR="00716DAF" w:rsidRPr="00EE7F83">
        <w:t>has enabled</w:t>
      </w:r>
      <w:r w:rsidRPr="00EE7F83">
        <w:t xml:space="preserve"> the QPS and the CCC to collaborate on contemporary investigative methodologies in matters that are the subject of the CCC’s statutory monitoring function. As part of the ICP, the progress of matters and the CCC’s expectations regarding investigations and/or criminal, disciplinary and managerial processes are tabled. In addition, the QPS and the CCC can raise issues that are contentious or that impact on their resources so that an effective resolution may be achieved.</w:t>
      </w:r>
    </w:p>
    <w:p w14:paraId="1041F21F" w14:textId="77777777" w:rsidR="00BA6D1A" w:rsidRPr="00EE7F83" w:rsidRDefault="000A7C08" w:rsidP="00BA6D1A">
      <w:pPr>
        <w:pStyle w:val="Normaltext"/>
      </w:pPr>
      <w:r w:rsidRPr="00EE7F83">
        <w:t xml:space="preserve">The ICP does not meet on every matter; a meeting is held when there is a stakeholder necessity or public interest in gaining a joint commitment to processes that will meet stakeholder expectations. During 2019–20, 11 meetings were held in relation to 18 matters. </w:t>
      </w:r>
    </w:p>
    <w:p w14:paraId="12A8359C" w14:textId="5B1DEF9C" w:rsidR="000A7C08" w:rsidRPr="00EE7F83" w:rsidRDefault="0045219D" w:rsidP="00BA6D1A">
      <w:pPr>
        <w:pStyle w:val="Heading3"/>
      </w:pPr>
      <w:r w:rsidRPr="00EE7F83">
        <w:t>Enhancing accessib</w:t>
      </w:r>
      <w:r w:rsidR="008A5113" w:rsidRPr="00EE7F83">
        <w:t>ility to</w:t>
      </w:r>
      <w:r w:rsidR="008A5113" w:rsidRPr="00EE7F83">
        <w:br/>
      </w:r>
      <w:r w:rsidR="00BE2A08" w:rsidRPr="00EE7F83">
        <w:t>the CCC</w:t>
      </w:r>
      <w:r w:rsidR="005F572F" w:rsidRPr="00EE7F83">
        <w:t xml:space="preserve">’s services and </w:t>
      </w:r>
      <w:r w:rsidRPr="00EE7F83">
        <w:t>information</w:t>
      </w:r>
    </w:p>
    <w:p w14:paraId="5A1D5512" w14:textId="06B6F476" w:rsidR="000A7C08" w:rsidRPr="00EE7F83" w:rsidRDefault="000A7C08" w:rsidP="00565BDE">
      <w:pPr>
        <w:pStyle w:val="Normal1stpara"/>
      </w:pPr>
      <w:r w:rsidRPr="00EE7F83">
        <w:t xml:space="preserve">The </w:t>
      </w:r>
      <w:r w:rsidR="00716DAF" w:rsidRPr="00EE7F83">
        <w:t>CCC is committed to enhancing</w:t>
      </w:r>
      <w:r w:rsidRPr="00EE7F83">
        <w:t xml:space="preserve"> access to and understanding of our services and information. Through</w:t>
      </w:r>
      <w:r w:rsidR="00716DAF" w:rsidRPr="00EE7F83">
        <w:t>out</w:t>
      </w:r>
      <w:r w:rsidRPr="00EE7F83">
        <w:t xml:space="preserve"> this year, we have implemented a range of initiatives to enhance the experience of the Queensland community when accessing CCC information. </w:t>
      </w:r>
    </w:p>
    <w:p w14:paraId="3255849B" w14:textId="74F0BECE" w:rsidR="000A7C08" w:rsidRPr="00EE7F83" w:rsidRDefault="000A7C08" w:rsidP="00565BDE">
      <w:pPr>
        <w:pStyle w:val="Normaltext"/>
      </w:pPr>
      <w:r w:rsidRPr="00EE7F83">
        <w:t>To enhance the accessibility of information about our work, the CCC launched a refreshed website in September 2019. The new website delivers an enhanced digital experience for our stakeholders. The contemporary experience includes a mobile and tablet-friendly design to make accessing information about the CCC easier.</w:t>
      </w:r>
    </w:p>
    <w:p w14:paraId="15CD0BD2" w14:textId="5CC6F47D" w:rsidR="000A7C08" w:rsidRPr="00EE7F83" w:rsidRDefault="000A7C08" w:rsidP="00565BDE">
      <w:pPr>
        <w:pStyle w:val="Normaltext"/>
      </w:pPr>
      <w:r w:rsidRPr="00EE7F83">
        <w:t xml:space="preserve">In December 2019, the CCC launched a </w:t>
      </w:r>
      <w:hyperlink r:id="rId89" w:history="1">
        <w:r w:rsidRPr="009C7EE2">
          <w:rPr>
            <w:rStyle w:val="Hyperlink"/>
            <w:rFonts w:ascii="Calibri Light" w:hAnsi="Calibri Light"/>
            <w:sz w:val="20"/>
            <w:u w:val="single"/>
          </w:rPr>
          <w:t>YouTube channel</w:t>
        </w:r>
      </w:hyperlink>
      <w:r w:rsidRPr="00EE7F83">
        <w:t xml:space="preserve"> to provide access to videos relevant to the CCC’s work. </w:t>
      </w:r>
      <w:r w:rsidR="009C6B16" w:rsidRPr="00EE7F83">
        <w:t>As at 30 June 2020, t</w:t>
      </w:r>
      <w:r w:rsidRPr="00EE7F83">
        <w:t xml:space="preserve">here </w:t>
      </w:r>
      <w:r w:rsidR="009C6B16" w:rsidRPr="00EE7F83">
        <w:t>are</w:t>
      </w:r>
      <w:r w:rsidRPr="00EE7F83">
        <w:t xml:space="preserve"> 13 videos currently available on this channel</w:t>
      </w:r>
      <w:r w:rsidR="00716DAF" w:rsidRPr="00EE7F83">
        <w:t>, including an interview</w:t>
      </w:r>
      <w:r w:rsidRPr="00EE7F83">
        <w:t xml:space="preserve"> with</w:t>
      </w:r>
      <w:r w:rsidR="00597264" w:rsidRPr="00EE7F83">
        <w:t xml:space="preserve"> the</w:t>
      </w:r>
      <w:r w:rsidRPr="00EE7F83">
        <w:t xml:space="preserve"> previous </w:t>
      </w:r>
      <w:r w:rsidR="004F6551" w:rsidRPr="00EE7F83">
        <w:t xml:space="preserve">CEO of </w:t>
      </w:r>
      <w:r w:rsidRPr="00EE7F83">
        <w:t xml:space="preserve">Ipswich City Council Carl Wulff, </w:t>
      </w:r>
      <w:r w:rsidR="009C6B16" w:rsidRPr="00EE7F83">
        <w:t>discussing</w:t>
      </w:r>
      <w:r w:rsidRPr="00EE7F83">
        <w:t xml:space="preserve"> the impact of being charged with corruption offences. </w:t>
      </w:r>
    </w:p>
    <w:p w14:paraId="764B4523" w14:textId="08E06B0E" w:rsidR="000A7C08" w:rsidRPr="00EE7F83" w:rsidRDefault="000A7C08" w:rsidP="00565BDE">
      <w:pPr>
        <w:pStyle w:val="Normaltext"/>
      </w:pPr>
      <w:r w:rsidRPr="00EE7F83">
        <w:t>This year we fur</w:t>
      </w:r>
      <w:r w:rsidR="002A7774" w:rsidRPr="00EE7F83">
        <w:t>ther contributed to our agency’s</w:t>
      </w:r>
      <w:r w:rsidRPr="00EE7F83">
        <w:t xml:space="preserve"> commitment to transparency by updating the public </w:t>
      </w:r>
      <w:hyperlink r:id="rId90" w:history="1">
        <w:r w:rsidRPr="009C7EE2">
          <w:rPr>
            <w:rStyle w:val="Hyperlink"/>
            <w:rFonts w:ascii="Calibri Light" w:hAnsi="Calibri Light"/>
            <w:sz w:val="20"/>
            <w:u w:val="single"/>
          </w:rPr>
          <w:t>Corruption Allegations Data Dashboard (CADD)</w:t>
        </w:r>
      </w:hyperlink>
      <w:r w:rsidRPr="00EE7F83">
        <w:t xml:space="preserve">. The CCC receives complaints about corrupt conduct from </w:t>
      </w:r>
      <w:r w:rsidRPr="00EE7F83">
        <w:t>members of the public and public sector agencies, and many of these complaints contain multiple allegations. When aggregated, allegations data provides useful and transparent information about corruption in Queensland.</w:t>
      </w:r>
    </w:p>
    <w:p w14:paraId="40A8455A" w14:textId="77777777" w:rsidR="000A7C08" w:rsidRPr="00EE7F83" w:rsidRDefault="000A7C08" w:rsidP="00565BDE">
      <w:pPr>
        <w:pStyle w:val="Normaltext"/>
      </w:pPr>
      <w:r w:rsidRPr="00EE7F83">
        <w:t>The CADD is a tool which provides members of the public and public servants with the ability to view CCC corruption allegations data, learn about the number and types of matters received by the CCC, and identify agencies related to the allegations.</w:t>
      </w:r>
    </w:p>
    <w:p w14:paraId="578E388B" w14:textId="77777777" w:rsidR="000A7C08" w:rsidRPr="00EE7F83" w:rsidRDefault="000A7C08" w:rsidP="00716DAF">
      <w:pPr>
        <w:pStyle w:val="Heading3"/>
      </w:pPr>
      <w:r w:rsidRPr="00EE7F83">
        <w:t xml:space="preserve">CCC Innovate Reconciliation Action Plan </w:t>
      </w:r>
    </w:p>
    <w:p w14:paraId="061C0A63" w14:textId="58B62DC6" w:rsidR="000A7C08" w:rsidRPr="00EE7F83" w:rsidRDefault="000A7C08" w:rsidP="00565BDE">
      <w:pPr>
        <w:pStyle w:val="Normal1stpara"/>
      </w:pPr>
      <w:r w:rsidRPr="00EE7F83">
        <w:t>I</w:t>
      </w:r>
      <w:r w:rsidRPr="00EE7F83">
        <w:rPr>
          <w:rStyle w:val="Normal1stparaChar"/>
        </w:rPr>
        <w:t xml:space="preserve">n 2019, the </w:t>
      </w:r>
      <w:r w:rsidR="003A0A19" w:rsidRPr="00EE7F83">
        <w:rPr>
          <w:rStyle w:val="Normal1stparaChar"/>
        </w:rPr>
        <w:t>CCC</w:t>
      </w:r>
      <w:r w:rsidR="00066A6B" w:rsidRPr="00EE7F83">
        <w:rPr>
          <w:rStyle w:val="Normal1stparaChar"/>
        </w:rPr>
        <w:t xml:space="preserve"> strengthened our</w:t>
      </w:r>
      <w:r w:rsidRPr="00EE7F83">
        <w:rPr>
          <w:rStyle w:val="Normal1stparaChar"/>
        </w:rPr>
        <w:t xml:space="preserve"> long and ongoing relationship with Aboriginal and Torres Strait Islander </w:t>
      </w:r>
      <w:r w:rsidR="00716DAF" w:rsidRPr="00EE7F83">
        <w:rPr>
          <w:rStyle w:val="Normal1stparaChar"/>
        </w:rPr>
        <w:t>shire c</w:t>
      </w:r>
      <w:r w:rsidRPr="00EE7F83">
        <w:rPr>
          <w:rStyle w:val="Normal1stparaChar"/>
        </w:rPr>
        <w:t>ouncils, organisations, communities and individuals by developin</w:t>
      </w:r>
      <w:r w:rsidR="00066A6B" w:rsidRPr="00EE7F83">
        <w:rPr>
          <w:rStyle w:val="Normal1stparaChar"/>
        </w:rPr>
        <w:t>g and gaining endorsement of our</w:t>
      </w:r>
      <w:r w:rsidRPr="00EE7F83">
        <w:rPr>
          <w:rStyle w:val="Normal1stparaChar"/>
        </w:rPr>
        <w:t xml:space="preserve"> inaugural </w:t>
      </w:r>
      <w:hyperlink r:id="rId91" w:history="1">
        <w:r w:rsidRPr="009C7EE2">
          <w:rPr>
            <w:rStyle w:val="Hyperlink"/>
            <w:rFonts w:ascii="Calibri Light" w:hAnsi="Calibri Light"/>
            <w:sz w:val="20"/>
            <w:u w:val="single"/>
          </w:rPr>
          <w:t>Innovate Reconciliation Action Plan (RAP)</w:t>
        </w:r>
      </w:hyperlink>
      <w:r w:rsidRPr="00EE7F83">
        <w:rPr>
          <w:rStyle w:val="Normal1stparaChar"/>
        </w:rPr>
        <w:t>.</w:t>
      </w:r>
    </w:p>
    <w:p w14:paraId="7CC71BED" w14:textId="56F8671C" w:rsidR="000A7C08" w:rsidRPr="00EE7F83" w:rsidRDefault="000A7C08" w:rsidP="00565BDE">
      <w:pPr>
        <w:pStyle w:val="Normaltext"/>
      </w:pPr>
      <w:r w:rsidRPr="00EE7F83">
        <w:t>Our vision is to partner with Aboriginal and Torres Strait Islander peoples to form lasting relationships based on mutual t</w:t>
      </w:r>
      <w:r w:rsidR="00262F74" w:rsidRPr="00EE7F83">
        <w:t>rust, respect and understanding</w:t>
      </w:r>
      <w:r w:rsidR="00D13284" w:rsidRPr="00EE7F83">
        <w:t xml:space="preserve"> </w:t>
      </w:r>
      <w:r w:rsidRPr="00EE7F83">
        <w:t xml:space="preserve">in order to support our commitment for all Queenslanders </w:t>
      </w:r>
      <w:r w:rsidR="00262F74" w:rsidRPr="00EE7F83">
        <w:t>to feel safe in the communities</w:t>
      </w:r>
      <w:r w:rsidR="00262F74" w:rsidRPr="00EE7F83">
        <w:br/>
      </w:r>
      <w:r w:rsidRPr="00EE7F83">
        <w:t>in</w:t>
      </w:r>
      <w:r w:rsidR="00262F74" w:rsidRPr="00EE7F83">
        <w:t xml:space="preserve"> </w:t>
      </w:r>
      <w:r w:rsidRPr="00EE7F83">
        <w:t xml:space="preserve">which they live. </w:t>
      </w:r>
    </w:p>
    <w:p w14:paraId="7D875A7D" w14:textId="23F2AA1C" w:rsidR="000A7C08" w:rsidRPr="00EE7F83" w:rsidRDefault="00066A6B" w:rsidP="00565BDE">
      <w:pPr>
        <w:pStyle w:val="Normaltext"/>
      </w:pPr>
      <w:r w:rsidRPr="00EE7F83">
        <w:t>Since launching our</w:t>
      </w:r>
      <w:r w:rsidR="000A7C08" w:rsidRPr="00EE7F83">
        <w:t xml:space="preserve"> RAP, the CCC has rem</w:t>
      </w:r>
      <w:r w:rsidRPr="00EE7F83">
        <w:t>ained committed to achieving the</w:t>
      </w:r>
      <w:r w:rsidR="000A7C08" w:rsidRPr="00EE7F83">
        <w:t xml:space="preserve"> objectives</w:t>
      </w:r>
      <w:r w:rsidRPr="00EE7F83">
        <w:t xml:space="preserve"> of the plan</w:t>
      </w:r>
      <w:r w:rsidR="000A7C08" w:rsidRPr="00EE7F83">
        <w:t>. The CCC RAP provides a framework to advance the CCC’s contribution to reconciliation by developing and implementing strategies to build respectful relationships and create meaningful opportunities with Aboriginal and Torres Strait Islander people</w:t>
      </w:r>
      <w:r w:rsidR="00933E7F" w:rsidRPr="00EE7F83">
        <w:t>s</w:t>
      </w:r>
      <w:r w:rsidR="000A7C08" w:rsidRPr="00EE7F83">
        <w:t>.</w:t>
      </w:r>
    </w:p>
    <w:p w14:paraId="4CA7764E" w14:textId="531915D7" w:rsidR="000A7C08" w:rsidRPr="00EE7F83" w:rsidRDefault="000A7C08" w:rsidP="00565BDE">
      <w:pPr>
        <w:pStyle w:val="Heading5"/>
      </w:pPr>
      <w:r w:rsidRPr="00EE7F83">
        <w:t>RAP outcomes in 2019</w:t>
      </w:r>
      <w:r w:rsidR="00E21CCB" w:rsidRPr="00EE7F83">
        <w:t>–</w:t>
      </w:r>
      <w:r w:rsidRPr="00EE7F83">
        <w:t>20</w:t>
      </w:r>
    </w:p>
    <w:p w14:paraId="4F7262C8" w14:textId="479B0C32" w:rsidR="000A7C08" w:rsidRPr="00EE7F83" w:rsidRDefault="000A7C08" w:rsidP="00565BDE">
      <w:pPr>
        <w:pStyle w:val="Normal1stpara"/>
      </w:pPr>
      <w:r w:rsidRPr="00EE7F83">
        <w:t xml:space="preserve">The Innovate </w:t>
      </w:r>
      <w:r w:rsidR="00066A6B" w:rsidRPr="00EE7F83">
        <w:t>RAP</w:t>
      </w:r>
      <w:r w:rsidRPr="00EE7F83">
        <w:t xml:space="preserve"> covers January 2019 to December 2020 and includes 15 action areas with more than 70 deliverables. The current focus is on raising awareness of the CCC RAP within </w:t>
      </w:r>
      <w:r w:rsidR="00575CC4" w:rsidRPr="00EE7F83">
        <w:t>our</w:t>
      </w:r>
      <w:r w:rsidRPr="00EE7F83">
        <w:t xml:space="preserve"> agency, increasing staff participation in events supporting reconciliation, and developing and implementing an Engagement Plan. This plan will guide our commitment to work in partnership with the Aboriginal and </w:t>
      </w:r>
      <w:r w:rsidR="00716DAF" w:rsidRPr="00EE7F83">
        <w:t>Torres Strait Islander communities</w:t>
      </w:r>
      <w:r w:rsidRPr="00EE7F83">
        <w:t xml:space="preserve"> to ensure our services are culturally responsive and safe and equally accessible to everyone. </w:t>
      </w:r>
    </w:p>
    <w:p w14:paraId="4F0C92EA" w14:textId="77777777" w:rsidR="008A5113" w:rsidRPr="00EE7F83" w:rsidRDefault="008A5113">
      <w:pPr>
        <w:rPr>
          <w:rFonts w:ascii="Calibri Light" w:hAnsi="Calibri Light"/>
          <w:color w:val="0F0F0F" w:themeColor="text2" w:themeShade="40"/>
          <w:sz w:val="20"/>
        </w:rPr>
      </w:pPr>
      <w:r w:rsidRPr="00EE7F83">
        <w:br w:type="page"/>
      </w:r>
    </w:p>
    <w:p w14:paraId="4456C914" w14:textId="267E1C33" w:rsidR="000A7C08" w:rsidRPr="00292B32" w:rsidRDefault="00E21CCB" w:rsidP="00565BDE">
      <w:pPr>
        <w:pStyle w:val="Normaltext"/>
      </w:pPr>
      <w:r w:rsidRPr="00292B32">
        <w:lastRenderedPageBreak/>
        <w:t>As of 30 June 2020 more than 80 per cent</w:t>
      </w:r>
      <w:r w:rsidR="000A7C08" w:rsidRPr="00292B32">
        <w:t xml:space="preserve"> of</w:t>
      </w:r>
      <w:r w:rsidR="002A7774" w:rsidRPr="00292B32">
        <w:t xml:space="preserve"> RAP</w:t>
      </w:r>
      <w:r w:rsidR="000A7C08" w:rsidRPr="00292B32">
        <w:t xml:space="preserve"> initiatives are either completed or underway. Key initiatives delivered </w:t>
      </w:r>
      <w:r w:rsidR="002A7774" w:rsidRPr="00292B32">
        <w:t>in 2019–20</w:t>
      </w:r>
      <w:r w:rsidR="000A7C08" w:rsidRPr="00292B32">
        <w:t xml:space="preserve"> include</w:t>
      </w:r>
      <w:r w:rsidR="002A7774" w:rsidRPr="00292B32">
        <w:t>d</w:t>
      </w:r>
      <w:r w:rsidR="000A7C08" w:rsidRPr="00292B32">
        <w:t xml:space="preserve">: </w:t>
      </w:r>
    </w:p>
    <w:p w14:paraId="506CDDF4" w14:textId="77777777" w:rsidR="000A7C08" w:rsidRPr="00292B32" w:rsidRDefault="000A7C08" w:rsidP="00565BDE">
      <w:pPr>
        <w:pStyle w:val="Bulletpoints"/>
      </w:pPr>
      <w:r w:rsidRPr="00292B32">
        <w:t>Becoming a member of the Career Trackers program, offering a summer and winter internship to an Indigenous student to promote Aboriginal and Torres Strait Islander staff employment pathways at the CCC</w:t>
      </w:r>
    </w:p>
    <w:p w14:paraId="7B8BC3BC" w14:textId="714C7FC3" w:rsidR="000A7C08" w:rsidRPr="00292B32" w:rsidRDefault="000A7C08" w:rsidP="00565BDE">
      <w:pPr>
        <w:pStyle w:val="Bulletpoints"/>
      </w:pPr>
      <w:r w:rsidRPr="00292B32">
        <w:t>Becoming a member of Supply Nation, a network that supports Indigenous businesses and helps agencies develop sustainable and effective supplier diversity programs</w:t>
      </w:r>
    </w:p>
    <w:p w14:paraId="3BE10B4B" w14:textId="13A4EE71" w:rsidR="000A7C08" w:rsidRPr="00292B32" w:rsidRDefault="002A7774" w:rsidP="00565BDE">
      <w:pPr>
        <w:pStyle w:val="Bulletpoints"/>
      </w:pPr>
      <w:r w:rsidRPr="00292B32">
        <w:t>Delivering</w:t>
      </w:r>
      <w:r w:rsidR="000A7C08" w:rsidRPr="00292B32">
        <w:t xml:space="preserve"> a new award within the annual staff PAICE Awards to recognise staff for their contributions to reconciliation, with over 60 staff members receiving team and individual nominations</w:t>
      </w:r>
    </w:p>
    <w:p w14:paraId="437B09CC" w14:textId="60EEAD3E" w:rsidR="000A7C08" w:rsidRPr="00292B32" w:rsidRDefault="002A7774" w:rsidP="00565BDE">
      <w:pPr>
        <w:pStyle w:val="Bulletpoints"/>
      </w:pPr>
      <w:r w:rsidRPr="00292B32">
        <w:t>Continuing</w:t>
      </w:r>
      <w:r w:rsidR="000A7C08" w:rsidRPr="00292B32">
        <w:t xml:space="preserve"> to engage with internal and external stakeholders to build on existing relationships and foster greater understanding of contemporary and historical </w:t>
      </w:r>
      <w:r w:rsidR="00575CC4" w:rsidRPr="00292B32">
        <w:t xml:space="preserve">issues impacting </w:t>
      </w:r>
      <w:r w:rsidR="000A7C08" w:rsidRPr="00292B32">
        <w:t xml:space="preserve">Aboriginal and Torres Strait Islander </w:t>
      </w:r>
      <w:r w:rsidR="00575CC4" w:rsidRPr="00292B32">
        <w:t>peoples</w:t>
      </w:r>
    </w:p>
    <w:p w14:paraId="6233B0DF" w14:textId="5DBF517F" w:rsidR="000A7C08" w:rsidRPr="00292B32" w:rsidRDefault="002A7774" w:rsidP="00565BDE">
      <w:pPr>
        <w:pStyle w:val="Bulletpoints"/>
      </w:pPr>
      <w:r w:rsidRPr="00292B32">
        <w:t>Establishing</w:t>
      </w:r>
      <w:r w:rsidR="00512321" w:rsidRPr="00292B32">
        <w:t xml:space="preserve"> a NAIDOC and</w:t>
      </w:r>
      <w:r w:rsidR="000A7C08" w:rsidRPr="00292B32">
        <w:t xml:space="preserve"> National Reconciliation Week Committee to guide the CCC’s involvement and contribution to these important events</w:t>
      </w:r>
      <w:r w:rsidR="00557721" w:rsidRPr="00292B32">
        <w:t>.</w:t>
      </w:r>
    </w:p>
    <w:p w14:paraId="74154C13" w14:textId="23FC07BE" w:rsidR="000A7C08" w:rsidRPr="00292B32" w:rsidRDefault="00716DAF" w:rsidP="00716DAF">
      <w:pPr>
        <w:pStyle w:val="Heading5"/>
      </w:pPr>
      <w:r w:rsidRPr="00292B32">
        <w:br w:type="column"/>
      </w:r>
      <w:r w:rsidR="000A7C08" w:rsidRPr="00292B32">
        <w:t>Engagement</w:t>
      </w:r>
    </w:p>
    <w:p w14:paraId="701478C6" w14:textId="1ED7A1D5" w:rsidR="000A7C08" w:rsidRPr="00292B32" w:rsidRDefault="00066A6B" w:rsidP="00565BDE">
      <w:pPr>
        <w:pStyle w:val="Normal1stpara"/>
      </w:pPr>
      <w:r w:rsidRPr="00292B32">
        <w:t>Participation in our</w:t>
      </w:r>
      <w:r w:rsidR="000A7C08" w:rsidRPr="00292B32">
        <w:t xml:space="preserve"> Chairperson</w:t>
      </w:r>
      <w:r w:rsidR="000F5FAA" w:rsidRPr="00292B32">
        <w:t>’</w:t>
      </w:r>
      <w:r w:rsidR="00575CC4" w:rsidRPr="00292B32">
        <w:t>s “</w:t>
      </w:r>
      <w:r w:rsidR="000A7C08" w:rsidRPr="00292B32">
        <w:t>listening tour</w:t>
      </w:r>
      <w:r w:rsidR="000F5FAA" w:rsidRPr="00292B32">
        <w:t>s</w:t>
      </w:r>
      <w:r w:rsidR="00575CC4" w:rsidRPr="00292B32">
        <w:t>”</w:t>
      </w:r>
      <w:r w:rsidR="000A7C08" w:rsidRPr="00292B32">
        <w:t xml:space="preserve"> continues to support the CCC’s commitment to reconciliation by providing a forum to develop and maintain mutually respectful relationship</w:t>
      </w:r>
      <w:r w:rsidR="002A7774" w:rsidRPr="00292B32">
        <w:t>s</w:t>
      </w:r>
      <w:r w:rsidR="000A7C08" w:rsidRPr="00292B32">
        <w:t xml:space="preserve"> with councils and organisations in regional areas. During these visits, CCC representatives meet with councils and community organisations to discuss the role of the CCC, to promote ways to work better together in remote and regional areas and to learn about law and justice issues affecting the community. </w:t>
      </w:r>
    </w:p>
    <w:p w14:paraId="5C6A3824" w14:textId="78ACA791" w:rsidR="000A7C08" w:rsidRPr="00292B32" w:rsidRDefault="00066A6B" w:rsidP="00565BDE">
      <w:pPr>
        <w:pStyle w:val="Normaltext"/>
      </w:pPr>
      <w:r w:rsidRPr="00292B32">
        <w:t xml:space="preserve">In August 2019, our </w:t>
      </w:r>
      <w:r w:rsidR="00716DAF" w:rsidRPr="00292B32">
        <w:t xml:space="preserve">Chairperson together with the </w:t>
      </w:r>
      <w:r w:rsidR="000A7C08" w:rsidRPr="00292B32">
        <w:t xml:space="preserve">Director Intelligence </w:t>
      </w:r>
      <w:r w:rsidR="00716DAF" w:rsidRPr="00292B32">
        <w:t>and our</w:t>
      </w:r>
      <w:r w:rsidR="000A7C08" w:rsidRPr="00292B32">
        <w:t xml:space="preserve"> Indigenous Advisor visited Bamaga and New Mapoon, meeting with representatives from the Northern Peninsula Area Regional Council and other local community organisations as part of this program. This visit enabled </w:t>
      </w:r>
      <w:r w:rsidRPr="00292B32">
        <w:t xml:space="preserve">us </w:t>
      </w:r>
      <w:r w:rsidR="000A7C08" w:rsidRPr="00292B32">
        <w:t>to enhance our understanding of the challenges facing the council members and</w:t>
      </w:r>
      <w:r w:rsidR="00716DAF" w:rsidRPr="00292B32">
        <w:t xml:space="preserve"> enabled</w:t>
      </w:r>
      <w:r w:rsidR="000A7C08" w:rsidRPr="00292B32">
        <w:t xml:space="preserve"> the community to enhance their understanding of our prevention efforts.</w:t>
      </w:r>
    </w:p>
    <w:p w14:paraId="71F8B2CA" w14:textId="36511930" w:rsidR="00A171FE" w:rsidRPr="00292B32" w:rsidRDefault="000A7C08" w:rsidP="00565BDE">
      <w:pPr>
        <w:pStyle w:val="Normaltext"/>
        <w:sectPr w:rsidR="00A171FE" w:rsidRPr="00292B32" w:rsidSect="00BA6D1A">
          <w:pgSz w:w="11906" w:h="16838"/>
          <w:pgMar w:top="1814" w:right="1134" w:bottom="1588" w:left="1134" w:header="284" w:footer="340" w:gutter="0"/>
          <w:cols w:num="2" w:space="708"/>
          <w:docGrid w:linePitch="360"/>
        </w:sectPr>
      </w:pPr>
      <w:r w:rsidRPr="00292B32">
        <w:t>In response to the COVID</w:t>
      </w:r>
      <w:r w:rsidR="00E21CCB" w:rsidRPr="00292B32">
        <w:t>-</w:t>
      </w:r>
      <w:r w:rsidR="00575CC4" w:rsidRPr="00292B32">
        <w:t xml:space="preserve">19 travel restrictions, we </w:t>
      </w:r>
      <w:r w:rsidR="00C650A5" w:rsidRPr="00292B32">
        <w:t>ceased visiting remote communities</w:t>
      </w:r>
      <w:r w:rsidR="009128A9" w:rsidRPr="00292B32">
        <w:t xml:space="preserve"> in person and began engaging </w:t>
      </w:r>
      <w:r w:rsidR="00716DAF" w:rsidRPr="00292B32">
        <w:t>online</w:t>
      </w:r>
      <w:r w:rsidR="009128A9" w:rsidRPr="00292B32">
        <w:t>. We intend</w:t>
      </w:r>
      <w:r w:rsidRPr="00292B32">
        <w:t xml:space="preserve"> to continue the listening tours once the restrictions are eased.</w:t>
      </w:r>
    </w:p>
    <w:p w14:paraId="6CEFD6EE" w14:textId="5EC69CA7" w:rsidR="005D448D" w:rsidRPr="005248D0" w:rsidRDefault="00565BDE" w:rsidP="00565BDE">
      <w:pPr>
        <w:pStyle w:val="Heading1"/>
      </w:pPr>
      <w:bookmarkStart w:id="24" w:name="_Toc49765154"/>
      <w:r w:rsidRPr="005248D0">
        <w:lastRenderedPageBreak/>
        <w:t>Building our organisational</w:t>
      </w:r>
      <w:r w:rsidR="005D448D" w:rsidRPr="005248D0">
        <w:t xml:space="preserve"> </w:t>
      </w:r>
      <w:r w:rsidRPr="005248D0">
        <w:t>capability</w:t>
      </w:r>
      <w:bookmarkEnd w:id="24"/>
    </w:p>
    <w:tbl>
      <w:tblPr>
        <w:tblStyle w:val="Sectiontable"/>
        <w:tblW w:w="9641" w:type="dxa"/>
        <w:tblLook w:val="04A0" w:firstRow="1" w:lastRow="0" w:firstColumn="1" w:lastColumn="0" w:noHBand="0" w:noVBand="1"/>
      </w:tblPr>
      <w:tblGrid>
        <w:gridCol w:w="6553"/>
        <w:gridCol w:w="1669"/>
        <w:gridCol w:w="1385"/>
        <w:gridCol w:w="34"/>
      </w:tblGrid>
      <w:tr w:rsidR="00D13284" w:rsidRPr="00292B32" w14:paraId="19935D08" w14:textId="77777777" w:rsidTr="006952E4">
        <w:trPr>
          <w:cnfStyle w:val="000000100000" w:firstRow="0" w:lastRow="0" w:firstColumn="0" w:lastColumn="0" w:oddVBand="0" w:evenVBand="0" w:oddHBand="1" w:evenHBand="0" w:firstRowFirstColumn="0" w:firstRowLastColumn="0" w:lastRowFirstColumn="0" w:lastRowLastColumn="0"/>
          <w:trHeight w:val="397"/>
        </w:trPr>
        <w:tc>
          <w:tcPr>
            <w:tcW w:w="9641" w:type="dxa"/>
            <w:gridSpan w:val="4"/>
            <w:vAlign w:val="center"/>
          </w:tcPr>
          <w:p w14:paraId="25795486" w14:textId="77777777" w:rsidR="00D13284" w:rsidRPr="00292B32" w:rsidRDefault="00D13284" w:rsidP="00565BDE">
            <w:pPr>
              <w:spacing w:before="120" w:after="120"/>
              <w:rPr>
                <w:rFonts w:cs="Arial"/>
                <w:b/>
                <w:snapToGrid w:val="0"/>
                <w:color w:val="3C3C3C" w:themeColor="text1"/>
                <w:sz w:val="20"/>
                <w:szCs w:val="20"/>
              </w:rPr>
            </w:pPr>
            <w:r w:rsidRPr="00292B32">
              <w:rPr>
                <w:rFonts w:cs="Arial"/>
                <w:b/>
                <w:snapToGrid w:val="0"/>
                <w:color w:val="3C3C3C" w:themeColor="text1"/>
                <w:sz w:val="20"/>
                <w:szCs w:val="20"/>
              </w:rPr>
              <w:t>Key strategies:</w:t>
            </w:r>
          </w:p>
          <w:p w14:paraId="3AAC675B" w14:textId="77777777" w:rsidR="00D13284" w:rsidRPr="00292B32" w:rsidRDefault="00D13284" w:rsidP="00565BDE">
            <w:pPr>
              <w:pStyle w:val="Bulletpoints"/>
              <w:rPr>
                <w:snapToGrid w:val="0"/>
              </w:rPr>
            </w:pPr>
            <w:r w:rsidRPr="00292B32">
              <w:rPr>
                <w:snapToGrid w:val="0"/>
              </w:rPr>
              <w:t>Develop capabilities to create a healthy, collaborative and innovative culture</w:t>
            </w:r>
          </w:p>
          <w:p w14:paraId="0305DD43" w14:textId="77777777" w:rsidR="00D13284" w:rsidRPr="00292B32" w:rsidRDefault="00D13284" w:rsidP="00565BDE">
            <w:pPr>
              <w:pStyle w:val="Bulletpoints"/>
              <w:rPr>
                <w:snapToGrid w:val="0"/>
              </w:rPr>
            </w:pPr>
            <w:r w:rsidRPr="00292B32">
              <w:rPr>
                <w:snapToGrid w:val="0"/>
              </w:rPr>
              <w:t>Modernise our assets, systems and processes to improve investigative outcomes</w:t>
            </w:r>
          </w:p>
          <w:p w14:paraId="769A53F2" w14:textId="13060698" w:rsidR="00D13284" w:rsidRPr="00292B32" w:rsidRDefault="00D13284" w:rsidP="00565BDE">
            <w:pPr>
              <w:pStyle w:val="Bulletpoints"/>
              <w:rPr>
                <w:rFonts w:cs="Calibri Light"/>
                <w:snapToGrid w:val="0"/>
                <w:szCs w:val="20"/>
              </w:rPr>
            </w:pPr>
            <w:r w:rsidRPr="00292B32">
              <w:rPr>
                <w:snapToGrid w:val="0"/>
              </w:rPr>
              <w:t>Leverage data to become an insights driven agency</w:t>
            </w:r>
          </w:p>
        </w:tc>
      </w:tr>
      <w:tr w:rsidR="006952E4" w:rsidRPr="00292B32" w14:paraId="2256313C" w14:textId="77777777" w:rsidTr="006952E4">
        <w:trPr>
          <w:trHeight w:val="397"/>
        </w:trPr>
        <w:tc>
          <w:tcPr>
            <w:tcW w:w="6553" w:type="dxa"/>
            <w:vAlign w:val="center"/>
          </w:tcPr>
          <w:p w14:paraId="6DC16915" w14:textId="77777777" w:rsidR="006952E4" w:rsidRPr="00292B32" w:rsidRDefault="006952E4" w:rsidP="00565BDE">
            <w:pPr>
              <w:spacing w:before="120" w:after="120"/>
              <w:rPr>
                <w:rFonts w:cs="Arial"/>
                <w:b/>
                <w:snapToGrid w:val="0"/>
                <w:color w:val="3C3C3C" w:themeColor="text1"/>
                <w:sz w:val="20"/>
                <w:szCs w:val="20"/>
              </w:rPr>
            </w:pPr>
          </w:p>
        </w:tc>
        <w:tc>
          <w:tcPr>
            <w:tcW w:w="3088" w:type="dxa"/>
            <w:gridSpan w:val="3"/>
            <w:vAlign w:val="center"/>
          </w:tcPr>
          <w:p w14:paraId="2FE94058" w14:textId="77777777" w:rsidR="006952E4" w:rsidRPr="00292B32" w:rsidRDefault="006952E4" w:rsidP="00565BDE">
            <w:pPr>
              <w:spacing w:before="120" w:after="120"/>
              <w:rPr>
                <w:rFonts w:ascii="Calibri Light" w:hAnsi="Calibri Light" w:cs="Calibri Light"/>
                <w:snapToGrid w:val="0"/>
                <w:sz w:val="20"/>
                <w:szCs w:val="20"/>
              </w:rPr>
            </w:pPr>
          </w:p>
        </w:tc>
      </w:tr>
      <w:tr w:rsidR="005D448D" w:rsidRPr="00292B32" w14:paraId="0A28BA7A" w14:textId="77777777" w:rsidTr="006952E4">
        <w:trPr>
          <w:gridAfter w:val="1"/>
          <w:cnfStyle w:val="000000100000" w:firstRow="0" w:lastRow="0" w:firstColumn="0" w:lastColumn="0" w:oddVBand="0" w:evenVBand="0" w:oddHBand="1" w:evenHBand="0" w:firstRowFirstColumn="0" w:firstRowLastColumn="0" w:lastRowFirstColumn="0" w:lastRowLastColumn="0"/>
          <w:wAfter w:w="34" w:type="dxa"/>
          <w:trHeight w:val="397"/>
        </w:trPr>
        <w:tc>
          <w:tcPr>
            <w:tcW w:w="8222" w:type="dxa"/>
            <w:gridSpan w:val="2"/>
            <w:vAlign w:val="center"/>
          </w:tcPr>
          <w:p w14:paraId="481569DD" w14:textId="60E51CE9" w:rsidR="005D448D" w:rsidRPr="00292B32" w:rsidRDefault="005D448D" w:rsidP="00565BDE">
            <w:pPr>
              <w:spacing w:before="120" w:after="120"/>
              <w:rPr>
                <w:rFonts w:cs="Arial"/>
                <w:b/>
                <w:snapToGrid w:val="0"/>
                <w:color w:val="3C3C3C" w:themeColor="text1"/>
                <w:sz w:val="20"/>
                <w:szCs w:val="20"/>
              </w:rPr>
            </w:pPr>
            <w:r w:rsidRPr="00292B32">
              <w:rPr>
                <w:rFonts w:cs="Arial"/>
                <w:b/>
                <w:snapToGrid w:val="0"/>
                <w:color w:val="3C3C3C" w:themeColor="text1"/>
                <w:sz w:val="20"/>
                <w:szCs w:val="20"/>
              </w:rPr>
              <w:t>Focus area  |  Critical</w:t>
            </w:r>
            <w:r w:rsidR="00262F74" w:rsidRPr="00292B32">
              <w:rPr>
                <w:rFonts w:cs="Arial"/>
                <w:b/>
                <w:snapToGrid w:val="0"/>
                <w:color w:val="3C3C3C" w:themeColor="text1"/>
                <w:sz w:val="20"/>
                <w:szCs w:val="20"/>
              </w:rPr>
              <w:t xml:space="preserve"> organisational</w:t>
            </w:r>
            <w:r w:rsidRPr="00292B32">
              <w:rPr>
                <w:rFonts w:cs="Arial"/>
                <w:b/>
                <w:snapToGrid w:val="0"/>
                <w:color w:val="3C3C3C" w:themeColor="text1"/>
                <w:sz w:val="20"/>
                <w:szCs w:val="20"/>
              </w:rPr>
              <w:t xml:space="preserve"> </w:t>
            </w:r>
            <w:r w:rsidR="00262F74" w:rsidRPr="00292B32">
              <w:rPr>
                <w:rFonts w:cs="Arial"/>
                <w:b/>
                <w:snapToGrid w:val="0"/>
                <w:color w:val="3C3C3C" w:themeColor="text1"/>
                <w:sz w:val="20"/>
                <w:szCs w:val="20"/>
              </w:rPr>
              <w:t>c</w:t>
            </w:r>
            <w:r w:rsidRPr="00292B32">
              <w:rPr>
                <w:rFonts w:cs="Arial"/>
                <w:b/>
                <w:snapToGrid w:val="0"/>
                <w:color w:val="3C3C3C" w:themeColor="text1"/>
                <w:sz w:val="20"/>
                <w:szCs w:val="20"/>
              </w:rPr>
              <w:t>apabilities</w:t>
            </w:r>
          </w:p>
        </w:tc>
        <w:tc>
          <w:tcPr>
            <w:tcW w:w="1385" w:type="dxa"/>
            <w:vAlign w:val="center"/>
          </w:tcPr>
          <w:p w14:paraId="788B116F" w14:textId="2427D518" w:rsidR="005D448D" w:rsidRPr="00292B32" w:rsidRDefault="00A27282" w:rsidP="00BA6D1A">
            <w:pPr>
              <w:tabs>
                <w:tab w:val="left" w:pos="2777"/>
              </w:tabs>
              <w:spacing w:before="120" w:after="120"/>
              <w:jc w:val="center"/>
              <w:rPr>
                <w:rFonts w:ascii="Calibri Light" w:hAnsi="Calibri Light" w:cs="Calibri Light"/>
                <w:b/>
                <w:snapToGrid w:val="0"/>
                <w:sz w:val="20"/>
                <w:szCs w:val="20"/>
              </w:rPr>
            </w:pPr>
            <w:r>
              <w:rPr>
                <w:rFonts w:ascii="Calibri Light" w:hAnsi="Calibri Light" w:cs="Calibri Light"/>
                <w:snapToGrid w:val="0"/>
                <w:sz w:val="20"/>
                <w:szCs w:val="20"/>
              </w:rPr>
              <w:t>53</w:t>
            </w:r>
          </w:p>
        </w:tc>
      </w:tr>
    </w:tbl>
    <w:p w14:paraId="57868434" w14:textId="77777777" w:rsidR="005D448D" w:rsidRPr="00292B32" w:rsidRDefault="005D448D" w:rsidP="00565BDE">
      <w:pPr>
        <w:sectPr w:rsidR="005D448D" w:rsidRPr="00292B32" w:rsidSect="008E7D28">
          <w:headerReference w:type="even" r:id="rId92"/>
          <w:type w:val="continuous"/>
          <w:pgSz w:w="11906" w:h="16838"/>
          <w:pgMar w:top="1814" w:right="1134" w:bottom="1588" w:left="1134" w:header="283" w:footer="340" w:gutter="0"/>
          <w:cols w:space="708"/>
          <w:docGrid w:linePitch="360"/>
        </w:sectPr>
      </w:pPr>
    </w:p>
    <w:bookmarkStart w:id="25" w:name="_Toc49765155"/>
    <w:p w14:paraId="6BCAF978" w14:textId="7FA28CC7" w:rsidR="00BA6D1A" w:rsidRPr="00292B32" w:rsidRDefault="00C875B5" w:rsidP="00565BDE">
      <w:pPr>
        <w:pStyle w:val="Heading2"/>
        <w:rPr>
          <w:b w:val="0"/>
        </w:rPr>
        <w:sectPr w:rsidR="00BA6D1A" w:rsidRPr="00292B32" w:rsidSect="005D448D">
          <w:pgSz w:w="11906" w:h="16838"/>
          <w:pgMar w:top="1814" w:right="1134" w:bottom="1588" w:left="1134" w:header="283" w:footer="340" w:gutter="0"/>
          <w:cols w:space="708"/>
          <w:docGrid w:linePitch="360"/>
        </w:sectPr>
      </w:pPr>
      <w:r w:rsidRPr="00292B32">
        <w:rPr>
          <w:noProof/>
          <w:lang w:eastAsia="en-AU"/>
        </w:rPr>
        <w:lastRenderedPageBreak/>
        <mc:AlternateContent>
          <mc:Choice Requires="wps">
            <w:drawing>
              <wp:anchor distT="45720" distB="45720" distL="114300" distR="114300" simplePos="0" relativeHeight="251788288" behindDoc="0" locked="0" layoutInCell="1" allowOverlap="1" wp14:anchorId="31D36D46" wp14:editId="1F9997AD">
                <wp:simplePos x="0" y="0"/>
                <wp:positionH relativeFrom="margin">
                  <wp:align>left</wp:align>
                </wp:positionH>
                <wp:positionV relativeFrom="paragraph">
                  <wp:posOffset>1048385</wp:posOffset>
                </wp:positionV>
                <wp:extent cx="5943600" cy="1171575"/>
                <wp:effectExtent l="0" t="0" r="0" b="95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1575"/>
                        </a:xfrm>
                        <a:prstGeom prst="rect">
                          <a:avLst/>
                        </a:prstGeom>
                        <a:solidFill>
                          <a:schemeClr val="bg1">
                            <a:lumMod val="95000"/>
                          </a:schemeClr>
                        </a:solidFill>
                        <a:ln w="9525">
                          <a:noFill/>
                          <a:miter lim="800000"/>
                          <a:headEnd/>
                          <a:tailEnd/>
                        </a:ln>
                      </wps:spPr>
                      <wps:txbx>
                        <w:txbxContent>
                          <w:p w14:paraId="2F71179A" w14:textId="2BAD3C65" w:rsidR="00954452" w:rsidRDefault="00954452" w:rsidP="00BA3931">
                            <w:pPr>
                              <w:pStyle w:val="Paragraph1"/>
                              <w:shd w:val="clear" w:color="auto" w:fill="F2F2F2" w:themeFill="background2"/>
                              <w:spacing w:before="200" w:beforeAutospacing="0"/>
                            </w:pPr>
                            <w:r w:rsidRPr="00A549D9">
                              <w:t xml:space="preserve">Last year we reported the CCC had identified ten critical capabilities to focus on developing to ensure we continue to deliver our services efficiently and effectively. As a result, critical organisational capabilities became an area of focus for 2019–20. Throughout this year, we have demonstrated our commitment to positioning our agency for the future through developments aimed at improving our </w:t>
                            </w:r>
                            <w:r>
                              <w:t>workplace</w:t>
                            </w:r>
                            <w:r w:rsidRPr="00A549D9">
                              <w:t xml:space="preserve"> capabilities and the capabilities of our staff.</w:t>
                            </w:r>
                          </w:p>
                          <w:p w14:paraId="4E9F7226" w14:textId="20F68085" w:rsidR="00954452" w:rsidRDefault="00954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36D46" id="_x0000_s1039" type="#_x0000_t202" style="position:absolute;margin-left:0;margin-top:82.55pt;width:468pt;height:92.25pt;z-index:251788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" fillcolor="#f2f2f2 [3052]" stroked="f">
                <v:textbox>
                  <w:txbxContent>
                    <w:p w14:paraId="2F71179A" w14:textId="2BAD3C65" w:rsidR="00954452" w:rsidRDefault="00954452" w:rsidP="00BA3931">
                      <w:pPr>
                        <w:pStyle w:val="Paragraph1"/>
                        <w:shd w:val="clear" w:color="auto" w:fill="F2F2F2" w:themeFill="background2"/>
                        <w:spacing w:before="200" w:beforeAutospacing="0"/>
                      </w:pPr>
                      <w:r w:rsidRPr="00A549D9">
                        <w:t xml:space="preserve">Last year we reported the CCC had identified ten critical capabilities to focus on developing to ensure we continue to deliver our services efficiently and effectively. As a result, critical organisational capabilities became an area of focus for 2019–20. Throughout this year, we have demonstrated our commitment to positioning our agency for the future through developments aimed at improving our </w:t>
                      </w:r>
                      <w:r>
                        <w:t>workplace</w:t>
                      </w:r>
                      <w:r w:rsidRPr="00A549D9">
                        <w:t xml:space="preserve"> capabilities and the capabilities of our staff.</w:t>
                      </w:r>
                    </w:p>
                    <w:p w14:paraId="4E9F7226" w14:textId="20F68085" w:rsidR="00954452" w:rsidRDefault="00954452"/>
                  </w:txbxContent>
                </v:textbox>
                <w10:wrap type="square" anchorx="margin"/>
              </v:shape>
            </w:pict>
          </mc:Fallback>
        </mc:AlternateContent>
      </w:r>
      <w:r w:rsidR="009527FE" w:rsidRPr="00292B32">
        <w:t xml:space="preserve">Focus area  |  </w:t>
      </w:r>
      <w:r w:rsidR="009527FE" w:rsidRPr="00292B32">
        <w:rPr>
          <w:b w:val="0"/>
        </w:rPr>
        <w:t>Critical organisational capabilities</w:t>
      </w:r>
      <w:bookmarkEnd w:id="25"/>
      <w:r w:rsidR="009527FE" w:rsidRPr="00292B32">
        <w:rPr>
          <w:b w:val="0"/>
        </w:rPr>
        <w:t xml:space="preserve"> </w:t>
      </w:r>
    </w:p>
    <w:p w14:paraId="791EDC68" w14:textId="067DE992" w:rsidR="00C875B5" w:rsidRPr="00292B32" w:rsidRDefault="00C875B5" w:rsidP="00C0566A">
      <w:pPr>
        <w:pStyle w:val="Paragraph1"/>
        <w:spacing w:before="240" w:beforeAutospacing="0"/>
      </w:pPr>
    </w:p>
    <w:p w14:paraId="2D10679C" w14:textId="77777777" w:rsidR="00C875B5" w:rsidRPr="00292B32" w:rsidRDefault="00C875B5" w:rsidP="00565BDE">
      <w:pPr>
        <w:pStyle w:val="Heading3"/>
        <w:spacing w:before="120"/>
        <w:rPr>
          <w:sz w:val="56"/>
          <w:szCs w:val="56"/>
        </w:rPr>
        <w:sectPr w:rsidR="00C875B5" w:rsidRPr="00292B32" w:rsidSect="009527FE">
          <w:type w:val="continuous"/>
          <w:pgSz w:w="11906" w:h="16838"/>
          <w:pgMar w:top="1814" w:right="1134" w:bottom="1588" w:left="1134" w:header="283" w:footer="340" w:gutter="0"/>
          <w:cols w:num="2" w:space="708"/>
          <w:docGrid w:linePitch="360"/>
        </w:sectPr>
      </w:pPr>
    </w:p>
    <w:p w14:paraId="67354C50" w14:textId="3B46FACD" w:rsidR="00262F74" w:rsidRPr="00292B32" w:rsidRDefault="0045219D" w:rsidP="00565BDE">
      <w:pPr>
        <w:pStyle w:val="Heading3"/>
        <w:spacing w:before="120"/>
        <w:rPr>
          <w:b w:val="0"/>
          <w:sz w:val="56"/>
          <w:szCs w:val="56"/>
        </w:rPr>
      </w:pPr>
      <w:r w:rsidRPr="00292B32">
        <w:rPr>
          <w:sz w:val="56"/>
          <w:szCs w:val="56"/>
        </w:rPr>
        <w:t>Developing</w:t>
      </w:r>
      <w:r w:rsidR="002A5DC0" w:rsidRPr="00292B32">
        <w:rPr>
          <w:sz w:val="56"/>
          <w:szCs w:val="56"/>
        </w:rPr>
        <w:t xml:space="preserve"> </w:t>
      </w:r>
      <w:r w:rsidRPr="00292B32">
        <w:rPr>
          <w:b w:val="0"/>
          <w:sz w:val="56"/>
          <w:szCs w:val="56"/>
        </w:rPr>
        <w:t>our people</w:t>
      </w:r>
    </w:p>
    <w:p w14:paraId="04924080" w14:textId="77777777" w:rsidR="00F04BC3" w:rsidRDefault="00F04BC3" w:rsidP="00C0566A">
      <w:pPr>
        <w:pStyle w:val="Normal1stpara"/>
        <w:sectPr w:rsidR="00F04BC3" w:rsidSect="00F04BC3">
          <w:type w:val="continuous"/>
          <w:pgSz w:w="11906" w:h="16838"/>
          <w:pgMar w:top="1814" w:right="1134" w:bottom="1588" w:left="1134" w:header="283" w:footer="340" w:gutter="0"/>
          <w:cols w:space="708"/>
          <w:docGrid w:linePitch="360"/>
        </w:sectPr>
      </w:pPr>
    </w:p>
    <w:p w14:paraId="3BCB6D45" w14:textId="69EEADE6" w:rsidR="005D448D" w:rsidRPr="00292B32" w:rsidRDefault="005D448D" w:rsidP="00C0566A">
      <w:pPr>
        <w:pStyle w:val="Normal1stpara"/>
      </w:pPr>
      <w:r w:rsidRPr="00292B32">
        <w:t xml:space="preserve">We are focused on our people as we believe the commitment, skills and values of our staff are central to delivering the outcomes of the CCC. We are committed to making the CCC a great place to work. We aim to develop inspirational leaders who react well in stressful situations, support and collaborate with their peers and team members, and exhibit sound judgement. We want staff to be proud to be part of the CCC and to be recognised and valued for the work that they do. </w:t>
      </w:r>
    </w:p>
    <w:p w14:paraId="2917E82A" w14:textId="4993D98E" w:rsidR="00BE1D8A" w:rsidRPr="00292B32" w:rsidRDefault="00BE1D8A" w:rsidP="00BE1D8A">
      <w:pPr>
        <w:pStyle w:val="Heading3"/>
      </w:pPr>
      <w:r w:rsidRPr="00292B32">
        <w:t>Focusing on wellbeing</w:t>
      </w:r>
    </w:p>
    <w:p w14:paraId="15325A5E" w14:textId="77777777" w:rsidR="00BE1D8A" w:rsidRPr="00292B32" w:rsidRDefault="00BE1D8A" w:rsidP="00992A13">
      <w:pPr>
        <w:pStyle w:val="Normal1stpara"/>
        <w:spacing w:before="120"/>
      </w:pPr>
      <w:r w:rsidRPr="00292B32">
        <w:t xml:space="preserve">The work of the CCC can sometimes be challenging, and we remain committed to enhancing the wellbeing of our staff. Wellbeing is a key issue, and we strive to ensure that our staff are happy, productive and motivated at work. </w:t>
      </w:r>
    </w:p>
    <w:p w14:paraId="47C18A16" w14:textId="1E5E448F" w:rsidR="00BE1D8A" w:rsidRPr="00292B32" w:rsidRDefault="00BE1D8A" w:rsidP="00BE1D8A">
      <w:pPr>
        <w:pStyle w:val="Normaltext"/>
      </w:pPr>
      <w:r w:rsidRPr="00292B32">
        <w:t xml:space="preserve">The key challenge for the CCC in 2019–20, like all organisations, has been the COVID-19 health crisis.  Through this event the CCC has maintained a high level of communication with our staff to provide them with timely, accurate and factual information. The CCC has also </w:t>
      </w:r>
      <w:r w:rsidR="008609C2" w:rsidRPr="00292B32">
        <w:t>used</w:t>
      </w:r>
      <w:r w:rsidRPr="00292B32">
        <w:t xml:space="preserve"> digital platforms to keep our people socially connected while physically distant.</w:t>
      </w:r>
    </w:p>
    <w:p w14:paraId="04799267" w14:textId="77777777" w:rsidR="00BE1D8A" w:rsidRPr="00292B32" w:rsidRDefault="00BE1D8A" w:rsidP="00903321">
      <w:pPr>
        <w:pStyle w:val="Normaltext"/>
        <w:rPr>
          <w:spacing w:val="-4"/>
        </w:rPr>
      </w:pPr>
      <w:r w:rsidRPr="00292B32">
        <w:t>Since</w:t>
      </w:r>
      <w:r w:rsidRPr="00292B32">
        <w:rPr>
          <w:spacing w:val="-4"/>
        </w:rPr>
        <w:t xml:space="preserve"> August 2017 we have partnered with Converge International to provide our Employee Assistance Program. Converge International supplies a confidential personal coaching and counselling service which can be accessed through self-referral or management referral. CCC staff can access up to four sessions per year (per issue) for themselves or an immediate family member. </w:t>
      </w:r>
      <w:r w:rsidRPr="00292B32">
        <w:rPr>
          <w:spacing w:val="-4"/>
        </w:rPr>
        <w:t>The CCC actively promotes the services of Converge International through the 1CCC Induction Program and published online materials. The CCC also maintains a regulated and proactive psychological assessment program for our staff members deemed at risk of psychological injury as a result of the work they undertake.</w:t>
      </w:r>
    </w:p>
    <w:p w14:paraId="28B1E215" w14:textId="46F21CDC" w:rsidR="00FF5561" w:rsidRPr="00292B32" w:rsidRDefault="0045219D" w:rsidP="00BE1D8A">
      <w:pPr>
        <w:pStyle w:val="Heading3"/>
      </w:pPr>
      <w:r w:rsidRPr="00292B32">
        <w:t>Growing our inclusive culture</w:t>
      </w:r>
    </w:p>
    <w:p w14:paraId="071FE229" w14:textId="77777777" w:rsidR="00BE1D8A" w:rsidRPr="00292B32" w:rsidRDefault="00FF5561" w:rsidP="00992A13">
      <w:pPr>
        <w:pStyle w:val="Normaltext"/>
        <w:spacing w:before="120"/>
      </w:pPr>
      <w:r w:rsidRPr="00292B32">
        <w:rPr>
          <w:spacing w:val="-4"/>
        </w:rPr>
        <w:t>In 2019–20, the CCC’s Values and Culture Group continued to lead initiatives to embed and support our organisational values of People, Accountability, Integrity, Courage and Excellence. One of these initiatives was Team CCC Day. Team CCC Day is a day to reflect on the 1CCC values, and in particular the CCC’s “People” value by celebrating our people and our teams. This year marked our fourth Team CCC Day. Team CCC Day was held on 20 September 2019. Various activities open to all staff members were hosted by teams and divisions to promote collaboration and social cohesion.</w:t>
      </w:r>
      <w:r w:rsidR="00BE1D8A" w:rsidRPr="00292B32">
        <w:rPr>
          <w:spacing w:val="-4"/>
        </w:rPr>
        <w:t xml:space="preserve"> </w:t>
      </w:r>
      <w:r w:rsidR="00BE1D8A" w:rsidRPr="00292B32">
        <w:t xml:space="preserve">Another initiative is the Values Playbook. The Values Playbook continues to support new and emerging leaders to encourage values-based behaviours. The guide provides practical suggestions for integrating the CCC’s values and values-based behaviour into the day-to-day operations of teams and to develop a positive and productive workplace culture. </w:t>
      </w:r>
    </w:p>
    <w:p w14:paraId="6D33E4F5" w14:textId="2A957496" w:rsidR="00BE1D8A" w:rsidRPr="00292B32" w:rsidRDefault="00BE1D8A" w:rsidP="00BE1D8A">
      <w:pPr>
        <w:pStyle w:val="Normaltext"/>
      </w:pPr>
      <w:r w:rsidRPr="00292B32">
        <w:t xml:space="preserve">As a modern workplace, the CCC strives to create a work environment that fosters and supports inclusion and diversity. We already enjoy strong representation of women in leadership roles as well as robust gender equity at all levels of the organisation within our </w:t>
      </w:r>
      <w:r w:rsidRPr="00292B32">
        <w:lastRenderedPageBreak/>
        <w:t>permanent, non-police workforce. A key eleme</w:t>
      </w:r>
      <w:r w:rsidR="00107480">
        <w:t>nt of the CCC’s RAP (see pages 50–51</w:t>
      </w:r>
      <w:r w:rsidRPr="00292B32">
        <w:t>) is the commitment to improving employment outcomes for Aboriginal and Torres Strait Islander peoples within the CCC. Already the RAP has led to the concurrent advertising of all CCC roles on Indigenous job boards as well as the SmartJobs site, and the inclusion of specific language in role descriptions and advertising to encourage Aboriginal and Torres Strait Islander peoples to apply for our roles. Cultural Awareness training has also been undertaken across the CCC in an effort</w:t>
      </w:r>
      <w:r w:rsidR="00C875B5" w:rsidRPr="00292B32">
        <w:t xml:space="preserve"> to</w:t>
      </w:r>
      <w:r w:rsidRPr="00292B32">
        <w:t xml:space="preserve"> support the process of building cultural competence. Future efforts will focus on entry pathways for Aboriginal and Torres Strait Islander peoples as well as leveraging what we have learned to support the employment of other under-represented groups such as people living with disability, people from culturally and linguistically diverse backgrounds,</w:t>
      </w:r>
      <w:r w:rsidR="00C875B5" w:rsidRPr="00292B32">
        <w:t xml:space="preserve"> and L</w:t>
      </w:r>
      <w:r w:rsidRPr="00292B32">
        <w:t>G</w:t>
      </w:r>
      <w:r w:rsidR="00C875B5" w:rsidRPr="00292B32">
        <w:t>B</w:t>
      </w:r>
      <w:r w:rsidRPr="00292B32">
        <w:t>TIQ+ people.</w:t>
      </w:r>
    </w:p>
    <w:p w14:paraId="52B2AB05" w14:textId="77777777" w:rsidR="00BE1D8A" w:rsidRPr="00292B32" w:rsidRDefault="00BE1D8A" w:rsidP="00BE1D8A">
      <w:pPr>
        <w:pStyle w:val="Heading3"/>
      </w:pPr>
      <w:r w:rsidRPr="00292B32">
        <w:t>Supporting ethical conduct</w:t>
      </w:r>
    </w:p>
    <w:p w14:paraId="2B57C266" w14:textId="77777777" w:rsidR="00BE1D8A" w:rsidRPr="00292B32" w:rsidRDefault="00BE1D8A" w:rsidP="00BE1D8A">
      <w:pPr>
        <w:pStyle w:val="Normal1stpara"/>
      </w:pPr>
      <w:r w:rsidRPr="00292B32">
        <w:t xml:space="preserve">The CCC’s Code of Conduct provides guidance to staff on appropriate behaviour consistent with the principles outlined in the </w:t>
      </w:r>
      <w:r w:rsidRPr="00292B32">
        <w:rPr>
          <w:i/>
        </w:rPr>
        <w:t>Public Sector Ethics Act 1994</w:t>
      </w:r>
      <w:r w:rsidRPr="00292B32">
        <w:t xml:space="preserve">: </w:t>
      </w:r>
    </w:p>
    <w:p w14:paraId="60C985E4" w14:textId="77777777" w:rsidR="00BE1D8A" w:rsidRPr="00292B32" w:rsidRDefault="00BE1D8A" w:rsidP="00BE1D8A">
      <w:pPr>
        <w:pStyle w:val="Bulletpoints"/>
      </w:pPr>
      <w:r w:rsidRPr="00292B32">
        <w:t>integrity and impartiality</w:t>
      </w:r>
    </w:p>
    <w:p w14:paraId="2E225691" w14:textId="77777777" w:rsidR="00BE1D8A" w:rsidRPr="00292B32" w:rsidRDefault="00BE1D8A" w:rsidP="00BE1D8A">
      <w:pPr>
        <w:pStyle w:val="Bulletpoints"/>
      </w:pPr>
      <w:r w:rsidRPr="00292B32">
        <w:t>promoting the public good</w:t>
      </w:r>
    </w:p>
    <w:p w14:paraId="765FD13D" w14:textId="77777777" w:rsidR="00BE1D8A" w:rsidRPr="00292B32" w:rsidRDefault="00BE1D8A" w:rsidP="00BE1D8A">
      <w:pPr>
        <w:pStyle w:val="Bulletpoints"/>
      </w:pPr>
      <w:r w:rsidRPr="00292B32">
        <w:t>commitment to the system of government</w:t>
      </w:r>
    </w:p>
    <w:p w14:paraId="54EB05D3" w14:textId="77777777" w:rsidR="00BE1D8A" w:rsidRPr="00292B32" w:rsidRDefault="00BE1D8A" w:rsidP="00BE1D8A">
      <w:pPr>
        <w:pStyle w:val="Bulletpoints"/>
      </w:pPr>
      <w:r w:rsidRPr="00292B32">
        <w:t xml:space="preserve">accountability and transparency. </w:t>
      </w:r>
    </w:p>
    <w:p w14:paraId="574B4272" w14:textId="77777777" w:rsidR="00BE1D8A" w:rsidRPr="00292B32" w:rsidRDefault="00BE1D8A" w:rsidP="00BE1D8A">
      <w:pPr>
        <w:pStyle w:val="Normaltext"/>
      </w:pPr>
      <w:r w:rsidRPr="00292B32">
        <w:t>These principles underpin the values detailed in our strategic plan. New staff are provided with the CCC Code of Conduct upon commencement and complete an eLearning module in their first week of employment. Existing staff complete regular refresher training. Our CCC’s Governance Framework also outlines the values, attitudes and behaviours expected of all CCC staff.</w:t>
      </w:r>
    </w:p>
    <w:p w14:paraId="538FE78B" w14:textId="7D410499" w:rsidR="00BE1D8A" w:rsidRPr="00292B32" w:rsidRDefault="00BE1D8A" w:rsidP="00C0016D">
      <w:pPr>
        <w:pStyle w:val="Normaltext"/>
        <w:rPr>
          <w:spacing w:val="-4"/>
        </w:rPr>
      </w:pPr>
      <w:r w:rsidRPr="00292B32">
        <w:t xml:space="preserve">The CCC’s policy framework is derived from the Code of Conduct and the standards established for the broader public sector through the directives issued by the Public Service Commission and the Office of Industrial Relations. Policies relevant to specific areas of fraud and corruption risk such as procurement and recruitment and selection are also subject to mandatory training modules prior to the use of the delegations provided in those policies.  </w:t>
      </w:r>
    </w:p>
    <w:p w14:paraId="20E4A814" w14:textId="2CF228E9" w:rsidR="00BE1D8A" w:rsidRPr="00292B32" w:rsidRDefault="00BE1D8A" w:rsidP="00BE1D8A">
      <w:pPr>
        <w:pStyle w:val="Heading3"/>
      </w:pPr>
      <w:r w:rsidRPr="00292B32">
        <w:br w:type="column"/>
      </w:r>
      <w:r w:rsidRPr="00292B32">
        <w:t>Engaging with our people</w:t>
      </w:r>
    </w:p>
    <w:p w14:paraId="2852381F" w14:textId="77777777" w:rsidR="00BE1D8A" w:rsidRPr="00292B32" w:rsidRDefault="00BE1D8A" w:rsidP="00BE1D8A">
      <w:pPr>
        <w:pStyle w:val="Heading4"/>
      </w:pPr>
      <w:r w:rsidRPr="00292B32">
        <w:t xml:space="preserve">Consultative forum </w:t>
      </w:r>
    </w:p>
    <w:p w14:paraId="643636DF" w14:textId="1C9FA6C7" w:rsidR="00BE1D8A" w:rsidRPr="00292B32" w:rsidRDefault="00BE1D8A" w:rsidP="004F7E0D">
      <w:pPr>
        <w:pStyle w:val="Normal1stpara"/>
      </w:pPr>
      <w:r w:rsidRPr="00292B32">
        <w:t xml:space="preserve">We engage with our people formally through a consultative committee with participation from both CCC staff and management. Both our Chairperson and Chief Executive Officer are active </w:t>
      </w:r>
      <w:r w:rsidR="008609C2" w:rsidRPr="00292B32">
        <w:t>members</w:t>
      </w:r>
      <w:r w:rsidRPr="00292B32">
        <w:t xml:space="preserve"> of this committee which meets regularly to raise and discuss industrial or employee relations issues. </w:t>
      </w:r>
    </w:p>
    <w:p w14:paraId="2C694AB4" w14:textId="77777777" w:rsidR="00BE1D8A" w:rsidRPr="00292B32" w:rsidRDefault="00BE1D8A" w:rsidP="00BE1D8A">
      <w:pPr>
        <w:pStyle w:val="Heading4"/>
      </w:pPr>
      <w:r w:rsidRPr="00292B32">
        <w:t>Working for Queensland employee opinion survey</w:t>
      </w:r>
    </w:p>
    <w:p w14:paraId="5E63AF3C" w14:textId="58938BE5" w:rsidR="00BE1D8A" w:rsidRPr="004F7E0D" w:rsidRDefault="00C875B5" w:rsidP="004F7E0D">
      <w:pPr>
        <w:pStyle w:val="Normal1stpara"/>
      </w:pPr>
      <w:r w:rsidRPr="004F7E0D">
        <w:t>Each year, t</w:t>
      </w:r>
      <w:r w:rsidR="00A06E80" w:rsidRPr="004F7E0D">
        <w:t>he Working for Queensland S</w:t>
      </w:r>
      <w:r w:rsidR="00BE1D8A" w:rsidRPr="004F7E0D">
        <w:t xml:space="preserve">urvey measures workplace climate and </w:t>
      </w:r>
      <w:r w:rsidRPr="004F7E0D">
        <w:t xml:space="preserve">in 2019–20 </w:t>
      </w:r>
      <w:r w:rsidR="00BE1D8A" w:rsidRPr="004F7E0D">
        <w:t>was conducted from 2 to 30 September 2019. In total, 319 staff members (84 per cent of our headcount) participated in the survey. A participation rate as high as this provides confidence that the responses are accurately reflective of the workplace climate.</w:t>
      </w:r>
    </w:p>
    <w:p w14:paraId="31467474" w14:textId="44C36381" w:rsidR="00BE1D8A" w:rsidRPr="00292B32" w:rsidRDefault="00BE1D8A" w:rsidP="00BE1D8A">
      <w:pPr>
        <w:pStyle w:val="Normaltext"/>
      </w:pPr>
      <w:r w:rsidRPr="00292B32">
        <w:t>There was a general fall against all workplace factors in 2019 when compared to t</w:t>
      </w:r>
      <w:r w:rsidR="00A06E80">
        <w:t>he 2018 Working for Queensland S</w:t>
      </w:r>
      <w:r w:rsidRPr="00292B32">
        <w:t xml:space="preserve">urvey results. Understanding what was occurring in the CCC prior to the administration of the survey helps to contextualise these results. </w:t>
      </w:r>
    </w:p>
    <w:p w14:paraId="76EE4FF1" w14:textId="77777777" w:rsidR="00BE1D8A" w:rsidRPr="00292B32" w:rsidRDefault="00BE1D8A" w:rsidP="00BE1D8A">
      <w:pPr>
        <w:pStyle w:val="Normaltext"/>
      </w:pPr>
      <w:r w:rsidRPr="00292B32">
        <w:t xml:space="preserve">The 2019 survey was conducted during CCC Transform, the agency’s service-led restructure. As a result of CCC Transform, many staff members experienced changes to their division, their leader, their team and their role. The CCC was also implementing a number of significant organisational improvement projects during the survey period, which required significant input from a large number of people across the CCC. While additional resources were dedicated to supporting the delivery of these projects, a significant level of engagement needed to occur with our staff, as is the norm with significant transformational projects. </w:t>
      </w:r>
    </w:p>
    <w:p w14:paraId="2F7DCD88" w14:textId="77777777" w:rsidR="00BE1D8A" w:rsidRPr="00292B32" w:rsidRDefault="00BE1D8A" w:rsidP="00BE1D8A">
      <w:pPr>
        <w:pStyle w:val="Normaltext"/>
      </w:pPr>
      <w:r w:rsidRPr="00292B32">
        <w:t xml:space="preserve">For some, experiencing change can be challenging, destabilising and disruptive, and may have negatively impacted their views of the CCC and how they felt about their jobs at the time of the survey. These results highlight some of the inherent difficulties in the change process and the broader environmental context the CCC was experiencing when the survey was conducted. </w:t>
      </w:r>
    </w:p>
    <w:p w14:paraId="5C47A8BD" w14:textId="77777777" w:rsidR="00BA6D1A" w:rsidRPr="00292B32" w:rsidRDefault="00BA6D1A" w:rsidP="00BE1D8A">
      <w:pPr>
        <w:pStyle w:val="Normaltext"/>
        <w:sectPr w:rsidR="00BA6D1A" w:rsidRPr="00292B32" w:rsidSect="009527FE">
          <w:type w:val="continuous"/>
          <w:pgSz w:w="11906" w:h="16838"/>
          <w:pgMar w:top="1814" w:right="1134" w:bottom="1588" w:left="1134" w:header="283" w:footer="340" w:gutter="0"/>
          <w:cols w:num="2" w:space="708"/>
          <w:docGrid w:linePitch="360"/>
        </w:sectPr>
      </w:pPr>
    </w:p>
    <w:p w14:paraId="0842B35A" w14:textId="49198704" w:rsidR="00BE1D8A" w:rsidRPr="00292B32" w:rsidRDefault="00BE1D8A" w:rsidP="00C875B5">
      <w:pPr>
        <w:pStyle w:val="Normaltext"/>
        <w:spacing w:before="0"/>
      </w:pPr>
      <w:r w:rsidRPr="00292B32">
        <w:lastRenderedPageBreak/>
        <w:t>Importantly, even in the context of significant change and despite the decline in results when compared to the previous year, the CCC results generally remained stronger than</w:t>
      </w:r>
      <w:r w:rsidR="00C875B5" w:rsidRPr="00292B32">
        <w:t xml:space="preserve"> other public service offices and the Queensland public s</w:t>
      </w:r>
      <w:r w:rsidRPr="00292B32">
        <w:t>ector.</w:t>
      </w:r>
    </w:p>
    <w:p w14:paraId="01E7281D" w14:textId="702ECB52" w:rsidR="00BE1D8A" w:rsidRPr="00292B32" w:rsidRDefault="00BE1D8A" w:rsidP="00BE1D8A">
      <w:pPr>
        <w:pStyle w:val="Normaltext"/>
      </w:pPr>
      <w:r w:rsidRPr="00292B32">
        <w:t>At an agency-wide level, three priorities were set in response to the results of the Working for Queensland survey:</w:t>
      </w:r>
    </w:p>
    <w:p w14:paraId="1BFA9EA7" w14:textId="6691A018" w:rsidR="00BE1D8A" w:rsidRPr="00292B32" w:rsidRDefault="00BE1D8A" w:rsidP="00BE1D8A">
      <w:pPr>
        <w:pStyle w:val="Numberedlist"/>
        <w:ind w:left="284" w:hanging="284"/>
      </w:pPr>
      <w:r w:rsidRPr="00292B32">
        <w:t>To communicate the Commission’s strat</w:t>
      </w:r>
      <w:r w:rsidR="00C875B5" w:rsidRPr="00292B32">
        <w:t>egic direction more effectively</w:t>
      </w:r>
    </w:p>
    <w:p w14:paraId="78A53666" w14:textId="507D9B95" w:rsidR="00BE1D8A" w:rsidRPr="00292B32" w:rsidRDefault="00BE1D8A" w:rsidP="00BE1D8A">
      <w:pPr>
        <w:pStyle w:val="Numberedlist"/>
        <w:ind w:left="284" w:hanging="284"/>
      </w:pPr>
      <w:r w:rsidRPr="00292B32">
        <w:t>To explore a “safe-to-fail” concept within the context of section 329 of the</w:t>
      </w:r>
      <w:r w:rsidRPr="00292B32">
        <w:rPr>
          <w:i/>
        </w:rPr>
        <w:t xml:space="preserve"> Crime and Corruption Act 2001</w:t>
      </w:r>
      <w:r w:rsidRPr="00292B32">
        <w:t xml:space="preserve"> and the requirements to no</w:t>
      </w:r>
      <w:r w:rsidR="00C875B5" w:rsidRPr="00292B32">
        <w:t>tify suspected improper conduct</w:t>
      </w:r>
    </w:p>
    <w:p w14:paraId="7524CDB4" w14:textId="77777777" w:rsidR="00BE1D8A" w:rsidRPr="00292B32" w:rsidRDefault="00BE1D8A" w:rsidP="00BE1D8A">
      <w:pPr>
        <w:pStyle w:val="Numberedlist"/>
        <w:ind w:left="284" w:hanging="284"/>
      </w:pPr>
      <w:r w:rsidRPr="00292B32">
        <w:t>To enable more of our staff to work flexibly and remotely to assist in managing work/life balance.</w:t>
      </w:r>
    </w:p>
    <w:p w14:paraId="1FF46CE7" w14:textId="77777777" w:rsidR="00BE1D8A" w:rsidRPr="00292B32" w:rsidRDefault="00BE1D8A" w:rsidP="00BE1D8A">
      <w:pPr>
        <w:pStyle w:val="Normaltext"/>
      </w:pPr>
      <w:r w:rsidRPr="00292B32">
        <w:t xml:space="preserve">Priorities were also developed at the divisional level to address specific concerns. </w:t>
      </w:r>
    </w:p>
    <w:p w14:paraId="7F028CCA" w14:textId="77777777" w:rsidR="00BE1D8A" w:rsidRPr="00292B32" w:rsidRDefault="00BE1D8A" w:rsidP="00BE1D8A">
      <w:pPr>
        <w:pStyle w:val="Normaltext"/>
      </w:pPr>
      <w:r w:rsidRPr="00292B32">
        <w:t xml:space="preserve">A range of actions were then undertaken at both agency-wide and divisional levels to respond to the results of the survey: </w:t>
      </w:r>
    </w:p>
    <w:p w14:paraId="1FE02E66" w14:textId="77777777" w:rsidR="00BE1D8A" w:rsidRPr="00292B32" w:rsidRDefault="00BE1D8A" w:rsidP="00BE1D8A">
      <w:pPr>
        <w:pStyle w:val="Bulletpoints"/>
      </w:pPr>
      <w:r w:rsidRPr="00292B32">
        <w:t>The CCC Futures program allowed for greater participation in the strategy development process, especially for middle managers. This allowed middle managers to better understand and contextualize the strategies for their teams.</w:t>
      </w:r>
    </w:p>
    <w:p w14:paraId="7660D332" w14:textId="77777777" w:rsidR="00BE1D8A" w:rsidRPr="00292B32" w:rsidRDefault="00BE1D8A" w:rsidP="00BE1D8A">
      <w:pPr>
        <w:pStyle w:val="Bulletpoints"/>
      </w:pPr>
      <w:r w:rsidRPr="00292B32">
        <w:t xml:space="preserve">The CEO launched a program of education sessions to demystify the section 329 process and help create a “safe-to-fail” environment. This program was then included in the induction program to assist in driving cultural change. </w:t>
      </w:r>
    </w:p>
    <w:p w14:paraId="7B9324B0" w14:textId="77777777" w:rsidR="00BE1D8A" w:rsidRPr="00292B32" w:rsidRDefault="00BE1D8A" w:rsidP="00BE1D8A">
      <w:pPr>
        <w:pStyle w:val="Bulletpoints"/>
      </w:pPr>
      <w:r w:rsidRPr="00292B32">
        <w:t>The COVID-19 pandemic provided the catalyst for the CCC to accelerate our adoption of a range of digital technologies and flexible work practices. The experience allowed our staff and their managers to explore how remote working in particular can work successfully within the agency.</w:t>
      </w:r>
    </w:p>
    <w:p w14:paraId="56F37A22" w14:textId="77777777" w:rsidR="00BE1D8A" w:rsidRPr="00292B32" w:rsidRDefault="00BE1D8A" w:rsidP="00BE1D8A">
      <w:pPr>
        <w:pStyle w:val="Normaltext"/>
      </w:pPr>
      <w:r w:rsidRPr="00292B32">
        <w:t xml:space="preserve">Ensuring that our staff feel engaged, secure and able to achieve work/life balance is critical to achieving our strategic objectives. The Executive Leadership Team (ELT) will continue to take appropriate steps to address agency-wide priorities and individual ELT members will continue to deliver their divisional action plans in response to the Working for Queensland survey. </w:t>
      </w:r>
    </w:p>
    <w:p w14:paraId="68A3851A" w14:textId="55A1507A" w:rsidR="00BE1D8A" w:rsidRPr="00292B32" w:rsidRDefault="00BE1D8A" w:rsidP="00BE1D8A">
      <w:pPr>
        <w:pStyle w:val="Normaltext"/>
      </w:pPr>
      <w:r w:rsidRPr="00292B32">
        <w:t>The next Working for Queensland survey will be conducted in September 2020.</w:t>
      </w:r>
    </w:p>
    <w:p w14:paraId="1F717CA4" w14:textId="0B90A0EE" w:rsidR="00FF5561" w:rsidRPr="00292B32" w:rsidRDefault="00FF5561" w:rsidP="00BE1D8A">
      <w:pPr>
        <w:pStyle w:val="Normaltext"/>
      </w:pPr>
    </w:p>
    <w:tbl>
      <w:tblPr>
        <w:tblStyle w:val="Openingparagraph"/>
        <w:tblpPr w:leftFromText="180" w:rightFromText="180" w:vertAnchor="text" w:horzAnchor="margin" w:tblpXSpec="right" w:tblpY="-46"/>
        <w:tblW w:w="0" w:type="auto"/>
        <w:tblLook w:val="04A0" w:firstRow="1" w:lastRow="0" w:firstColumn="1" w:lastColumn="0" w:noHBand="0" w:noVBand="1"/>
      </w:tblPr>
      <w:tblGrid>
        <w:gridCol w:w="4455"/>
      </w:tblGrid>
      <w:tr w:rsidR="00BA6D1A" w:rsidRPr="00292B32" w14:paraId="786EB216" w14:textId="77777777" w:rsidTr="00BA6D1A">
        <w:tc>
          <w:tcPr>
            <w:tcW w:w="4455" w:type="dxa"/>
          </w:tcPr>
          <w:p w14:paraId="49B2EDF4" w14:textId="77777777" w:rsidR="00BA6D1A" w:rsidRPr="00292B32" w:rsidRDefault="00BA6D1A" w:rsidP="00BA6D1A">
            <w:pPr>
              <w:pStyle w:val="Heading3"/>
              <w:spacing w:before="0"/>
              <w:outlineLvl w:val="2"/>
            </w:pPr>
            <w:r w:rsidRPr="00292B32">
              <w:t>Recognising our staff</w:t>
            </w:r>
          </w:p>
          <w:p w14:paraId="705F7C22" w14:textId="77777777" w:rsidR="00BA6D1A" w:rsidRPr="00292B32" w:rsidRDefault="00BA6D1A" w:rsidP="00BA6D1A">
            <w:pPr>
              <w:pStyle w:val="Normal1stpara"/>
            </w:pPr>
            <w:r w:rsidRPr="00292B32">
              <w:t>The CCC’s online staff recognition tool— PAICE (</w:t>
            </w:r>
            <w:r w:rsidRPr="00292B32">
              <w:rPr>
                <w:i/>
              </w:rPr>
              <w:t>People, Accountability, Integrity, Courage, Excellence</w:t>
            </w:r>
            <w:r w:rsidRPr="00292B32">
              <w:t xml:space="preserve">)— allows staff to thank and recognise their peers who have demonstrated the 1CCC values of People, Accountability, Integrity, Courage and Excellence. PAICE helps bring the CCC’s values to life and encourages an inclusive, engaged and professional workforce. The 1CCC PAICE awards were held in July 2020 with staff across the CCC recognised for their work and commitment within 2019–20 to the CCC’s values. </w:t>
            </w:r>
          </w:p>
          <w:p w14:paraId="1A2A2408" w14:textId="77777777" w:rsidR="00BA6D1A" w:rsidRPr="00292B32" w:rsidRDefault="00BA6D1A" w:rsidP="00BA6D1A">
            <w:pPr>
              <w:pStyle w:val="Normaltext"/>
            </w:pPr>
            <w:r w:rsidRPr="00292B32">
              <w:t>A total of 128 individuals and 60 teams were recognised by their peers via PAICE over the last year.</w:t>
            </w:r>
          </w:p>
          <w:p w14:paraId="5DB50E29" w14:textId="77777777" w:rsidR="00BA6D1A" w:rsidRPr="00292B32" w:rsidRDefault="00BA6D1A" w:rsidP="00BA6D1A">
            <w:pPr>
              <w:pStyle w:val="Heading4"/>
              <w:outlineLvl w:val="3"/>
            </w:pPr>
            <w:r w:rsidRPr="00292B32">
              <w:t>2019–20 PAICE Award Winners</w:t>
            </w:r>
          </w:p>
          <w:p w14:paraId="05ED3123" w14:textId="77777777" w:rsidR="00BA6D1A" w:rsidRPr="00292B32" w:rsidRDefault="00BA6D1A" w:rsidP="00BA6D1A">
            <w:pPr>
              <w:pStyle w:val="Normaltext"/>
            </w:pPr>
            <w:r w:rsidRPr="00292B32">
              <w:rPr>
                <w:rStyle w:val="Heading5Char"/>
              </w:rPr>
              <w:t xml:space="preserve">People – </w:t>
            </w:r>
            <w:r w:rsidRPr="00292B32">
              <w:t>Wendy Klynsmith, Corporate Services</w:t>
            </w:r>
          </w:p>
          <w:p w14:paraId="7782B0F3" w14:textId="77777777" w:rsidR="00BA6D1A" w:rsidRPr="00292B32" w:rsidRDefault="00BA6D1A" w:rsidP="00BA6D1A">
            <w:pPr>
              <w:pStyle w:val="Normaltext"/>
            </w:pPr>
            <w:r w:rsidRPr="00292B32">
              <w:rPr>
                <w:rStyle w:val="Heading5Char"/>
              </w:rPr>
              <w:t xml:space="preserve">Accountability – </w:t>
            </w:r>
            <w:r w:rsidRPr="00292B32">
              <w:t>Rebecca Schultz, Corporate Services</w:t>
            </w:r>
          </w:p>
          <w:p w14:paraId="6BCB650B" w14:textId="77777777" w:rsidR="00BA6D1A" w:rsidRPr="00292B32" w:rsidRDefault="00BA6D1A" w:rsidP="00BA6D1A">
            <w:pPr>
              <w:pStyle w:val="Normaltext"/>
            </w:pPr>
            <w:r w:rsidRPr="00292B32">
              <w:rPr>
                <w:rStyle w:val="Heading5Char"/>
              </w:rPr>
              <w:t xml:space="preserve">Integrity – </w:t>
            </w:r>
            <w:r w:rsidRPr="00292B32">
              <w:t>Kerry Werninghaus, Operations Support</w:t>
            </w:r>
          </w:p>
          <w:p w14:paraId="74F0401E" w14:textId="77777777" w:rsidR="00BA6D1A" w:rsidRPr="00292B32" w:rsidRDefault="00BA6D1A" w:rsidP="00BA6D1A">
            <w:pPr>
              <w:pStyle w:val="Normaltext"/>
            </w:pPr>
            <w:r w:rsidRPr="00292B32">
              <w:rPr>
                <w:rStyle w:val="Heading5Char"/>
              </w:rPr>
              <w:t xml:space="preserve">Courage – </w:t>
            </w:r>
            <w:r w:rsidRPr="00292B32">
              <w:t>Alasdair Watson, Corruption</w:t>
            </w:r>
          </w:p>
          <w:p w14:paraId="3FD8B91B" w14:textId="77777777" w:rsidR="00BA6D1A" w:rsidRPr="00292B32" w:rsidRDefault="00BA6D1A" w:rsidP="00BA6D1A">
            <w:pPr>
              <w:pStyle w:val="Normaltext"/>
            </w:pPr>
            <w:r w:rsidRPr="00292B32">
              <w:rPr>
                <w:rStyle w:val="Heading5Char"/>
              </w:rPr>
              <w:t xml:space="preserve">Excellence – </w:t>
            </w:r>
            <w:r w:rsidRPr="00292B32">
              <w:t>Renee Robertson, Operations Support</w:t>
            </w:r>
          </w:p>
          <w:p w14:paraId="78422489" w14:textId="77777777" w:rsidR="00BA6D1A" w:rsidRPr="00292B32" w:rsidRDefault="00BA6D1A" w:rsidP="00BA6D1A">
            <w:pPr>
              <w:pStyle w:val="Normaltext"/>
            </w:pPr>
            <w:r w:rsidRPr="00292B32">
              <w:rPr>
                <w:rStyle w:val="Heading5Char"/>
              </w:rPr>
              <w:t xml:space="preserve">All-Rounder – </w:t>
            </w:r>
            <w:r w:rsidRPr="00292B32">
              <w:t>Bernard Li, Corporate Services</w:t>
            </w:r>
          </w:p>
          <w:p w14:paraId="03694452" w14:textId="467A8B59" w:rsidR="00BA6D1A" w:rsidRPr="00292B32" w:rsidRDefault="00BA6D1A" w:rsidP="00BA6D1A">
            <w:pPr>
              <w:pStyle w:val="Normaltext"/>
              <w:rPr>
                <w:rFonts w:ascii="Calibri" w:eastAsiaTheme="majorEastAsia" w:hAnsi="Calibri" w:cstheme="majorBidi"/>
                <w:b/>
                <w:color w:val="363636" w:themeColor="accent1" w:themeShade="40"/>
              </w:rPr>
            </w:pPr>
            <w:r w:rsidRPr="00292B32">
              <w:rPr>
                <w:rStyle w:val="Heading5Char"/>
              </w:rPr>
              <w:t xml:space="preserve">Team – </w:t>
            </w:r>
            <w:r w:rsidRPr="00292B32">
              <w:t>Physical Surveillance Unit, Operations Support</w:t>
            </w:r>
          </w:p>
        </w:tc>
      </w:tr>
    </w:tbl>
    <w:p w14:paraId="3A9F7536" w14:textId="04EF41FB" w:rsidR="00FF5561" w:rsidRPr="00292B32" w:rsidRDefault="00BE1D8A" w:rsidP="00565BDE">
      <w:pPr>
        <w:pStyle w:val="Heading3"/>
        <w:spacing w:before="0"/>
      </w:pPr>
      <w:r w:rsidRPr="00292B32">
        <w:br w:type="column"/>
      </w:r>
      <w:r w:rsidR="0045219D" w:rsidRPr="00292B32">
        <w:lastRenderedPageBreak/>
        <w:t xml:space="preserve">Workforce mobility </w:t>
      </w:r>
    </w:p>
    <w:p w14:paraId="126070D0" w14:textId="6797308F" w:rsidR="00FF5561" w:rsidRPr="00292B32" w:rsidRDefault="00FF5561" w:rsidP="00565BDE">
      <w:pPr>
        <w:pStyle w:val="Normal1stpara"/>
      </w:pPr>
      <w:r w:rsidRPr="00292B32">
        <w:t xml:space="preserve">The second phase of the Workforce Mobility Initiative was successfully launched in December 2019, following on from the initial program which commenced in 2018. This second phase was focused on internal mobility for lawyers, financial investigators and intelligence analysts. The program provides technical specialists with the opportunity to work in different areas of the organisation and develop their skills across a range of contexts, </w:t>
      </w:r>
      <w:r w:rsidR="00C875B5" w:rsidRPr="00292B32">
        <w:t>which</w:t>
      </w:r>
      <w:r w:rsidRPr="00292B32">
        <w:t xml:space="preserve"> in turn helps to develop our organisational capability and resilience. The program allows for at-level transfers within the CCC to support individual capability development, increase the breadth of experience of our staff, and ensure the CCC lives our 1CCC values.</w:t>
      </w:r>
    </w:p>
    <w:p w14:paraId="777AC0E7" w14:textId="797ACC83" w:rsidR="00FF5561" w:rsidRPr="00292B32" w:rsidRDefault="0045219D" w:rsidP="00565BDE">
      <w:pPr>
        <w:pStyle w:val="Heading3"/>
      </w:pPr>
      <w:r w:rsidRPr="00292B32">
        <w:t>Developing a workforce strategy</w:t>
      </w:r>
    </w:p>
    <w:p w14:paraId="3B475C66" w14:textId="18246855" w:rsidR="00FF5561" w:rsidRPr="00292B32" w:rsidRDefault="00FF5561" w:rsidP="00565BDE">
      <w:pPr>
        <w:pStyle w:val="Normal1stpara"/>
        <w:rPr>
          <w:spacing w:val="-4"/>
        </w:rPr>
      </w:pPr>
      <w:r w:rsidRPr="00292B32">
        <w:rPr>
          <w:spacing w:val="-4"/>
        </w:rPr>
        <w:t>This year, the CCC</w:t>
      </w:r>
      <w:r w:rsidR="00E766E6" w:rsidRPr="00292B32">
        <w:rPr>
          <w:spacing w:val="-4"/>
        </w:rPr>
        <w:t xml:space="preserve"> developed a workforce strategy </w:t>
      </w:r>
      <w:r w:rsidRPr="00292B32">
        <w:rPr>
          <w:spacing w:val="-4"/>
        </w:rPr>
        <w:t xml:space="preserve">by combining learnings from desktop research and benchmarks with insights gained through a series of workshops, interviews and surveys with </w:t>
      </w:r>
      <w:r w:rsidR="00E766E6" w:rsidRPr="00292B32">
        <w:rPr>
          <w:spacing w:val="-4"/>
        </w:rPr>
        <w:t xml:space="preserve">our staff at </w:t>
      </w:r>
      <w:r w:rsidRPr="00292B32">
        <w:rPr>
          <w:spacing w:val="-4"/>
        </w:rPr>
        <w:t xml:space="preserve">all levels. </w:t>
      </w:r>
    </w:p>
    <w:p w14:paraId="3BB07FE9" w14:textId="77777777" w:rsidR="00FF5561" w:rsidRPr="00292B32" w:rsidRDefault="00FF5561" w:rsidP="00565BDE">
      <w:pPr>
        <w:pStyle w:val="Normaltext"/>
      </w:pPr>
      <w:r w:rsidRPr="00292B32">
        <w:t>By assessing the gap that exists between the desired future state set by the workforce ambition and goals and the current state analysis, an initiative roadmap was developed. This roadmap defines and prioritises the activities that should be undertaken over the next five years in order for the CCC to achieve our workforce ambition of “keeping ahead of the game” to reduce crime and improve the integrity of public institutions.</w:t>
      </w:r>
    </w:p>
    <w:p w14:paraId="7D27D2BA" w14:textId="77777777" w:rsidR="00FF5561" w:rsidRPr="00292B32" w:rsidRDefault="00FF5561" w:rsidP="00565BDE">
      <w:pPr>
        <w:pStyle w:val="Normaltext"/>
      </w:pPr>
      <w:r w:rsidRPr="00292B32">
        <w:t>Five focus areas are expected to have the greatest impact on achieving the workforce ambition:</w:t>
      </w:r>
    </w:p>
    <w:p w14:paraId="7BCC158A" w14:textId="77777777" w:rsidR="00FF5561" w:rsidRPr="00292B32" w:rsidRDefault="00FF5561" w:rsidP="00565BDE">
      <w:pPr>
        <w:pStyle w:val="Bulletpoints"/>
      </w:pPr>
      <w:r w:rsidRPr="00292B32">
        <w:t>Building adaptive leaders at all levels that are able to drive change and lead in any context</w:t>
      </w:r>
    </w:p>
    <w:p w14:paraId="5F634598" w14:textId="5C780A84" w:rsidR="00FF5561" w:rsidRPr="00292B32" w:rsidRDefault="00FF5561" w:rsidP="00565BDE">
      <w:pPr>
        <w:pStyle w:val="Bulletpoints"/>
      </w:pPr>
      <w:r w:rsidRPr="00292B32">
        <w:t xml:space="preserve">Continuing to enhance the employee </w:t>
      </w:r>
      <w:r w:rsidR="00C875B5" w:rsidRPr="00292B32">
        <w:t>experience to deliver a purpose-</w:t>
      </w:r>
      <w:r w:rsidRPr="00292B32">
        <w:t>led, distinctive workplace</w:t>
      </w:r>
    </w:p>
    <w:p w14:paraId="7E71B8CC" w14:textId="724917B1" w:rsidR="00FF5561" w:rsidRPr="00292B32" w:rsidRDefault="00FF5561" w:rsidP="00565BDE">
      <w:pPr>
        <w:pStyle w:val="Bulletpoints"/>
      </w:pPr>
      <w:r w:rsidRPr="00292B32">
        <w:t>Accessing, de</w:t>
      </w:r>
      <w:r w:rsidR="00C875B5" w:rsidRPr="00292B32">
        <w:t xml:space="preserve">veloping and retaining a highly </w:t>
      </w:r>
      <w:r w:rsidRPr="00292B32">
        <w:t>diverse workforce</w:t>
      </w:r>
    </w:p>
    <w:p w14:paraId="6BCB6F7B" w14:textId="77777777" w:rsidR="00FF5561" w:rsidRPr="00292B32" w:rsidRDefault="00FF5561" w:rsidP="00565BDE">
      <w:pPr>
        <w:pStyle w:val="Bulletpoints"/>
      </w:pPr>
      <w:r w:rsidRPr="00292B32">
        <w:t>Providing the right tools and standardised core workforce practices</w:t>
      </w:r>
    </w:p>
    <w:p w14:paraId="41CB8083" w14:textId="77777777" w:rsidR="00FF5561" w:rsidRPr="00292B32" w:rsidRDefault="00FF5561" w:rsidP="00565BDE">
      <w:pPr>
        <w:pStyle w:val="Bulletpoints"/>
      </w:pPr>
      <w:r w:rsidRPr="00292B32">
        <w:t xml:space="preserve">Ensuring that the CCC remains poised to respond to the challenges it faces in reducing crime and improving the integrity of public institutions, in an operational and organisational sense.  </w:t>
      </w:r>
    </w:p>
    <w:p w14:paraId="062BB6E1" w14:textId="7FF20E44" w:rsidR="005D448D" w:rsidRPr="00292B32" w:rsidRDefault="009527FE" w:rsidP="00565BDE">
      <w:pPr>
        <w:pStyle w:val="Heading3"/>
      </w:pPr>
      <w:r w:rsidRPr="00292B32">
        <w:t>Learning and development initiatives</w:t>
      </w:r>
    </w:p>
    <w:p w14:paraId="56137BCD" w14:textId="0E7DF708" w:rsidR="005D448D" w:rsidRPr="00292B32" w:rsidRDefault="005D448D" w:rsidP="00565BDE">
      <w:pPr>
        <w:pStyle w:val="Normal1stpara"/>
      </w:pPr>
      <w:r w:rsidRPr="00292B32">
        <w:t xml:space="preserve">The CCC offers employees professional and developmental experience and support. This year the CCC helped 21 staff undertake tertiary study by granting study leave and providing financial assistance toward course fees. Courses being undertaken by our staff include Bachelor of Law, Bachelor of Counter Terrorism Security and Intelligence, Bachelor of Criminology and Justice, and certified practising accountant/chartered accountant programs. </w:t>
      </w:r>
    </w:p>
    <w:p w14:paraId="44814BCD" w14:textId="1CE61287" w:rsidR="005D448D" w:rsidRPr="00292B32" w:rsidRDefault="005D448D" w:rsidP="00565BDE">
      <w:pPr>
        <w:pStyle w:val="Normaltext"/>
      </w:pPr>
      <w:r w:rsidRPr="00292B32">
        <w:t xml:space="preserve">To assist staff with their ongoing professional development and to ensure that specialist staff maintain and enhance their skills, CCC </w:t>
      </w:r>
      <w:r w:rsidR="00B91D40" w:rsidRPr="00292B32">
        <w:t>staff</w:t>
      </w:r>
      <w:r w:rsidRPr="00292B32">
        <w:t xml:space="preserve"> were given opportunities to attend a range of workshops, seminars and conferences on topics including government law, investigative interviewing and leadership in intelligence. We also reimbursed 28 staff between 50 and 100 per cent of thei</w:t>
      </w:r>
      <w:r w:rsidR="00262F74" w:rsidRPr="00292B32">
        <w:t>r professional membership fees.</w:t>
      </w:r>
    </w:p>
    <w:p w14:paraId="045F6D36" w14:textId="0D9D9F9D" w:rsidR="00FF5561" w:rsidRPr="00292B32" w:rsidRDefault="005D448D" w:rsidP="00565BDE">
      <w:pPr>
        <w:pStyle w:val="Normaltext"/>
        <w:rPr>
          <w:rFonts w:asciiTheme="minorHAnsi" w:hAnsiTheme="minorHAnsi" w:cstheme="minorHAnsi"/>
          <w:b/>
          <w:noProof/>
          <w:spacing w:val="-4"/>
          <w:lang w:eastAsia="en-AU"/>
        </w:rPr>
      </w:pPr>
      <w:r w:rsidRPr="00292B32">
        <w:rPr>
          <w:spacing w:val="-4"/>
        </w:rPr>
        <w:t>Learning and development expenditure was reduced this financia</w:t>
      </w:r>
      <w:r w:rsidR="00512321" w:rsidRPr="00292B32">
        <w:rPr>
          <w:spacing w:val="-4"/>
        </w:rPr>
        <w:t>l year as a result of the COVID</w:t>
      </w:r>
      <w:r w:rsidR="000505B8" w:rsidRPr="00292B32">
        <w:rPr>
          <w:spacing w:val="-4"/>
        </w:rPr>
        <w:t>-</w:t>
      </w:r>
      <w:r w:rsidR="00512321" w:rsidRPr="00292B32">
        <w:rPr>
          <w:spacing w:val="-4"/>
        </w:rPr>
        <w:softHyphen/>
      </w:r>
      <w:r w:rsidRPr="00292B32">
        <w:rPr>
          <w:spacing w:val="-4"/>
        </w:rPr>
        <w:t xml:space="preserve">19 </w:t>
      </w:r>
      <w:r w:rsidR="00512321" w:rsidRPr="00292B32">
        <w:rPr>
          <w:spacing w:val="-4"/>
        </w:rPr>
        <w:t>pandemic</w:t>
      </w:r>
      <w:r w:rsidRPr="00292B32">
        <w:rPr>
          <w:spacing w:val="-4"/>
        </w:rPr>
        <w:t>.  During this period many training provider</w:t>
      </w:r>
      <w:r w:rsidR="004F279C" w:rsidRPr="00292B32">
        <w:rPr>
          <w:spacing w:val="-4"/>
        </w:rPr>
        <w:t>s</w:t>
      </w:r>
      <w:r w:rsidRPr="00292B32">
        <w:rPr>
          <w:spacing w:val="-4"/>
        </w:rPr>
        <w:t xml:space="preserve"> and conference organisers cancelled public course</w:t>
      </w:r>
      <w:r w:rsidR="004F279C" w:rsidRPr="00292B32">
        <w:rPr>
          <w:spacing w:val="-4"/>
        </w:rPr>
        <w:t>s</w:t>
      </w:r>
      <w:r w:rsidRPr="00292B32">
        <w:rPr>
          <w:spacing w:val="-4"/>
        </w:rPr>
        <w:t xml:space="preserve"> and events for which </w:t>
      </w:r>
      <w:r w:rsidR="004F279C" w:rsidRPr="00292B32">
        <w:rPr>
          <w:spacing w:val="-4"/>
        </w:rPr>
        <w:t>staff</w:t>
      </w:r>
      <w:r w:rsidRPr="00292B32">
        <w:rPr>
          <w:spacing w:val="-4"/>
        </w:rPr>
        <w:t xml:space="preserve"> were scheduled, or would normally </w:t>
      </w:r>
      <w:r w:rsidR="00C81AEE" w:rsidRPr="00292B32">
        <w:rPr>
          <w:spacing w:val="-4"/>
        </w:rPr>
        <w:t>attend</w:t>
      </w:r>
      <w:r w:rsidRPr="00292B32">
        <w:rPr>
          <w:spacing w:val="-4"/>
        </w:rPr>
        <w:t>.</w:t>
      </w:r>
      <w:r w:rsidR="009128A9" w:rsidRPr="00292B32">
        <w:rPr>
          <w:spacing w:val="-4"/>
        </w:rPr>
        <w:t xml:space="preserve"> We remain committed to supporting learning and development opportunities for staff, and are positioned to do so once COVID-19 restrictions are lifted.</w:t>
      </w:r>
      <w:r w:rsidR="00FF5561" w:rsidRPr="00292B32">
        <w:rPr>
          <w:rFonts w:asciiTheme="minorHAnsi" w:hAnsiTheme="minorHAnsi" w:cstheme="minorHAnsi"/>
          <w:b/>
          <w:noProof/>
          <w:spacing w:val="-4"/>
          <w:lang w:eastAsia="en-AU"/>
        </w:rPr>
        <w:t xml:space="preserve"> </w:t>
      </w:r>
    </w:p>
    <w:p w14:paraId="3E307E8D" w14:textId="77777777" w:rsidR="00AB11AC" w:rsidRPr="00292B32" w:rsidRDefault="00AB11AC" w:rsidP="00AB11AC">
      <w:pPr>
        <w:pStyle w:val="Heading4"/>
      </w:pPr>
      <w:r w:rsidRPr="00292B32">
        <w:t>Staff induction</w:t>
      </w:r>
    </w:p>
    <w:p w14:paraId="16EDDC7E" w14:textId="4F5BA6A2" w:rsidR="00AB11AC" w:rsidRPr="00292B32" w:rsidRDefault="00AB11AC" w:rsidP="004F7E0D">
      <w:pPr>
        <w:pStyle w:val="Normal1stpara"/>
      </w:pPr>
      <w:r w:rsidRPr="00292B32">
        <w:t xml:space="preserve">The CCC delivers a quality induction program to provide staff with the knowledge they require to do their job effectively, along with an understanding of how their role aligns with the priorities of the agency. New staff receive comprehensive information about the 1CCC values, culture, and strategic and operational priorities when they first commence work at the CCC. During their first week, new staff members undertake a range of mandatory eLearning programs covering topics such as the </w:t>
      </w:r>
      <w:r w:rsidR="008609C2" w:rsidRPr="00292B32">
        <w:t>Code of C</w:t>
      </w:r>
      <w:r w:rsidRPr="00292B32">
        <w:t>onduct, workplace health and safety and information security. This is followed by a quarterly corporate induction program, hosted by the Values and Culture Group, which provides an opportunity to meet and hear from senior leaders across the organisation.</w:t>
      </w:r>
    </w:p>
    <w:p w14:paraId="25BACD62" w14:textId="3816FFD2" w:rsidR="005D448D" w:rsidRPr="00292B32" w:rsidRDefault="00FF5561" w:rsidP="0045219D">
      <w:pPr>
        <w:pStyle w:val="Heading4"/>
      </w:pPr>
      <w:r w:rsidRPr="00292B32">
        <w:rPr>
          <w:rFonts w:asciiTheme="minorHAnsi" w:hAnsiTheme="minorHAnsi" w:cstheme="minorHAnsi"/>
          <w:noProof/>
          <w:spacing w:val="-4"/>
          <w:lang w:eastAsia="en-AU"/>
        </w:rPr>
        <w:lastRenderedPageBreak/>
        <w:drawing>
          <wp:anchor distT="0" distB="0" distL="114300" distR="114300" simplePos="0" relativeHeight="251769856" behindDoc="0" locked="1" layoutInCell="1" allowOverlap="1" wp14:anchorId="708DC086" wp14:editId="255899FA">
            <wp:simplePos x="0" y="0"/>
            <wp:positionH relativeFrom="margin">
              <wp:posOffset>-41910</wp:posOffset>
            </wp:positionH>
            <wp:positionV relativeFrom="page">
              <wp:posOffset>7327900</wp:posOffset>
            </wp:positionV>
            <wp:extent cx="6465570" cy="1806575"/>
            <wp:effectExtent l="0" t="0" r="0" b="0"/>
            <wp:wrapSquare wrapText="bothSides"/>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0045219D" w:rsidRPr="00292B32">
        <w:t xml:space="preserve">Supporting leadership development </w:t>
      </w:r>
    </w:p>
    <w:p w14:paraId="0A65DE8E" w14:textId="216DA060" w:rsidR="005D448D" w:rsidRPr="00292B32" w:rsidRDefault="005D448D" w:rsidP="00565BDE">
      <w:pPr>
        <w:pStyle w:val="Normal1stpara"/>
        <w:rPr>
          <w:spacing w:val="-4"/>
        </w:rPr>
      </w:pPr>
      <w:r w:rsidRPr="00292B32">
        <w:rPr>
          <w:spacing w:val="-4"/>
        </w:rPr>
        <w:t>In September 2019 the CCC launched our revised p</w:t>
      </w:r>
      <w:r w:rsidR="0073212B" w:rsidRPr="00292B32">
        <w:rPr>
          <w:spacing w:val="-4"/>
        </w:rPr>
        <w:t>erformance management approach.</w:t>
      </w:r>
      <w:r w:rsidRPr="00292B32">
        <w:rPr>
          <w:spacing w:val="-4"/>
        </w:rPr>
        <w:t xml:space="preserve"> Using the sector-wide Leadership C</w:t>
      </w:r>
      <w:r w:rsidR="00747B67" w:rsidRPr="00292B32">
        <w:rPr>
          <w:spacing w:val="-4"/>
        </w:rPr>
        <w:t>ompetencies for Queensland</w:t>
      </w:r>
      <w:r w:rsidR="00C81AEE" w:rsidRPr="00292B32">
        <w:rPr>
          <w:spacing w:val="-4"/>
        </w:rPr>
        <w:t>,</w:t>
      </w:r>
      <w:r w:rsidRPr="00292B32">
        <w:rPr>
          <w:spacing w:val="-4"/>
        </w:rPr>
        <w:t xml:space="preserve"> a</w:t>
      </w:r>
      <w:r w:rsidR="00C81AEE" w:rsidRPr="00292B32">
        <w:rPr>
          <w:spacing w:val="-4"/>
        </w:rPr>
        <w:t>n</w:t>
      </w:r>
      <w:r w:rsidRPr="00292B32">
        <w:rPr>
          <w:spacing w:val="-4"/>
        </w:rPr>
        <w:t xml:space="preserve"> online system was designed to streamline and simplify performance and developme</w:t>
      </w:r>
      <w:r w:rsidR="0073212B" w:rsidRPr="00292B32">
        <w:rPr>
          <w:spacing w:val="-4"/>
        </w:rPr>
        <w:t>nt conversations.</w:t>
      </w:r>
      <w:r w:rsidRPr="00292B32">
        <w:rPr>
          <w:spacing w:val="-4"/>
        </w:rPr>
        <w:t xml:space="preserve"> The resulting Performance and Devel</w:t>
      </w:r>
      <w:r w:rsidR="00747B67" w:rsidRPr="00292B32">
        <w:rPr>
          <w:spacing w:val="-4"/>
        </w:rPr>
        <w:t>opment Agreement</w:t>
      </w:r>
      <w:r w:rsidR="00C81AEE" w:rsidRPr="00292B32">
        <w:rPr>
          <w:spacing w:val="-4"/>
        </w:rPr>
        <w:t xml:space="preserve"> process wa</w:t>
      </w:r>
      <w:r w:rsidRPr="00292B32">
        <w:rPr>
          <w:spacing w:val="-4"/>
        </w:rPr>
        <w:t xml:space="preserve">s designed to ensure that </w:t>
      </w:r>
      <w:r w:rsidR="00B91D40" w:rsidRPr="00292B32">
        <w:rPr>
          <w:spacing w:val="-4"/>
        </w:rPr>
        <w:t>our staff</w:t>
      </w:r>
      <w:r w:rsidRPr="00292B32">
        <w:rPr>
          <w:spacing w:val="-4"/>
        </w:rPr>
        <w:t xml:space="preserve"> have clarity of what good performance looks like in their role</w:t>
      </w:r>
      <w:r w:rsidR="00C81AEE" w:rsidRPr="00292B32">
        <w:rPr>
          <w:spacing w:val="-4"/>
        </w:rPr>
        <w:t>s</w:t>
      </w:r>
      <w:r w:rsidRPr="00292B32">
        <w:rPr>
          <w:spacing w:val="-4"/>
        </w:rPr>
        <w:t xml:space="preserve"> and are supported to achieve their goals by making targeted and relevant in</w:t>
      </w:r>
      <w:r w:rsidR="0073212B" w:rsidRPr="00292B32">
        <w:rPr>
          <w:spacing w:val="-4"/>
        </w:rPr>
        <w:t>vestments in their development.</w:t>
      </w:r>
      <w:r w:rsidRPr="00292B32">
        <w:rPr>
          <w:spacing w:val="-4"/>
        </w:rPr>
        <w:t xml:space="preserve"> The launch of this system was complemented by an education campaign to get the most out of the performance conversations for both managers and </w:t>
      </w:r>
      <w:r w:rsidR="00B91D40" w:rsidRPr="00292B32">
        <w:rPr>
          <w:spacing w:val="-4"/>
        </w:rPr>
        <w:t>staff</w:t>
      </w:r>
      <w:r w:rsidRPr="00292B32">
        <w:rPr>
          <w:spacing w:val="-4"/>
        </w:rPr>
        <w:t>.</w:t>
      </w:r>
    </w:p>
    <w:p w14:paraId="011798AD" w14:textId="23C87C2A" w:rsidR="005D448D" w:rsidRPr="00292B32" w:rsidRDefault="00C81AEE" w:rsidP="00565BDE">
      <w:pPr>
        <w:pStyle w:val="Normaltext"/>
      </w:pPr>
      <w:r w:rsidRPr="00292B32">
        <w:rPr>
          <w:spacing w:val="-4"/>
        </w:rPr>
        <w:t>Further, t</w:t>
      </w:r>
      <w:r w:rsidR="005D448D" w:rsidRPr="00292B32">
        <w:rPr>
          <w:spacing w:val="-4"/>
        </w:rPr>
        <w:t>o support the development of our lead</w:t>
      </w:r>
      <w:r w:rsidRPr="00292B32">
        <w:rPr>
          <w:spacing w:val="-4"/>
        </w:rPr>
        <w:t>ers, over the past year 10 CCC</w:t>
      </w:r>
      <w:r w:rsidR="005D448D" w:rsidRPr="00292B32">
        <w:rPr>
          <w:spacing w:val="-4"/>
        </w:rPr>
        <w:t xml:space="preserve"> leaders completed the “Great Managers” program. This 12-month program facilitated by the Institute for P</w:t>
      </w:r>
      <w:r w:rsidR="00EC78F3" w:rsidRPr="00292B32">
        <w:rPr>
          <w:spacing w:val="-4"/>
        </w:rPr>
        <w:t>ublic Administration Australia</w:t>
      </w:r>
      <w:r w:rsidR="005D448D" w:rsidRPr="00292B32">
        <w:rPr>
          <w:spacing w:val="-4"/>
        </w:rPr>
        <w:t xml:space="preserve"> focused on developing practical leadership skills for</w:t>
      </w:r>
      <w:r w:rsidR="00381105" w:rsidRPr="00292B32">
        <w:rPr>
          <w:spacing w:val="-4"/>
        </w:rPr>
        <w:t xml:space="preserve"> frontline and middle managers.</w:t>
      </w:r>
      <w:r w:rsidR="00EC78F3" w:rsidRPr="00292B32">
        <w:rPr>
          <w:spacing w:val="-4"/>
        </w:rPr>
        <w:t xml:space="preserve"> </w:t>
      </w:r>
      <w:r w:rsidR="005D448D" w:rsidRPr="00292B32">
        <w:rPr>
          <w:spacing w:val="-4"/>
        </w:rPr>
        <w:t xml:space="preserve">The participants found the program to be very useful and applicable to their roles. </w:t>
      </w:r>
    </w:p>
    <w:p w14:paraId="0148C2F9" w14:textId="7AC19282" w:rsidR="005D448D" w:rsidRPr="00292B32" w:rsidRDefault="005D448D" w:rsidP="00565BDE">
      <w:pPr>
        <w:pStyle w:val="Normaltext"/>
        <w:rPr>
          <w:spacing w:val="-4"/>
        </w:rPr>
      </w:pPr>
      <w:r w:rsidRPr="00292B32">
        <w:rPr>
          <w:spacing w:val="-4"/>
        </w:rPr>
        <w:t xml:space="preserve">Following the success of previous years, in late 2019 the CCC commenced the third round of </w:t>
      </w:r>
      <w:r w:rsidR="00066A6B" w:rsidRPr="00292B32">
        <w:rPr>
          <w:spacing w:val="-4"/>
        </w:rPr>
        <w:t>our</w:t>
      </w:r>
      <w:r w:rsidRPr="00292B32">
        <w:rPr>
          <w:spacing w:val="-4"/>
        </w:rPr>
        <w:t xml:space="preserve"> 1CCC Mentoring Program. The program provides an effective way of </w:t>
      </w:r>
      <w:r w:rsidRPr="00292B32">
        <w:rPr>
          <w:spacing w:val="-4"/>
        </w:rPr>
        <w:t>transferring skills and knowledge, contributing to career development and growth, and growing awareness of different perspectives and ways of doing business. This year, 36 mentors and mentees from across the CCC participated in the program with 81 having participated overall since the program</w:t>
      </w:r>
      <w:r w:rsidR="00C81AEE" w:rsidRPr="00292B32">
        <w:rPr>
          <w:spacing w:val="-4"/>
        </w:rPr>
        <w:t>’</w:t>
      </w:r>
      <w:r w:rsidRPr="00292B32">
        <w:rPr>
          <w:spacing w:val="-4"/>
        </w:rPr>
        <w:t xml:space="preserve">s launch in 2017. </w:t>
      </w:r>
    </w:p>
    <w:p w14:paraId="5F6C7EAE" w14:textId="556238BE" w:rsidR="005D448D" w:rsidRPr="00292B32" w:rsidRDefault="005D448D" w:rsidP="00565BDE">
      <w:pPr>
        <w:pStyle w:val="Normaltext"/>
        <w:rPr>
          <w:spacing w:val="-4"/>
        </w:rPr>
      </w:pPr>
      <w:r w:rsidRPr="00292B32">
        <w:rPr>
          <w:spacing w:val="-4"/>
        </w:rPr>
        <w:t>In addition, the CCC launched the following initiatives designed to help our people achieve their career goals:</w:t>
      </w:r>
    </w:p>
    <w:p w14:paraId="6044D5B3" w14:textId="749449F7" w:rsidR="005D448D" w:rsidRPr="00292B32" w:rsidRDefault="005D448D" w:rsidP="00565BDE">
      <w:pPr>
        <w:pStyle w:val="Bulletpoints"/>
      </w:pPr>
      <w:r w:rsidRPr="00292B32">
        <w:rPr>
          <w:rFonts w:asciiTheme="minorHAnsi" w:hAnsiTheme="minorHAnsi" w:cstheme="minorHAnsi"/>
          <w:b/>
        </w:rPr>
        <w:t xml:space="preserve">CCCLearning|Professional – </w:t>
      </w:r>
      <w:r w:rsidRPr="00292B32">
        <w:t xml:space="preserve">More than 500 bite-sized courses available on-demand and free for all </w:t>
      </w:r>
      <w:r w:rsidR="00B91D40" w:rsidRPr="00292B32">
        <w:t>staff</w:t>
      </w:r>
      <w:r w:rsidRPr="00292B32">
        <w:t>. These courses cover a range of business and leadership disciplines from finance to communications to project management.</w:t>
      </w:r>
    </w:p>
    <w:p w14:paraId="4BC7289E" w14:textId="2AA95AEA" w:rsidR="005D448D" w:rsidRPr="00292B32" w:rsidRDefault="005D448D" w:rsidP="00565BDE">
      <w:pPr>
        <w:pStyle w:val="Bulletpoints"/>
        <w:rPr>
          <w:spacing w:val="-4"/>
        </w:rPr>
      </w:pPr>
      <w:r w:rsidRPr="00292B32">
        <w:rPr>
          <w:rFonts w:asciiTheme="minorHAnsi" w:hAnsiTheme="minorHAnsi" w:cstheme="minorHAnsi"/>
          <w:b/>
          <w:spacing w:val="-4"/>
        </w:rPr>
        <w:t>CCC Leadership Roadmap –</w:t>
      </w:r>
      <w:r w:rsidRPr="00292B32">
        <w:rPr>
          <w:spacing w:val="-4"/>
        </w:rPr>
        <w:t xml:space="preserve"> A framework to support leadership development at all stages of a </w:t>
      </w:r>
      <w:r w:rsidR="00B91D40" w:rsidRPr="00292B32">
        <w:rPr>
          <w:spacing w:val="-4"/>
        </w:rPr>
        <w:t>staff member’s</w:t>
      </w:r>
      <w:r w:rsidRPr="00292B32">
        <w:rPr>
          <w:spacing w:val="-4"/>
        </w:rPr>
        <w:t xml:space="preserve"> career. The framework is designed to assist in understanding the difference between each level of leadership, what skills are needed to excel and how to develop them.</w:t>
      </w:r>
    </w:p>
    <w:p w14:paraId="6AD02236" w14:textId="49EF440C" w:rsidR="00381105" w:rsidRPr="00292B32" w:rsidRDefault="005D448D" w:rsidP="00565BDE">
      <w:pPr>
        <w:pStyle w:val="Bulletpoints"/>
      </w:pPr>
      <w:r w:rsidRPr="00292B32">
        <w:rPr>
          <w:rFonts w:asciiTheme="minorHAnsi" w:hAnsiTheme="minorHAnsi" w:cstheme="minorHAnsi"/>
          <w:b/>
          <w:spacing w:val="-4"/>
        </w:rPr>
        <w:t xml:space="preserve">Career Development Pathways – </w:t>
      </w:r>
      <w:r w:rsidRPr="00292B32">
        <w:rPr>
          <w:spacing w:val="-4"/>
        </w:rPr>
        <w:t xml:space="preserve">For </w:t>
      </w:r>
      <w:r w:rsidR="00B91D40" w:rsidRPr="00292B32">
        <w:rPr>
          <w:spacing w:val="-4"/>
        </w:rPr>
        <w:t>staff members</w:t>
      </w:r>
      <w:r w:rsidRPr="00292B32">
        <w:rPr>
          <w:spacing w:val="-4"/>
        </w:rPr>
        <w:t xml:space="preserve"> growing in their careers as practitioners and technical specialists, this framework provides guidance on how to develo</w:t>
      </w:r>
      <w:r w:rsidR="0073212B" w:rsidRPr="00292B32">
        <w:rPr>
          <w:spacing w:val="-4"/>
        </w:rPr>
        <w:t>p and hone professional skills.</w:t>
      </w:r>
      <w:r w:rsidRPr="00292B32">
        <w:rPr>
          <w:spacing w:val="-4"/>
        </w:rPr>
        <w:t xml:space="preserve"> This resource helps to identify flexible and varied pa</w:t>
      </w:r>
      <w:r w:rsidRPr="00292B32">
        <w:t>thways for developing a technical career.</w:t>
      </w:r>
    </w:p>
    <w:p w14:paraId="45283A30" w14:textId="77777777" w:rsidR="00AB11AC" w:rsidRPr="00292B32" w:rsidRDefault="00AB11AC" w:rsidP="00565BDE">
      <w:pPr>
        <w:pStyle w:val="1stpara"/>
        <w:rPr>
          <w:lang w:val="en-AU"/>
        </w:rPr>
        <w:sectPr w:rsidR="00AB11AC" w:rsidRPr="00292B32" w:rsidSect="00BA6D1A">
          <w:pgSz w:w="11906" w:h="16838"/>
          <w:pgMar w:top="1814" w:right="1134" w:bottom="1588" w:left="1134" w:header="283" w:footer="340" w:gutter="0"/>
          <w:cols w:num="2" w:space="708"/>
          <w:docGrid w:linePitch="360"/>
        </w:sectPr>
      </w:pPr>
    </w:p>
    <w:p w14:paraId="017DF5D6" w14:textId="31B83A15" w:rsidR="0045219D" w:rsidRPr="00292B32" w:rsidRDefault="00AB11AC" w:rsidP="00565BDE">
      <w:pPr>
        <w:pStyle w:val="1stpara"/>
        <w:rPr>
          <w:lang w:val="en-AU"/>
        </w:rPr>
        <w:sectPr w:rsidR="0045219D" w:rsidRPr="00292B32" w:rsidSect="009527FE">
          <w:type w:val="continuous"/>
          <w:pgSz w:w="11906" w:h="16838"/>
          <w:pgMar w:top="1814" w:right="1134" w:bottom="1588" w:left="1134" w:header="283" w:footer="340" w:gutter="0"/>
          <w:cols w:num="2" w:space="708"/>
          <w:docGrid w:linePitch="360"/>
        </w:sectPr>
      </w:pPr>
      <w:r w:rsidRPr="00292B32">
        <w:rPr>
          <w:rFonts w:asciiTheme="minorHAnsi" w:hAnsiTheme="minorHAnsi" w:cstheme="minorHAnsi"/>
          <w:b/>
          <w:noProof/>
          <w:spacing w:val="-4"/>
          <w:lang w:val="en-AU" w:eastAsia="en-AU" w:bidi="ar-SA"/>
        </w:rPr>
        <mc:AlternateContent>
          <mc:Choice Requires="wps">
            <w:drawing>
              <wp:anchor distT="0" distB="0" distL="114300" distR="114300" simplePos="0" relativeHeight="251658238" behindDoc="0" locked="0" layoutInCell="1" allowOverlap="1" wp14:anchorId="780557F6" wp14:editId="25E410EB">
                <wp:simplePos x="0" y="0"/>
                <wp:positionH relativeFrom="margin">
                  <wp:align>left</wp:align>
                </wp:positionH>
                <wp:positionV relativeFrom="paragraph">
                  <wp:posOffset>1378964</wp:posOffset>
                </wp:positionV>
                <wp:extent cx="646557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465570" cy="457200"/>
                        </a:xfrm>
                        <a:prstGeom prst="rect">
                          <a:avLst/>
                        </a:prstGeom>
                        <a:solidFill>
                          <a:prstClr val="white"/>
                        </a:solidFill>
                        <a:ln>
                          <a:noFill/>
                        </a:ln>
                        <a:effectLst/>
                      </wps:spPr>
                      <wps:txbx>
                        <w:txbxContent>
                          <w:p w14:paraId="787B31AF" w14:textId="4ACFB6F9" w:rsidR="00954452" w:rsidRPr="007A4742" w:rsidRDefault="00954452" w:rsidP="000749FC">
                            <w:pPr>
                              <w:pStyle w:val="Figuretableheading"/>
                              <w:pBdr>
                                <w:top w:val="dotted" w:sz="4" w:space="1" w:color="auto"/>
                              </w:pBdr>
                              <w:spacing w:before="0"/>
                              <w:rPr>
                                <w:rFonts w:ascii="Calibri Light" w:eastAsiaTheme="majorEastAsia" w:hAnsi="Calibri Light" w:cstheme="majorBidi"/>
                                <w:iCs/>
                              </w:rPr>
                            </w:pPr>
                            <w:r w:rsidRPr="000749FC">
                              <w:rPr>
                                <w:b/>
                              </w:rPr>
                              <w:t xml:space="preserve">Figure </w:t>
                            </w:r>
                            <w:r w:rsidRPr="000749FC">
                              <w:rPr>
                                <w:b/>
                              </w:rPr>
                              <w:fldChar w:fldCharType="begin"/>
                            </w:r>
                            <w:r w:rsidRPr="000749FC">
                              <w:rPr>
                                <w:b/>
                              </w:rPr>
                              <w:instrText xml:space="preserve"> SEQ Figure \* ARABIC </w:instrText>
                            </w:r>
                            <w:r w:rsidRPr="000749FC">
                              <w:rPr>
                                <w:b/>
                              </w:rPr>
                              <w:fldChar w:fldCharType="separate"/>
                            </w:r>
                            <w:r w:rsidR="00E531D4">
                              <w:rPr>
                                <w:b/>
                                <w:noProof/>
                              </w:rPr>
                              <w:t>3</w:t>
                            </w:r>
                            <w:r w:rsidRPr="000749FC">
                              <w:rPr>
                                <w:b/>
                              </w:rPr>
                              <w:fldChar w:fldCharType="end"/>
                            </w:r>
                            <w:r w:rsidRPr="000749FC">
                              <w:rPr>
                                <w:b/>
                              </w:rPr>
                              <w:t>:</w:t>
                            </w:r>
                            <w:r>
                              <w:t xml:space="preserve"> </w:t>
                            </w:r>
                            <w:r w:rsidRPr="00B167C0">
                              <w:t xml:space="preserve">Training expenditure </w:t>
                            </w:r>
                            <w:r>
                              <w:t>on</w:t>
                            </w:r>
                            <w:r w:rsidRPr="00B167C0">
                              <w:t xml:space="preserve"> developing CCC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557F6" id="Text Box 30" o:spid="_x0000_s1040" type="#_x0000_t202" style="position:absolute;margin-left:0;margin-top:108.6pt;width:509.1pt;height:36pt;z-index:2516582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" stroked="f">
                <v:textbox inset="0,0,0,0">
                  <w:txbxContent>
                    <w:p w14:paraId="787B31AF" w14:textId="4ACFB6F9" w:rsidR="00954452" w:rsidRPr="007A4742" w:rsidRDefault="00954452" w:rsidP="000749FC">
                      <w:pPr>
                        <w:pStyle w:val="Figuretableheading"/>
                        <w:pBdr>
                          <w:top w:val="dotted" w:sz="4" w:space="1" w:color="auto"/>
                        </w:pBdr>
                        <w:spacing w:before="0"/>
                        <w:rPr>
                          <w:rFonts w:ascii="Calibri Light" w:eastAsiaTheme="majorEastAsia" w:hAnsi="Calibri Light" w:cstheme="majorBidi"/>
                          <w:iCs/>
                        </w:rPr>
                      </w:pPr>
                      <w:r w:rsidRPr="000749FC">
                        <w:rPr>
                          <w:b/>
                        </w:rPr>
                        <w:t xml:space="preserve">Figure </w:t>
                      </w:r>
                      <w:r w:rsidRPr="000749FC">
                        <w:rPr>
                          <w:b/>
                        </w:rPr>
                        <w:fldChar w:fldCharType="begin"/>
                      </w:r>
                      <w:r w:rsidRPr="000749FC">
                        <w:rPr>
                          <w:b/>
                        </w:rPr>
                        <w:instrText xml:space="preserve"> SEQ Figure \* ARABIC </w:instrText>
                      </w:r>
                      <w:r w:rsidRPr="000749FC">
                        <w:rPr>
                          <w:b/>
                        </w:rPr>
                        <w:fldChar w:fldCharType="separate"/>
                      </w:r>
                      <w:r w:rsidR="00E531D4">
                        <w:rPr>
                          <w:b/>
                          <w:noProof/>
                        </w:rPr>
                        <w:t>3</w:t>
                      </w:r>
                      <w:r w:rsidRPr="000749FC">
                        <w:rPr>
                          <w:b/>
                        </w:rPr>
                        <w:fldChar w:fldCharType="end"/>
                      </w:r>
                      <w:r w:rsidRPr="000749FC">
                        <w:rPr>
                          <w:b/>
                        </w:rPr>
                        <w:t>:</w:t>
                      </w:r>
                      <w:r>
                        <w:t xml:space="preserve"> </w:t>
                      </w:r>
                      <w:r w:rsidRPr="00B167C0">
                        <w:t xml:space="preserve">Training expenditure </w:t>
                      </w:r>
                      <w:r>
                        <w:t>on</w:t>
                      </w:r>
                      <w:r w:rsidRPr="00B167C0">
                        <w:t xml:space="preserve"> developing CCC staff</w:t>
                      </w:r>
                    </w:p>
                  </w:txbxContent>
                </v:textbox>
                <w10:wrap type="square" anchorx="margin"/>
              </v:shape>
            </w:pict>
          </mc:Fallback>
        </mc:AlternateContent>
      </w:r>
    </w:p>
    <w:p w14:paraId="4B91BEAE" w14:textId="3BD57990" w:rsidR="00FD6F07" w:rsidRPr="00292B32" w:rsidRDefault="002A5DC0" w:rsidP="00565BDE">
      <w:pPr>
        <w:pStyle w:val="Heading3"/>
        <w:rPr>
          <w:sz w:val="56"/>
        </w:rPr>
      </w:pPr>
      <w:r w:rsidRPr="00292B32">
        <w:rPr>
          <w:sz w:val="56"/>
        </w:rPr>
        <w:lastRenderedPageBreak/>
        <w:t xml:space="preserve">Developing </w:t>
      </w:r>
      <w:r w:rsidRPr="00292B32">
        <w:rPr>
          <w:b w:val="0"/>
          <w:sz w:val="56"/>
        </w:rPr>
        <w:t xml:space="preserve">our </w:t>
      </w:r>
      <w:r w:rsidR="0045219D" w:rsidRPr="00292B32">
        <w:rPr>
          <w:b w:val="0"/>
          <w:sz w:val="56"/>
        </w:rPr>
        <w:t>workplace</w:t>
      </w:r>
    </w:p>
    <w:p w14:paraId="314CFCF1" w14:textId="690E37BA" w:rsidR="0038467F" w:rsidRPr="00292B32" w:rsidRDefault="0038467F" w:rsidP="00565BDE">
      <w:pPr>
        <w:sectPr w:rsidR="0038467F" w:rsidRPr="00292B32" w:rsidSect="00FD6F07">
          <w:pgSz w:w="11906" w:h="16838"/>
          <w:pgMar w:top="1814" w:right="1134" w:bottom="1588" w:left="1134" w:header="283" w:footer="340" w:gutter="0"/>
          <w:cols w:space="708"/>
          <w:docGrid w:linePitch="360"/>
        </w:sectPr>
      </w:pPr>
    </w:p>
    <w:p w14:paraId="71907A52" w14:textId="4C1927D9" w:rsidR="000749FC" w:rsidRPr="00292B32" w:rsidRDefault="0045219D" w:rsidP="00B001B3">
      <w:pPr>
        <w:pStyle w:val="Heading3"/>
      </w:pPr>
      <w:r w:rsidRPr="00292B32">
        <w:t>Modernising our workplace to support innovation</w:t>
      </w:r>
    </w:p>
    <w:p w14:paraId="4EB194A6" w14:textId="605C6A78" w:rsidR="000749FC" w:rsidRPr="00292B32" w:rsidRDefault="000749FC" w:rsidP="00565BDE">
      <w:pPr>
        <w:pStyle w:val="Normal1stpara"/>
      </w:pPr>
      <w:r w:rsidRPr="00292B32">
        <w:t xml:space="preserve">This year we’ve continued our transformational program to modernise our systems and strategically position the CCC for the future. We’ve also focused on ways to better leverage our rich data sources in order to become an insights driven agency and to deliver more efficient services to our customers.  </w:t>
      </w:r>
    </w:p>
    <w:p w14:paraId="0DA07DB3" w14:textId="7D4C2D26" w:rsidR="000749FC" w:rsidRPr="00292B32" w:rsidRDefault="000749FC" w:rsidP="00565BDE">
      <w:pPr>
        <w:pStyle w:val="Normaltext"/>
      </w:pPr>
      <w:r w:rsidRPr="00292B32">
        <w:t>In this tight fiscal environment we remain committed to investing in business solutions that are sustainable, secure and future-focused so we can adopt simpler and smarter ways of working. Equally important, we will continue developing</w:t>
      </w:r>
      <w:r w:rsidR="0063674A" w:rsidRPr="00292B32">
        <w:t xml:space="preserve"> our</w:t>
      </w:r>
      <w:r w:rsidRPr="00292B32">
        <w:t xml:space="preserve"> critical organisational capabilities to support an innovative, resilient and mobile workforce. </w:t>
      </w:r>
    </w:p>
    <w:p w14:paraId="6102E3E3" w14:textId="36C10CEB" w:rsidR="000749FC" w:rsidRPr="00292B32" w:rsidRDefault="0045219D" w:rsidP="00565BDE">
      <w:pPr>
        <w:pStyle w:val="Heading3"/>
      </w:pPr>
      <w:r w:rsidRPr="00292B32">
        <w:t xml:space="preserve">CCC </w:t>
      </w:r>
      <w:r w:rsidR="00923851" w:rsidRPr="00292B32">
        <w:t>F</w:t>
      </w:r>
      <w:r w:rsidRPr="00292B32">
        <w:t>utures</w:t>
      </w:r>
    </w:p>
    <w:p w14:paraId="46ED6D95" w14:textId="059B0BB8" w:rsidR="000749FC" w:rsidRPr="00292B32" w:rsidRDefault="000749FC" w:rsidP="00565BDE">
      <w:pPr>
        <w:pStyle w:val="Normal1stpara"/>
      </w:pPr>
      <w:r w:rsidRPr="00292B32">
        <w:t>At the end of 2019, w</w:t>
      </w:r>
      <w:r w:rsidR="00C0016D" w:rsidRPr="00292B32">
        <w:t>e implemented the final phase of</w:t>
      </w:r>
      <w:r w:rsidRPr="00292B32">
        <w:t xml:space="preserve"> our organisational restructure, CCC Transform, which delivered clearer lines of accountability and a simplified, service-led structure more closely aligned with our operating model.  </w:t>
      </w:r>
    </w:p>
    <w:p w14:paraId="1D91B91C" w14:textId="6E6D06A9" w:rsidR="000749FC" w:rsidRPr="00292B32" w:rsidRDefault="000749FC" w:rsidP="00565BDE">
      <w:pPr>
        <w:pStyle w:val="Normaltext"/>
      </w:pPr>
      <w:r w:rsidRPr="00292B32">
        <w:t xml:space="preserve">This cleared the way for us to focus more directly on our strategic ambitions and building capability in three core areas: workforce planning, digital and analytics (insights). These critical capabilities will help us to modernise and evolve our business in order to improve service delivery, increase efficiency and effectiveness, and better achieve our organisational objectives. </w:t>
      </w:r>
    </w:p>
    <w:p w14:paraId="20A5E7C5" w14:textId="77777777" w:rsidR="0063674A" w:rsidRPr="00292B32" w:rsidRDefault="0063674A" w:rsidP="00565BDE">
      <w:pPr>
        <w:pStyle w:val="Normaltext"/>
      </w:pPr>
      <w:r w:rsidRPr="00292B32">
        <w:t>Our CCC Future</w:t>
      </w:r>
      <w:r w:rsidR="000749FC" w:rsidRPr="00292B32">
        <w:t xml:space="preserve"> will be realised through a staged implementation of strategic initiatives to del</w:t>
      </w:r>
      <w:r w:rsidRPr="00292B32">
        <w:t>iver on the following ambitions:</w:t>
      </w:r>
    </w:p>
    <w:p w14:paraId="7A7721B0" w14:textId="1BF00904" w:rsidR="000749FC" w:rsidRPr="00292B32" w:rsidRDefault="0063674A" w:rsidP="00565BDE">
      <w:pPr>
        <w:pStyle w:val="Normaltext"/>
      </w:pPr>
      <w:r w:rsidRPr="00292B32">
        <w:rPr>
          <w:rFonts w:asciiTheme="minorHAnsi" w:hAnsiTheme="minorHAnsi" w:cstheme="minorHAnsi"/>
          <w:b/>
        </w:rPr>
        <w:t>Agency</w:t>
      </w:r>
      <w:r w:rsidRPr="00292B32">
        <w:t>:</w:t>
      </w:r>
      <w:r w:rsidR="000749FC" w:rsidRPr="00292B32">
        <w:t xml:space="preserve"> </w:t>
      </w:r>
      <w:r w:rsidRPr="00292B32">
        <w:t>Connecting people, insights and technologies to reduce major crime and improve the integrity of public institutions.</w:t>
      </w:r>
    </w:p>
    <w:p w14:paraId="475457D2" w14:textId="68256A5B" w:rsidR="000749FC" w:rsidRPr="00292B32" w:rsidRDefault="000749FC" w:rsidP="00565BDE">
      <w:pPr>
        <w:pStyle w:val="Normaltext"/>
      </w:pPr>
      <w:r w:rsidRPr="00292B32">
        <w:rPr>
          <w:rStyle w:val="Heading5Char"/>
          <w:rFonts w:asciiTheme="minorHAnsi" w:hAnsiTheme="minorHAnsi" w:cstheme="minorHAnsi"/>
        </w:rPr>
        <w:t xml:space="preserve">Workforce: </w:t>
      </w:r>
      <w:r w:rsidR="0063674A" w:rsidRPr="00292B32">
        <w:t>The CCC will continue to evolve as a crime and corruption workforce of the future so that we can keep “ahead of the game” to reduce crime and improve the integrity of public instituti</w:t>
      </w:r>
      <w:r w:rsidR="00512321" w:rsidRPr="00292B32">
        <w:t>ons in the Queensland community</w:t>
      </w:r>
      <w:r w:rsidRPr="00292B32">
        <w:t>.</w:t>
      </w:r>
    </w:p>
    <w:tbl>
      <w:tblPr>
        <w:tblStyle w:val="Openingparagraph"/>
        <w:tblpPr w:leftFromText="180" w:rightFromText="180" w:vertAnchor="text" w:horzAnchor="page" w:tblpX="6324" w:tblpY="2735"/>
        <w:tblW w:w="0" w:type="auto"/>
        <w:tblLook w:val="04A0" w:firstRow="1" w:lastRow="0" w:firstColumn="1" w:lastColumn="0" w:noHBand="0" w:noVBand="1"/>
      </w:tblPr>
      <w:tblGrid>
        <w:gridCol w:w="4455"/>
      </w:tblGrid>
      <w:tr w:rsidR="00252FA2" w:rsidRPr="00292B32" w14:paraId="568D456F" w14:textId="77777777" w:rsidTr="00B001B3">
        <w:tc>
          <w:tcPr>
            <w:tcW w:w="4455" w:type="dxa"/>
          </w:tcPr>
          <w:p w14:paraId="172C1AA0" w14:textId="77777777" w:rsidR="00252FA2" w:rsidRPr="00292B32" w:rsidRDefault="00252FA2" w:rsidP="004F7E0D">
            <w:pPr>
              <w:pStyle w:val="Heading3"/>
              <w:spacing w:before="0"/>
              <w:outlineLvl w:val="2"/>
            </w:pPr>
            <w:r w:rsidRPr="00292B32">
              <w:t xml:space="preserve">Investing in digital transformation </w:t>
            </w:r>
          </w:p>
          <w:p w14:paraId="12062CDE" w14:textId="77777777" w:rsidR="00252FA2" w:rsidRPr="00292B32" w:rsidRDefault="00252FA2" w:rsidP="004F7E0D">
            <w:pPr>
              <w:pStyle w:val="Normal1stpara"/>
            </w:pPr>
            <w:r w:rsidRPr="00292B32">
              <w:t xml:space="preserve">From 1 July 2018, the CCC received funding of $16.3 million over four financial years (and approximately $3.9 million of ongoing funding per year) to address a range of organisational ICT risks and invest in new technologies and digital tools. </w:t>
            </w:r>
          </w:p>
          <w:p w14:paraId="11F3F1BB" w14:textId="1F892BC1" w:rsidR="00252FA2" w:rsidRPr="00292B32" w:rsidRDefault="00252FA2" w:rsidP="004F7E0D">
            <w:pPr>
              <w:pStyle w:val="Normaltext"/>
              <w:rPr>
                <w:rStyle w:val="Heading5Char"/>
              </w:rPr>
            </w:pPr>
            <w:r w:rsidRPr="00292B32">
              <w:t xml:space="preserve">Key outcomes achieved in the 2019–20 financial year are detailed here </w:t>
            </w:r>
            <w:r w:rsidR="00C0016D" w:rsidRPr="00292B32">
              <w:t xml:space="preserve">and </w:t>
            </w:r>
            <w:r w:rsidRPr="00292B32">
              <w:t xml:space="preserve">on pages </w:t>
            </w:r>
            <w:r w:rsidR="00C0016D" w:rsidRPr="00292B32">
              <w:t>20 – 2</w:t>
            </w:r>
            <w:r w:rsidR="00BF5B81" w:rsidRPr="00292B32">
              <w:t>1</w:t>
            </w:r>
            <w:r w:rsidR="00E429CD" w:rsidRPr="00292B32">
              <w:t>.</w:t>
            </w:r>
            <w:r w:rsidRPr="00292B32">
              <w:t xml:space="preserve"> </w:t>
            </w:r>
          </w:p>
        </w:tc>
      </w:tr>
    </w:tbl>
    <w:p w14:paraId="09B9E8F0" w14:textId="3D8417F8" w:rsidR="000749FC" w:rsidRPr="00292B32" w:rsidRDefault="000749FC" w:rsidP="00565BDE">
      <w:pPr>
        <w:pStyle w:val="Normaltext"/>
      </w:pPr>
      <w:r w:rsidRPr="00292B32">
        <w:rPr>
          <w:rStyle w:val="Heading5Char"/>
        </w:rPr>
        <w:t>Digital:</w:t>
      </w:r>
      <w:r w:rsidRPr="00292B32">
        <w:t xml:space="preserve"> </w:t>
      </w:r>
      <w:r w:rsidR="0063674A" w:rsidRPr="00292B32">
        <w:t xml:space="preserve">A resilient, connected, augmented and automated CCC that enables the delivery of smarter and </w:t>
      </w:r>
      <w:r w:rsidR="00252FA2" w:rsidRPr="00292B32">
        <w:t>simpler</w:t>
      </w:r>
      <w:r w:rsidR="0063674A" w:rsidRPr="00292B32">
        <w:t xml:space="preserve"> services to reduce major crime and improve the integrity of public institutions.</w:t>
      </w:r>
    </w:p>
    <w:p w14:paraId="1FB015CC" w14:textId="61D531B9" w:rsidR="000749FC" w:rsidRPr="00292B32" w:rsidRDefault="000749FC" w:rsidP="00565BDE">
      <w:pPr>
        <w:pStyle w:val="Normaltext"/>
        <w:rPr>
          <w:spacing w:val="-4"/>
        </w:rPr>
      </w:pPr>
      <w:r w:rsidRPr="00292B32">
        <w:rPr>
          <w:rStyle w:val="Heading5Char"/>
          <w:spacing w:val="-4"/>
        </w:rPr>
        <w:t xml:space="preserve">Insights: </w:t>
      </w:r>
      <w:r w:rsidR="00252FA2" w:rsidRPr="00292B32">
        <w:rPr>
          <w:spacing w:val="-4"/>
        </w:rPr>
        <w:t>Effectively leverage</w:t>
      </w:r>
      <w:r w:rsidRPr="00292B32">
        <w:rPr>
          <w:spacing w:val="-4"/>
        </w:rPr>
        <w:t xml:space="preserve"> research, intelligence, data, analytics and external partnerships, to </w:t>
      </w:r>
      <w:r w:rsidR="00252FA2" w:rsidRPr="00292B32">
        <w:rPr>
          <w:spacing w:val="-4"/>
        </w:rPr>
        <w:t>increase operational efficiency and effectiveness</w:t>
      </w:r>
      <w:r w:rsidRPr="00292B32">
        <w:rPr>
          <w:spacing w:val="-4"/>
        </w:rPr>
        <w:t xml:space="preserve"> and </w:t>
      </w:r>
      <w:r w:rsidR="00252FA2" w:rsidRPr="00292B32">
        <w:rPr>
          <w:spacing w:val="-4"/>
        </w:rPr>
        <w:t>deliver innovative solutions against major crime and corruption</w:t>
      </w:r>
      <w:r w:rsidRPr="00292B32">
        <w:rPr>
          <w:spacing w:val="-4"/>
        </w:rPr>
        <w:t>.</w:t>
      </w:r>
    </w:p>
    <w:p w14:paraId="4140F7D2" w14:textId="4FC2C282" w:rsidR="000749FC" w:rsidRPr="00292B32" w:rsidRDefault="0045219D" w:rsidP="00565BDE">
      <w:pPr>
        <w:pStyle w:val="Heading3"/>
      </w:pPr>
      <w:r w:rsidRPr="00292B32">
        <w:t xml:space="preserve">Supporting a digital workplace </w:t>
      </w:r>
    </w:p>
    <w:p w14:paraId="746FFC6B" w14:textId="0C2B3424" w:rsidR="000749FC" w:rsidRPr="00292B32" w:rsidRDefault="000749FC" w:rsidP="00565BDE">
      <w:pPr>
        <w:pStyle w:val="Normal1stpara"/>
      </w:pPr>
      <w:r w:rsidRPr="00292B32">
        <w:t xml:space="preserve">Having commenced in </w:t>
      </w:r>
      <w:r w:rsidR="00252FA2" w:rsidRPr="00292B32">
        <w:t>July 2018, our Digital Workplace</w:t>
      </w:r>
      <w:r w:rsidRPr="00292B32">
        <w:t xml:space="preserve"> Program (DWP) is delivering enhancements within three key areas: organisational resilience, forensic computing and online intelligence gathering. Combined, these enhancements will create a simplified, secure digital environment with intuitive, integrated tools enhancing the delivery of critical frontline services. Outcomes will support: </w:t>
      </w:r>
    </w:p>
    <w:p w14:paraId="07337981" w14:textId="77777777" w:rsidR="000749FC" w:rsidRPr="00292B32" w:rsidRDefault="000749FC" w:rsidP="00565BDE">
      <w:pPr>
        <w:pStyle w:val="Bulletpoints"/>
      </w:pPr>
      <w:r w:rsidRPr="00292B32">
        <w:t xml:space="preserve">anywhere, anytime access to the CCC network on CCC devices with internet connection </w:t>
      </w:r>
    </w:p>
    <w:p w14:paraId="5CC8FB3D" w14:textId="77777777" w:rsidR="000749FC" w:rsidRPr="00292B32" w:rsidRDefault="000749FC" w:rsidP="00565BDE">
      <w:pPr>
        <w:pStyle w:val="Bulletpoints"/>
      </w:pPr>
      <w:r w:rsidRPr="00292B32">
        <w:t xml:space="preserve">heightened security and alignment with Whole-of-Government ICT policies </w:t>
      </w:r>
    </w:p>
    <w:p w14:paraId="255B47E6" w14:textId="77777777" w:rsidR="000749FC" w:rsidRPr="00292B32" w:rsidRDefault="000749FC" w:rsidP="00565BDE">
      <w:pPr>
        <w:pStyle w:val="Bulletpoints"/>
      </w:pPr>
      <w:r w:rsidRPr="00292B32">
        <w:t xml:space="preserve">data-driven decisions powered by cloud-based artificial and business intelligence tools. </w:t>
      </w:r>
    </w:p>
    <w:p w14:paraId="39E21C3F" w14:textId="546D55C9" w:rsidR="000749FC" w:rsidRPr="00292B32" w:rsidRDefault="001B1BD2" w:rsidP="00565BDE">
      <w:pPr>
        <w:pStyle w:val="Normaltext"/>
      </w:pPr>
      <w:r w:rsidRPr="00292B32">
        <w:br w:type="column"/>
      </w:r>
      <w:r w:rsidR="000749FC" w:rsidRPr="00292B32">
        <w:lastRenderedPageBreak/>
        <w:t>During 2019–20,</w:t>
      </w:r>
      <w:r w:rsidR="004F7E0D">
        <w:t xml:space="preserve"> DWP</w:t>
      </w:r>
      <w:r w:rsidR="000749FC" w:rsidRPr="00292B32">
        <w:t xml:space="preserve"> delivered the following enhancements:</w:t>
      </w:r>
    </w:p>
    <w:p w14:paraId="326260A0" w14:textId="77777777" w:rsidR="000749FC" w:rsidRPr="00292B32" w:rsidRDefault="000749FC" w:rsidP="00565BDE">
      <w:pPr>
        <w:pStyle w:val="Bulletpoints"/>
      </w:pPr>
      <w:r w:rsidRPr="00292B32">
        <w:t>transition of traditional services to a cloud environment (with environments also created for future digital applications)</w:t>
      </w:r>
    </w:p>
    <w:p w14:paraId="03219566" w14:textId="77777777" w:rsidR="000749FC" w:rsidRPr="00292B32" w:rsidRDefault="000749FC" w:rsidP="00565BDE">
      <w:pPr>
        <w:pStyle w:val="Bulletpoints"/>
      </w:pPr>
      <w:r w:rsidRPr="00292B32">
        <w:t xml:space="preserve">delivery of a single sign-on authentication process to allow access to multiple applications with one set of login credentials </w:t>
      </w:r>
    </w:p>
    <w:p w14:paraId="3A6D112B" w14:textId="77777777" w:rsidR="000749FC" w:rsidRPr="00292B32" w:rsidRDefault="000749FC" w:rsidP="00565BDE">
      <w:pPr>
        <w:pStyle w:val="Bulletpoints"/>
      </w:pPr>
      <w:r w:rsidRPr="00292B32">
        <w:t xml:space="preserve">access to contemporary technologies and standardised business applications </w:t>
      </w:r>
    </w:p>
    <w:p w14:paraId="0538716C" w14:textId="77777777" w:rsidR="000749FC" w:rsidRPr="00292B32" w:rsidRDefault="000749FC" w:rsidP="00565BDE">
      <w:pPr>
        <w:pStyle w:val="Bulletpoints"/>
      </w:pPr>
      <w:r w:rsidRPr="00292B32">
        <w:t xml:space="preserve">provision of </w:t>
      </w:r>
      <w:r w:rsidR="006D5A80" w:rsidRPr="00292B32">
        <w:t>a new system</w:t>
      </w:r>
      <w:r w:rsidRPr="00292B32">
        <w:t xml:space="preserve"> to help safeguard our mobile ecosystem as we transition to the cloud</w:t>
      </w:r>
    </w:p>
    <w:p w14:paraId="6163FBB2" w14:textId="77777777" w:rsidR="000749FC" w:rsidRPr="00292B32" w:rsidRDefault="000749FC" w:rsidP="00565BDE">
      <w:pPr>
        <w:pStyle w:val="Bulletpoints"/>
      </w:pPr>
      <w:r w:rsidRPr="00292B32">
        <w:t>delivery of forensic and investigation computing technology pilots to enhance speed to insight for our investigative teams</w:t>
      </w:r>
    </w:p>
    <w:p w14:paraId="53BBD619" w14:textId="77777777" w:rsidR="000749FC" w:rsidRPr="00292B32" w:rsidRDefault="006D5A80" w:rsidP="00565BDE">
      <w:pPr>
        <w:pStyle w:val="Bulletpoints"/>
      </w:pPr>
      <w:r w:rsidRPr="00292B32">
        <w:t>delivery of an</w:t>
      </w:r>
      <w:r w:rsidR="000749FC" w:rsidRPr="00292B32">
        <w:t xml:space="preserve"> application to help the CCC’s police contingent better manage their compliance obligations</w:t>
      </w:r>
    </w:p>
    <w:p w14:paraId="68114F47" w14:textId="77777777" w:rsidR="000749FC" w:rsidRPr="00292B32" w:rsidRDefault="000749FC" w:rsidP="00565BDE">
      <w:pPr>
        <w:pStyle w:val="Bulletpoints"/>
      </w:pPr>
      <w:r w:rsidRPr="00292B32">
        <w:t>delivery of enhanced online intelligence gathering technologies for our investigative teams.</w:t>
      </w:r>
    </w:p>
    <w:p w14:paraId="7B1B3A98" w14:textId="77777777" w:rsidR="000749FC" w:rsidRPr="00292B32" w:rsidRDefault="000749FC" w:rsidP="00565BDE">
      <w:pPr>
        <w:pStyle w:val="Normaltext"/>
      </w:pPr>
      <w:r w:rsidRPr="00292B32">
        <w:t>Due to our response to COVID-19, some reprioritisation occurred, including:</w:t>
      </w:r>
    </w:p>
    <w:p w14:paraId="5EA3D752" w14:textId="716EBEF9" w:rsidR="000749FC" w:rsidRPr="00292B32" w:rsidRDefault="000749FC" w:rsidP="00565BDE">
      <w:pPr>
        <w:pStyle w:val="Bulletpoints"/>
      </w:pPr>
      <w:r w:rsidRPr="00292B32">
        <w:t xml:space="preserve">the </w:t>
      </w:r>
      <w:r w:rsidR="00252FA2" w:rsidRPr="00292B32">
        <w:t xml:space="preserve">accelerated </w:t>
      </w:r>
      <w:r w:rsidR="00C0016D" w:rsidRPr="00292B32">
        <w:t>roll-</w:t>
      </w:r>
      <w:r w:rsidRPr="00292B32">
        <w:t>out of CCC mobile devices to all staff to support staff mobility across the agency</w:t>
      </w:r>
    </w:p>
    <w:p w14:paraId="4E88599A" w14:textId="44558CBE" w:rsidR="000749FC" w:rsidRPr="00292B32" w:rsidRDefault="00252FA2" w:rsidP="00565BDE">
      <w:pPr>
        <w:pStyle w:val="Bulletpoints"/>
      </w:pPr>
      <w:r w:rsidRPr="00292B32">
        <w:t xml:space="preserve">the introduction of </w:t>
      </w:r>
      <w:r w:rsidR="000749FC" w:rsidRPr="00292B32">
        <w:t>an at-home telephony solution to improve the experience of our staff working from home.</w:t>
      </w:r>
    </w:p>
    <w:p w14:paraId="5FE2499A" w14:textId="30BE84A1" w:rsidR="000749FC" w:rsidRPr="00292B32" w:rsidRDefault="00923851" w:rsidP="00565BDE">
      <w:pPr>
        <w:pStyle w:val="Heading3"/>
      </w:pPr>
      <w:r w:rsidRPr="00292B32">
        <w:t xml:space="preserve">Governance Risk and Compliance </w:t>
      </w:r>
    </w:p>
    <w:p w14:paraId="072E7EED" w14:textId="77777777" w:rsidR="000749FC" w:rsidRPr="00292B32" w:rsidRDefault="000749FC" w:rsidP="00565BDE">
      <w:pPr>
        <w:pStyle w:val="Normal1stpara"/>
      </w:pPr>
      <w:r w:rsidRPr="00292B32">
        <w:t>Last year we reported on a new project to implement a Governance, Risk and Compliance (GRC) system to:</w:t>
      </w:r>
    </w:p>
    <w:p w14:paraId="1DC805BE" w14:textId="77777777" w:rsidR="000749FC" w:rsidRPr="00292B32" w:rsidRDefault="000749FC" w:rsidP="00565BDE">
      <w:pPr>
        <w:pStyle w:val="Bulletpoints"/>
      </w:pPr>
      <w:r w:rsidRPr="00292B32">
        <w:t>improve efficiency in managing policies, risks, compliance and associated actions</w:t>
      </w:r>
    </w:p>
    <w:p w14:paraId="1D9113FB" w14:textId="77777777" w:rsidR="000749FC" w:rsidRPr="00292B32" w:rsidRDefault="000749FC" w:rsidP="00565BDE">
      <w:pPr>
        <w:pStyle w:val="Bulletpoints"/>
      </w:pPr>
      <w:r w:rsidRPr="00292B32">
        <w:t xml:space="preserve">reduce risk through increased compliance, improved risk treatment and overall risk posture  </w:t>
      </w:r>
    </w:p>
    <w:p w14:paraId="61B8425F" w14:textId="77777777" w:rsidR="000749FC" w:rsidRPr="00292B32" w:rsidRDefault="000749FC" w:rsidP="00565BDE">
      <w:pPr>
        <w:pStyle w:val="Bulletpoints"/>
      </w:pPr>
      <w:r w:rsidRPr="00292B32">
        <w:t>support strategic performance through greater oversight and management of information to better inform decision making.</w:t>
      </w:r>
    </w:p>
    <w:p w14:paraId="74D72D92" w14:textId="0ECD9878" w:rsidR="000749FC" w:rsidRPr="00292B32" w:rsidRDefault="000749FC" w:rsidP="00565BDE">
      <w:pPr>
        <w:pStyle w:val="Normaltext"/>
        <w:rPr>
          <w:spacing w:val="-4"/>
        </w:rPr>
      </w:pPr>
      <w:r w:rsidRPr="00292B32">
        <w:rPr>
          <w:spacing w:val="-4"/>
        </w:rPr>
        <w:t xml:space="preserve">After the system </w:t>
      </w:r>
      <w:r w:rsidR="00252FA2" w:rsidRPr="00292B32">
        <w:rPr>
          <w:spacing w:val="-4"/>
        </w:rPr>
        <w:t>piloted</w:t>
      </w:r>
      <w:r w:rsidRPr="00292B32">
        <w:rPr>
          <w:spacing w:val="-4"/>
        </w:rPr>
        <w:t xml:space="preserve"> in the first half of the 2019–20 financial year, the CCC transitioned to a new GRC solution. The new GRC solution provides access to policies and procedures, risk registers, and legislative compliance obligations, and includes electronic workflow and online reporting functionality to record risks, incidents and </w:t>
      </w:r>
      <w:r w:rsidRPr="00292B32">
        <w:rPr>
          <w:spacing w:val="-4"/>
        </w:rPr>
        <w:t>conflicts of interests</w:t>
      </w:r>
      <w:r w:rsidR="00252FA2" w:rsidRPr="00292B32">
        <w:rPr>
          <w:spacing w:val="-4"/>
        </w:rPr>
        <w:t>, in a cloud-based environment</w:t>
      </w:r>
      <w:r w:rsidRPr="00292B32">
        <w:rPr>
          <w:spacing w:val="-4"/>
        </w:rPr>
        <w:t xml:space="preserve">. The </w:t>
      </w:r>
      <w:r w:rsidR="00252FA2" w:rsidRPr="00292B32">
        <w:rPr>
          <w:spacing w:val="-4"/>
        </w:rPr>
        <w:t xml:space="preserve">new </w:t>
      </w:r>
      <w:r w:rsidRPr="00292B32">
        <w:rPr>
          <w:spacing w:val="-4"/>
        </w:rPr>
        <w:t xml:space="preserve">GRC </w:t>
      </w:r>
      <w:r w:rsidR="00E21CCB" w:rsidRPr="00292B32">
        <w:rPr>
          <w:spacing w:val="-4"/>
        </w:rPr>
        <w:t>system will be enhanced in 2020–</w:t>
      </w:r>
      <w:r w:rsidRPr="00292B32">
        <w:rPr>
          <w:spacing w:val="-4"/>
        </w:rPr>
        <w:t xml:space="preserve">21 to provide electronic workflow for policy approvals and compliance obligations. </w:t>
      </w:r>
    </w:p>
    <w:p w14:paraId="7DFC2BED" w14:textId="793A4126" w:rsidR="000749FC" w:rsidRPr="00292B32" w:rsidRDefault="00923851" w:rsidP="00565BDE">
      <w:pPr>
        <w:pStyle w:val="Heading3"/>
      </w:pPr>
      <w:r w:rsidRPr="00292B32">
        <w:t>Program Unify</w:t>
      </w:r>
    </w:p>
    <w:p w14:paraId="4E2E26E5" w14:textId="40586BF2" w:rsidR="000749FC" w:rsidRPr="00292B32" w:rsidRDefault="000749FC" w:rsidP="00565BDE">
      <w:pPr>
        <w:pStyle w:val="Normal1stpara"/>
      </w:pPr>
      <w:r w:rsidRPr="00292B32">
        <w:t>Program Unify is a significant body of work that will underpin the CCC’s future state operational activities and ensure the CCC has alignment and integration across all such activities. There are three key areas of focus for this program: business improvement, data analytics a</w:t>
      </w:r>
      <w:r w:rsidR="00FF61B4" w:rsidRPr="00292B32">
        <w:t>nd case management. These areas</w:t>
      </w:r>
      <w:r w:rsidR="00FF61B4" w:rsidRPr="00292B32">
        <w:br/>
      </w:r>
      <w:r w:rsidRPr="00292B32">
        <w:t xml:space="preserve">combined are expected to deliver the following benefits to the CCC:  </w:t>
      </w:r>
    </w:p>
    <w:p w14:paraId="5B970C83" w14:textId="06B7980B" w:rsidR="000749FC" w:rsidRPr="00292B32" w:rsidRDefault="00252FA2" w:rsidP="00565BDE">
      <w:pPr>
        <w:pStyle w:val="Bulletpoints"/>
      </w:pPr>
      <w:r w:rsidRPr="00292B32">
        <w:t>b</w:t>
      </w:r>
      <w:r w:rsidR="000749FC" w:rsidRPr="00292B32">
        <w:t xml:space="preserve">uild organisational capability to </w:t>
      </w:r>
      <w:r w:rsidR="00C0016D" w:rsidRPr="00292B32">
        <w:t>continue to improve performance</w:t>
      </w:r>
    </w:p>
    <w:p w14:paraId="4CC7D7F4" w14:textId="47E15809" w:rsidR="000749FC" w:rsidRPr="00292B32" w:rsidRDefault="00252FA2" w:rsidP="00565BDE">
      <w:pPr>
        <w:pStyle w:val="Bulletpoints"/>
      </w:pPr>
      <w:r w:rsidRPr="00292B32">
        <w:t>b</w:t>
      </w:r>
      <w:r w:rsidR="000749FC" w:rsidRPr="00292B32">
        <w:t>e more efficient and effective i</w:t>
      </w:r>
      <w:r w:rsidR="00C0016D" w:rsidRPr="00292B32">
        <w:t>n the conduct of investigations</w:t>
      </w:r>
    </w:p>
    <w:p w14:paraId="29B487BB" w14:textId="6C5649D9" w:rsidR="000749FC" w:rsidRPr="00292B32" w:rsidRDefault="00252FA2" w:rsidP="00565BDE">
      <w:pPr>
        <w:pStyle w:val="Bulletpoints"/>
      </w:pPr>
      <w:r w:rsidRPr="00292B32">
        <w:t>b</w:t>
      </w:r>
      <w:r w:rsidR="000749FC" w:rsidRPr="00292B32">
        <w:t>etter plan and direct investigative resources through improved collection and use of information.</w:t>
      </w:r>
    </w:p>
    <w:p w14:paraId="0DC7CD7B" w14:textId="77777777" w:rsidR="000749FC" w:rsidRPr="00292B32" w:rsidRDefault="000749FC" w:rsidP="00565BDE">
      <w:pPr>
        <w:pStyle w:val="Heading4"/>
      </w:pPr>
      <w:r w:rsidRPr="00292B32">
        <w:t xml:space="preserve">Business improvement </w:t>
      </w:r>
    </w:p>
    <w:p w14:paraId="4522922B" w14:textId="77777777" w:rsidR="000749FC" w:rsidRPr="00292B32" w:rsidRDefault="000749FC" w:rsidP="00565BDE">
      <w:pPr>
        <w:pStyle w:val="Normal1stpara"/>
      </w:pPr>
      <w:r w:rsidRPr="00292B32">
        <w:t xml:space="preserve">Business improvement was the first stage of Program Unify. Achievements from this stage will underpin future developments of other stages through documenting an understanding of how the CCC operates, including associated supporting policies and procedures. </w:t>
      </w:r>
    </w:p>
    <w:p w14:paraId="4E0C2E3A" w14:textId="77777777" w:rsidR="00252FA2" w:rsidRPr="00292B32" w:rsidRDefault="00252FA2" w:rsidP="00565BDE">
      <w:pPr>
        <w:pStyle w:val="Normaltext"/>
      </w:pPr>
      <w:r w:rsidRPr="00292B32">
        <w:t>The business improvement stage of Program Unify delivered the following key documents to the CCC:</w:t>
      </w:r>
    </w:p>
    <w:p w14:paraId="4456391E" w14:textId="77777777" w:rsidR="00252FA2" w:rsidRPr="00292B32" w:rsidRDefault="00252FA2" w:rsidP="00565BDE">
      <w:pPr>
        <w:pStyle w:val="Bulletpoints"/>
        <w:rPr>
          <w:i/>
        </w:rPr>
      </w:pPr>
      <w:r w:rsidRPr="00292B32">
        <w:rPr>
          <w:rFonts w:ascii="Calibri" w:hAnsi="Calibri" w:cs="Calibri"/>
          <w:b/>
        </w:rPr>
        <w:t xml:space="preserve">Operating Framework: </w:t>
      </w:r>
      <w:r w:rsidRPr="00292B32">
        <w:t xml:space="preserve">this document details the policies and minimum standards for how the CCC achieves the purposes of the </w:t>
      </w:r>
      <w:r w:rsidRPr="00292B32">
        <w:rPr>
          <w:i/>
        </w:rPr>
        <w:t>Crime and Corruption Act 2001</w:t>
      </w:r>
    </w:p>
    <w:p w14:paraId="3ADA09C4" w14:textId="7504ABC6" w:rsidR="00252FA2" w:rsidRPr="00292B32" w:rsidRDefault="00252FA2" w:rsidP="00565BDE">
      <w:pPr>
        <w:pStyle w:val="Bulletpoints"/>
      </w:pPr>
      <w:r w:rsidRPr="00292B32">
        <w:rPr>
          <w:rFonts w:ascii="Calibri" w:hAnsi="Calibri" w:cs="Calibri"/>
          <w:b/>
        </w:rPr>
        <w:t xml:space="preserve">Operating Model and Governance Arrangements: </w:t>
      </w:r>
      <w:r w:rsidRPr="00292B32">
        <w:t>this document describe</w:t>
      </w:r>
      <w:r w:rsidR="00066A6B" w:rsidRPr="00292B32">
        <w:t xml:space="preserve">s the way </w:t>
      </w:r>
      <w:r w:rsidR="00C0016D" w:rsidRPr="00292B32">
        <w:t xml:space="preserve">we </w:t>
      </w:r>
      <w:r w:rsidR="00A06E80" w:rsidRPr="00292B32">
        <w:t>approached</w:t>
      </w:r>
      <w:r w:rsidR="00066A6B" w:rsidRPr="00292B32">
        <w:t xml:space="preserve"> our</w:t>
      </w:r>
      <w:r w:rsidRPr="00292B32">
        <w:t xml:space="preserve"> business and includes guiding principles for the way operational activities are undertaken</w:t>
      </w:r>
    </w:p>
    <w:p w14:paraId="59B5842F" w14:textId="77777777" w:rsidR="00252FA2" w:rsidRPr="00292B32" w:rsidRDefault="00252FA2" w:rsidP="00565BDE">
      <w:pPr>
        <w:pStyle w:val="Bulletpoints"/>
      </w:pPr>
      <w:r w:rsidRPr="00292B32">
        <w:rPr>
          <w:rFonts w:ascii="Calibri" w:hAnsi="Calibri" w:cs="Calibri"/>
          <w:b/>
        </w:rPr>
        <w:t xml:space="preserve">Operations Manual: </w:t>
      </w:r>
      <w:r w:rsidRPr="00292B32">
        <w:t>this document consolidates many of the CCC’s policies and procedures associated with undertaking investigations and witness protection.</w:t>
      </w:r>
    </w:p>
    <w:p w14:paraId="5A4E5516" w14:textId="649DA40D" w:rsidR="00252FA2" w:rsidRPr="00292B32" w:rsidRDefault="00252FA2" w:rsidP="00565BDE">
      <w:pPr>
        <w:pStyle w:val="Normaltext"/>
      </w:pPr>
      <w:r w:rsidRPr="00292B32">
        <w:t>The business improvement</w:t>
      </w:r>
      <w:r w:rsidR="000749FC" w:rsidRPr="00292B32">
        <w:t xml:space="preserve"> stage of Program Unify </w:t>
      </w:r>
      <w:r w:rsidR="00C0016D" w:rsidRPr="00292B32">
        <w:t xml:space="preserve">was </w:t>
      </w:r>
      <w:r w:rsidR="000749FC" w:rsidRPr="00292B32">
        <w:t xml:space="preserve">completed with the final phase of the Operations Manual released in February 2020. </w:t>
      </w:r>
    </w:p>
    <w:p w14:paraId="20DB4C96" w14:textId="77777777" w:rsidR="000749FC" w:rsidRPr="00292B32" w:rsidRDefault="000749FC" w:rsidP="00565BDE">
      <w:pPr>
        <w:pStyle w:val="Heading4"/>
      </w:pPr>
      <w:r w:rsidRPr="00292B32">
        <w:lastRenderedPageBreak/>
        <w:t>Case management</w:t>
      </w:r>
    </w:p>
    <w:p w14:paraId="1815E9E4" w14:textId="77777777" w:rsidR="000749FC" w:rsidRPr="00292B32" w:rsidRDefault="000749FC" w:rsidP="00565BDE">
      <w:pPr>
        <w:pStyle w:val="Normal1stpara"/>
      </w:pPr>
      <w:r w:rsidRPr="00292B32">
        <w:t xml:space="preserve">The second stage of Program Unify is the development of a new case management system (Nexus) to streamline the management of our investigative work. </w:t>
      </w:r>
    </w:p>
    <w:p w14:paraId="1BBA89AD" w14:textId="2C24F8D2" w:rsidR="000749FC" w:rsidRPr="00292B32" w:rsidRDefault="000749FC" w:rsidP="00565BDE">
      <w:pPr>
        <w:pStyle w:val="Normaltext"/>
      </w:pPr>
      <w:r w:rsidRPr="00292B32">
        <w:t>Bringing together four existing systems, Nexus will manage investigat</w:t>
      </w:r>
      <w:r w:rsidR="0048733B" w:rsidRPr="00292B32">
        <w:t>ions, confiscations, complaints</w:t>
      </w:r>
      <w:r w:rsidR="001B1BD2" w:rsidRPr="00292B32">
        <w:t xml:space="preserve"> </w:t>
      </w:r>
      <w:r w:rsidRPr="00292B32">
        <w:t>and projects in once place, and provide the CCC with</w:t>
      </w:r>
      <w:r w:rsidR="001B1BD2" w:rsidRPr="00292B32">
        <w:t xml:space="preserve"> </w:t>
      </w:r>
      <w:r w:rsidRPr="00292B32">
        <w:t xml:space="preserve">a single point of truth for operational performance reporting. </w:t>
      </w:r>
    </w:p>
    <w:p w14:paraId="5E406E03" w14:textId="005EE187" w:rsidR="000749FC" w:rsidRPr="00292B32" w:rsidRDefault="000749FC" w:rsidP="00565BDE">
      <w:pPr>
        <w:pStyle w:val="Normaltext"/>
      </w:pPr>
      <w:r w:rsidRPr="00292B32">
        <w:t>Although initially scheduled for deployment in mid-2019, the release of Nexus</w:t>
      </w:r>
      <w:r w:rsidR="00BA6B50" w:rsidRPr="00292B32">
        <w:t xml:space="preserve"> has been deferred</w:t>
      </w:r>
      <w:r w:rsidRPr="00292B32">
        <w:t xml:space="preserve"> to accommodate continuous business improvement and achieve a usable, fit-for-purpose solution. Nexus is now in its final stages of delivery and is scheduled for deployment by the en</w:t>
      </w:r>
      <w:r w:rsidR="00BA6B50" w:rsidRPr="00292B32">
        <w:t>d of 2020.</w:t>
      </w:r>
    </w:p>
    <w:p w14:paraId="68C963D2" w14:textId="36C8C0CA" w:rsidR="000749FC" w:rsidRPr="00292B32" w:rsidRDefault="000749FC" w:rsidP="00565BDE">
      <w:pPr>
        <w:pStyle w:val="Normaltext"/>
      </w:pPr>
      <w:r w:rsidRPr="00292B32">
        <w:t xml:space="preserve">Following the </w:t>
      </w:r>
      <w:r w:rsidR="0048733B" w:rsidRPr="00292B32">
        <w:t>delivery of Nexus, the CCC will</w:t>
      </w:r>
      <w:r w:rsidR="001B1BD2" w:rsidRPr="00292B32">
        <w:t xml:space="preserve"> </w:t>
      </w:r>
      <w:r w:rsidRPr="00292B32">
        <w:t>benefit from impro</w:t>
      </w:r>
      <w:r w:rsidR="0048733B" w:rsidRPr="00292B32">
        <w:t>ved collaboration across</w:t>
      </w:r>
      <w:r w:rsidR="001B1BD2" w:rsidRPr="00292B32">
        <w:t xml:space="preserve"> </w:t>
      </w:r>
      <w:r w:rsidRPr="00292B32">
        <w:t>operational activi</w:t>
      </w:r>
      <w:r w:rsidR="0048733B" w:rsidRPr="00292B32">
        <w:t>ties through enhanced workflows</w:t>
      </w:r>
      <w:r w:rsidR="001B1BD2" w:rsidRPr="00292B32">
        <w:t xml:space="preserve"> </w:t>
      </w:r>
      <w:r w:rsidRPr="00292B32">
        <w:t xml:space="preserve">and data management.  </w:t>
      </w:r>
    </w:p>
    <w:p w14:paraId="11075D5D" w14:textId="77777777" w:rsidR="000749FC" w:rsidRPr="00292B32" w:rsidRDefault="000749FC" w:rsidP="00565BDE">
      <w:pPr>
        <w:pStyle w:val="Heading4"/>
      </w:pPr>
      <w:r w:rsidRPr="00292B32">
        <w:t>Data analytics</w:t>
      </w:r>
    </w:p>
    <w:p w14:paraId="629565BE" w14:textId="0180D1D8" w:rsidR="000749FC" w:rsidRPr="00292B32" w:rsidRDefault="000749FC" w:rsidP="00565BDE">
      <w:pPr>
        <w:pStyle w:val="Normal1stpara"/>
      </w:pPr>
      <w:r w:rsidRPr="00292B32">
        <w:t>Data is an essential and valuable as</w:t>
      </w:r>
      <w:r w:rsidR="00066A6B" w:rsidRPr="00292B32">
        <w:t>set for the CCC to undertake our</w:t>
      </w:r>
      <w:r w:rsidRPr="00292B32">
        <w:t xml:space="preserve"> core functions. Improving</w:t>
      </w:r>
      <w:r w:rsidR="00BA6B50" w:rsidRPr="00292B32">
        <w:t xml:space="preserve"> our data analytics capability will enable</w:t>
      </w:r>
      <w:r w:rsidRPr="00292B32">
        <w:t xml:space="preserve"> the CCC to harness, examine and evaluate data from a range of disparate sources. By evolving to become an insights driven agency, the CCC can better examine core issues, predict patterns, identify risk and respond in real time to emerging issues. </w:t>
      </w:r>
    </w:p>
    <w:p w14:paraId="186D0344" w14:textId="77777777" w:rsidR="000749FC" w:rsidRPr="00292B32" w:rsidRDefault="000749FC" w:rsidP="00565BDE">
      <w:pPr>
        <w:pStyle w:val="Normaltext"/>
      </w:pPr>
      <w:r w:rsidRPr="00292B32">
        <w:t>In 2019–20 the CCC:</w:t>
      </w:r>
    </w:p>
    <w:p w14:paraId="292307FE" w14:textId="7E1778EB" w:rsidR="000749FC" w:rsidRPr="00292B32" w:rsidRDefault="000749FC" w:rsidP="00565BDE">
      <w:pPr>
        <w:pStyle w:val="Bulletpoints"/>
      </w:pPr>
      <w:r w:rsidRPr="00292B32">
        <w:t>Launched biannual releases of the</w:t>
      </w:r>
      <w:hyperlink r:id="rId94" w:history="1">
        <w:r w:rsidRPr="00023767">
          <w:rPr>
            <w:rStyle w:val="Hyperlink"/>
            <w:rFonts w:ascii="Calibri Light" w:hAnsi="Calibri Light"/>
            <w:sz w:val="20"/>
          </w:rPr>
          <w:t xml:space="preserve"> </w:t>
        </w:r>
        <w:r w:rsidRPr="00023767">
          <w:rPr>
            <w:rStyle w:val="Hyperlink"/>
            <w:rFonts w:ascii="Calibri Light" w:hAnsi="Calibri Light"/>
            <w:sz w:val="20"/>
            <w:u w:val="single"/>
          </w:rPr>
          <w:t>Corruption Allegations Data Dashboard (CADD)</w:t>
        </w:r>
      </w:hyperlink>
      <w:r w:rsidRPr="00292B32">
        <w:t xml:space="preserve"> on the CCC website. The most recent release of the CADD, in May 2020, allows stakeholders to interactively explore allegations data from the period </w:t>
      </w:r>
      <w:r w:rsidR="00761DBA" w:rsidRPr="00292B32">
        <w:t>1 July 2015 to 31 December 2019</w:t>
      </w:r>
    </w:p>
    <w:p w14:paraId="3FF66F45" w14:textId="1B320B24" w:rsidR="000749FC" w:rsidRPr="00292B32" w:rsidRDefault="000749FC" w:rsidP="00565BDE">
      <w:pPr>
        <w:pStyle w:val="Bulletpoints"/>
      </w:pPr>
      <w:r w:rsidRPr="00292B32">
        <w:t>Conducted internal analysis of corruption trends to help inform the CCC’</w:t>
      </w:r>
      <w:r w:rsidR="00761DBA" w:rsidRPr="00292B32">
        <w:t>s strategic planning activities</w:t>
      </w:r>
    </w:p>
    <w:p w14:paraId="6C17754B" w14:textId="547502D7" w:rsidR="000749FC" w:rsidRPr="00292B32" w:rsidRDefault="000749FC" w:rsidP="00565BDE">
      <w:pPr>
        <w:pStyle w:val="Bulletpoints"/>
      </w:pPr>
      <w:r w:rsidRPr="00292B32">
        <w:t>Continued to enhance and embed HR and Finance business intelligence reporting to support the CCC in operating m</w:t>
      </w:r>
      <w:r w:rsidR="00761DBA" w:rsidRPr="00292B32">
        <w:t>ore effectively and efficiently</w:t>
      </w:r>
    </w:p>
    <w:p w14:paraId="5AFBA62C" w14:textId="5BDD0038" w:rsidR="000749FC" w:rsidRPr="00292B32" w:rsidRDefault="000749FC" w:rsidP="00565BDE">
      <w:pPr>
        <w:pStyle w:val="Bulletpoints"/>
      </w:pPr>
      <w:r w:rsidRPr="00292B32">
        <w:t>Developed an insights backlog to assist in demand management by prioritising</w:t>
      </w:r>
      <w:r w:rsidR="00BA6B50" w:rsidRPr="00292B32">
        <w:t xml:space="preserve"> the development of</w:t>
      </w:r>
      <w:r w:rsidRPr="00292B32">
        <w:t xml:space="preserve"> critical insights.</w:t>
      </w:r>
    </w:p>
    <w:p w14:paraId="0322BD6E" w14:textId="4DC0F841" w:rsidR="000749FC" w:rsidRPr="00292B32" w:rsidRDefault="00FF61B4" w:rsidP="00565BDE">
      <w:pPr>
        <w:pStyle w:val="Normaltext"/>
      </w:pPr>
      <w:r w:rsidRPr="00292B32">
        <w:br w:type="column"/>
      </w:r>
      <w:r w:rsidR="000749FC" w:rsidRPr="00292B32">
        <w:t>During 20</w:t>
      </w:r>
      <w:r w:rsidR="00066A6B" w:rsidRPr="00292B32">
        <w:t>19–20, the CCC also commenced our</w:t>
      </w:r>
      <w:r w:rsidR="000749FC" w:rsidRPr="00292B32">
        <w:t xml:space="preserve"> transition to a cloud-based data analytics infrastructure. This work will lay the foundation for examining and evaluating data collected </w:t>
      </w:r>
      <w:r w:rsidR="00066A6B" w:rsidRPr="00292B32">
        <w:t>in our</w:t>
      </w:r>
      <w:r w:rsidR="000749FC" w:rsidRPr="00292B32">
        <w:t xml:space="preserve"> new case management system to further inform strategic planning and operational activities. </w:t>
      </w:r>
    </w:p>
    <w:p w14:paraId="66C9D776" w14:textId="12901775" w:rsidR="000749FC" w:rsidRPr="00292B32" w:rsidRDefault="000749FC" w:rsidP="00565BDE">
      <w:pPr>
        <w:pStyle w:val="Normaltext"/>
      </w:pPr>
      <w:r w:rsidRPr="00292B32">
        <w:t xml:space="preserve">In 2020–21 </w:t>
      </w:r>
      <w:r w:rsidR="00066A6B" w:rsidRPr="00292B32">
        <w:t>we will continue to build our</w:t>
      </w:r>
      <w:r w:rsidRPr="00292B32">
        <w:t xml:space="preserve"> data analytics capability in line with the agency’s strategic priorities.</w:t>
      </w:r>
    </w:p>
    <w:p w14:paraId="685BB40A" w14:textId="1F187E57" w:rsidR="000749FC" w:rsidRPr="00292B32" w:rsidRDefault="00923851" w:rsidP="00565BDE">
      <w:pPr>
        <w:pStyle w:val="Heading3"/>
      </w:pPr>
      <w:r w:rsidRPr="00292B32">
        <w:t>Improving corruption initial case management processes</w:t>
      </w:r>
    </w:p>
    <w:p w14:paraId="2116E33D" w14:textId="77777777" w:rsidR="000749FC" w:rsidRPr="00292B32" w:rsidRDefault="000749FC" w:rsidP="00565BDE">
      <w:pPr>
        <w:pStyle w:val="Normal1stpara"/>
      </w:pPr>
      <w:r w:rsidRPr="00292B32">
        <w:t xml:space="preserve">To improve the efficiency </w:t>
      </w:r>
      <w:r w:rsidR="006D5A80" w:rsidRPr="00292B32">
        <w:t xml:space="preserve">of </w:t>
      </w:r>
      <w:r w:rsidRPr="00292B32">
        <w:t xml:space="preserve">the assessment component of corruption investigations, this year we reviewed our processes utilising the LEAN methodology. This analysis identified redundant processes and time efficiencies. </w:t>
      </w:r>
    </w:p>
    <w:p w14:paraId="06185B74" w14:textId="29A6BE31" w:rsidR="000749FC" w:rsidRPr="00292B32" w:rsidRDefault="000749FC" w:rsidP="00565BDE">
      <w:pPr>
        <w:pStyle w:val="Normaltext"/>
      </w:pPr>
      <w:r w:rsidRPr="00292B32">
        <w:t>Follow</w:t>
      </w:r>
      <w:r w:rsidR="00C0016D" w:rsidRPr="00292B32">
        <w:t xml:space="preserve">ing the review, procedural enhancements </w:t>
      </w:r>
      <w:r w:rsidRPr="00292B32">
        <w:t>were implemented in relation to secure transfer of information between certain public sector agencies without the need to print off large volumes of documentation for hard copy files. This ha</w:t>
      </w:r>
      <w:r w:rsidR="00200277">
        <w:t>s now enabled our assessment staff</w:t>
      </w:r>
      <w:r w:rsidRPr="00292B32">
        <w:t xml:space="preserve"> to work primarily via electronic files.</w:t>
      </w:r>
    </w:p>
    <w:p w14:paraId="6F791EC5" w14:textId="71247181" w:rsidR="000749FC" w:rsidRPr="00292B32" w:rsidRDefault="000749FC" w:rsidP="00565BDE">
      <w:pPr>
        <w:pStyle w:val="Normaltext"/>
      </w:pPr>
      <w:r w:rsidRPr="00292B32">
        <w:t>These business process improvements h</w:t>
      </w:r>
      <w:r w:rsidR="00066A6B" w:rsidRPr="00292B32">
        <w:t>ave assisted the CCC to meet our</w:t>
      </w:r>
      <w:r w:rsidRPr="00292B32">
        <w:t xml:space="preserve"> assessment timeliness target for the fir</w:t>
      </w:r>
      <w:r w:rsidR="00BA6B50" w:rsidRPr="00292B32">
        <w:t>st time in a few years, with 87 per cent</w:t>
      </w:r>
      <w:r w:rsidRPr="00292B32">
        <w:t xml:space="preserve"> of assessments being finalised within 30 days.</w:t>
      </w:r>
    </w:p>
    <w:p w14:paraId="149E5D29" w14:textId="1D1FB5B6" w:rsidR="000749FC" w:rsidRPr="00441485" w:rsidRDefault="0038467F" w:rsidP="00565BDE">
      <w:pPr>
        <w:pStyle w:val="Heading3"/>
        <w:rPr>
          <w:color w:val="auto"/>
        </w:rPr>
      </w:pPr>
      <w:r w:rsidRPr="00292B32">
        <w:rPr>
          <w:i/>
        </w:rPr>
        <w:br w:type="column"/>
      </w:r>
      <w:r w:rsidR="00923851" w:rsidRPr="00441485">
        <w:rPr>
          <w:i/>
          <w:color w:val="auto"/>
        </w:rPr>
        <w:lastRenderedPageBreak/>
        <w:t xml:space="preserve">Human Rights Act 2019 </w:t>
      </w:r>
      <w:r w:rsidR="00923851" w:rsidRPr="00441485">
        <w:rPr>
          <w:color w:val="auto"/>
        </w:rPr>
        <w:t xml:space="preserve">compliance </w:t>
      </w:r>
    </w:p>
    <w:p w14:paraId="0336CE37" w14:textId="77777777" w:rsidR="009F5C7D" w:rsidRPr="00441485" w:rsidRDefault="009F5C7D" w:rsidP="009F5C7D">
      <w:pPr>
        <w:pStyle w:val="Normaltext"/>
        <w:rPr>
          <w:color w:val="auto"/>
        </w:rPr>
      </w:pPr>
      <w:r w:rsidRPr="00441485">
        <w:rPr>
          <w:color w:val="auto"/>
        </w:rPr>
        <w:t xml:space="preserve">In January 2020, the </w:t>
      </w:r>
      <w:r w:rsidRPr="00441485">
        <w:rPr>
          <w:i/>
          <w:color w:val="auto"/>
        </w:rPr>
        <w:t xml:space="preserve">Human Rights Act 2019 </w:t>
      </w:r>
      <w:r w:rsidRPr="00441485">
        <w:rPr>
          <w:color w:val="auto"/>
        </w:rPr>
        <w:t>(Qld) came into full effect. To prepare for the Act’s commencement, the CCC initiated an organisational capability project to ensure the CCC’s actions and decisions complied with the requirements of the Act, including the 23 human rights outlined in the Act, from 1 January 2020.</w:t>
      </w:r>
    </w:p>
    <w:p w14:paraId="6891BF10" w14:textId="77777777" w:rsidR="009F5C7D" w:rsidRPr="00441485" w:rsidRDefault="009F5C7D" w:rsidP="009F5C7D">
      <w:pPr>
        <w:pStyle w:val="Normaltext"/>
        <w:rPr>
          <w:color w:val="auto"/>
        </w:rPr>
      </w:pPr>
      <w:r w:rsidRPr="00441485">
        <w:rPr>
          <w:color w:val="auto"/>
        </w:rPr>
        <w:t xml:space="preserve">Prior to January 2020, the CCC: </w:t>
      </w:r>
    </w:p>
    <w:p w14:paraId="0CC24BC6" w14:textId="7EE8F519" w:rsidR="00123689" w:rsidRPr="00441485" w:rsidRDefault="009F5C7D" w:rsidP="00123689">
      <w:pPr>
        <w:pStyle w:val="Bulletpoints"/>
        <w:rPr>
          <w:color w:val="auto"/>
        </w:rPr>
      </w:pPr>
      <w:r w:rsidRPr="00441485">
        <w:rPr>
          <w:color w:val="auto"/>
        </w:rPr>
        <w:t>communicated with staff about the CCC’s preparations for the new Act. This i</w:t>
      </w:r>
      <w:r w:rsidR="00B75C02" w:rsidRPr="00441485">
        <w:rPr>
          <w:color w:val="auto"/>
        </w:rPr>
        <w:t>ncluded providing information on</w:t>
      </w:r>
      <w:r w:rsidRPr="00441485">
        <w:rPr>
          <w:color w:val="auto"/>
        </w:rPr>
        <w:t xml:space="preserve"> the intranet regarding the CCC’s obligations, key contacts, training and other useful resources, such as the CCC’s </w:t>
      </w:r>
      <w:r w:rsidRPr="00441485">
        <w:rPr>
          <w:i/>
          <w:color w:val="auto"/>
        </w:rPr>
        <w:t>Human Rights Act 2019: Issues paper</w:t>
      </w:r>
    </w:p>
    <w:p w14:paraId="6B084BFC" w14:textId="4901A10A" w:rsidR="009F5C7D" w:rsidRPr="00441485" w:rsidRDefault="009F5C7D" w:rsidP="00123689">
      <w:pPr>
        <w:pStyle w:val="Bulletpoints"/>
        <w:rPr>
          <w:color w:val="auto"/>
        </w:rPr>
      </w:pPr>
      <w:r w:rsidRPr="00441485">
        <w:rPr>
          <w:color w:val="auto"/>
        </w:rPr>
        <w:t xml:space="preserve">developed a human rights policy and procedure and guidance material regarding decision-making, when rights may be limited, and the process for reviewing and developing policies and procedures. The CCC’s </w:t>
      </w:r>
      <w:r w:rsidRPr="00441485">
        <w:rPr>
          <w:i/>
          <w:color w:val="auto"/>
        </w:rPr>
        <w:t xml:space="preserve">Human rights policy and procedure </w:t>
      </w:r>
      <w:r w:rsidRPr="00441485">
        <w:rPr>
          <w:color w:val="auto"/>
        </w:rPr>
        <w:t xml:space="preserve">also outlines the processes for dealing with complaints about corruption that may also be a human rights complaint, and dealing with human rights complaints against the CCC or a staff </w:t>
      </w:r>
      <w:r w:rsidR="00123689" w:rsidRPr="00441485">
        <w:rPr>
          <w:color w:val="auto"/>
        </w:rPr>
        <w:t>member</w:t>
      </w:r>
      <w:r w:rsidRPr="00441485">
        <w:rPr>
          <w:color w:val="auto"/>
        </w:rPr>
        <w:t xml:space="preserve">. The guide </w:t>
      </w:r>
      <w:r w:rsidRPr="00441485">
        <w:rPr>
          <w:i/>
          <w:color w:val="auto"/>
        </w:rPr>
        <w:t xml:space="preserve">Human rights compatibility framework – decision-making </w:t>
      </w:r>
      <w:r w:rsidRPr="00441485">
        <w:rPr>
          <w:color w:val="auto"/>
        </w:rPr>
        <w:t xml:space="preserve">advises staff to complete the </w:t>
      </w:r>
      <w:r w:rsidRPr="00441485">
        <w:rPr>
          <w:i/>
          <w:color w:val="auto"/>
        </w:rPr>
        <w:t xml:space="preserve">Human rights acts and decision-making review </w:t>
      </w:r>
      <w:r w:rsidRPr="00441485">
        <w:rPr>
          <w:color w:val="auto"/>
        </w:rPr>
        <w:t xml:space="preserve">template to demonstrate that actions and decisions are compatible with human rights. Similarly, the </w:t>
      </w:r>
      <w:r w:rsidRPr="00441485">
        <w:rPr>
          <w:i/>
          <w:color w:val="auto"/>
        </w:rPr>
        <w:t xml:space="preserve">Human rights compatibility framework – policies and procedures </w:t>
      </w:r>
      <w:r w:rsidRPr="00441485">
        <w:rPr>
          <w:color w:val="auto"/>
        </w:rPr>
        <w:t xml:space="preserve">provides information about the steps to be taken to ensure CCC policies and procedures are compatible </w:t>
      </w:r>
      <w:r w:rsidR="00123689" w:rsidRPr="00441485">
        <w:rPr>
          <w:color w:val="auto"/>
        </w:rPr>
        <w:t>with human rights</w:t>
      </w:r>
    </w:p>
    <w:p w14:paraId="3857EA79" w14:textId="49EBA5B3" w:rsidR="009F5C7D" w:rsidRPr="00441485" w:rsidRDefault="009F5C7D" w:rsidP="009F5C7D">
      <w:pPr>
        <w:pStyle w:val="Bulletpoints"/>
        <w:rPr>
          <w:color w:val="auto"/>
        </w:rPr>
      </w:pPr>
      <w:r w:rsidRPr="00441485">
        <w:rPr>
          <w:color w:val="auto"/>
        </w:rPr>
        <w:t>r</w:t>
      </w:r>
      <w:r w:rsidR="00B75C02" w:rsidRPr="00441485">
        <w:rPr>
          <w:color w:val="auto"/>
        </w:rPr>
        <w:t xml:space="preserve">eviewed </w:t>
      </w:r>
      <w:r w:rsidRPr="00441485">
        <w:rPr>
          <w:color w:val="auto"/>
        </w:rPr>
        <w:t>each section of the Operations Manual, and all other CCC policies and procedures which were identified being of high priority for review because they potentially engaged human rights</w:t>
      </w:r>
      <w:r w:rsidRPr="00441485" w:rsidDel="002461EF">
        <w:rPr>
          <w:color w:val="auto"/>
        </w:rPr>
        <w:t xml:space="preserve"> </w:t>
      </w:r>
    </w:p>
    <w:p w14:paraId="1FCAFB67" w14:textId="77777777" w:rsidR="009F5C7D" w:rsidRPr="00441485" w:rsidRDefault="009F5C7D" w:rsidP="009F5C7D">
      <w:pPr>
        <w:pStyle w:val="Bulletpoints"/>
        <w:rPr>
          <w:color w:val="auto"/>
        </w:rPr>
      </w:pPr>
      <w:r w:rsidRPr="00441485">
        <w:rPr>
          <w:color w:val="auto"/>
        </w:rPr>
        <w:t xml:space="preserve">required all relevant staff to complete the </w:t>
      </w:r>
      <w:r w:rsidRPr="00441485">
        <w:rPr>
          <w:i/>
          <w:color w:val="auto"/>
        </w:rPr>
        <w:t>Public Entities and the Qld Human Rights Act 2019</w:t>
      </w:r>
      <w:r w:rsidRPr="00441485">
        <w:rPr>
          <w:color w:val="auto"/>
        </w:rPr>
        <w:t xml:space="preserve"> training module to help them improve their understanding of their obligations under the Act</w:t>
      </w:r>
    </w:p>
    <w:p w14:paraId="491B50EB" w14:textId="093D744E" w:rsidR="009F5C7D" w:rsidRPr="00441485" w:rsidRDefault="004F7E0D" w:rsidP="009F5C7D">
      <w:pPr>
        <w:pStyle w:val="Bulletpoints"/>
        <w:rPr>
          <w:color w:val="auto"/>
        </w:rPr>
      </w:pPr>
      <w:r>
        <w:rPr>
          <w:color w:val="auto"/>
        </w:rPr>
        <w:br w:type="column"/>
      </w:r>
      <w:r w:rsidR="009F5C7D" w:rsidRPr="00441485">
        <w:rPr>
          <w:color w:val="auto"/>
        </w:rPr>
        <w:t>held a seminar for staff that coincided with World Human Rights Day to help build a culture of human rights awareness within the CCC. This session provided an opportunity for staff to learn more about their obligations when acting and making decisions that could impact human rights, and introduced the training and resources to help staff respect, protect and promote human rights.</w:t>
      </w:r>
    </w:p>
    <w:p w14:paraId="37FC318C" w14:textId="6522AF97" w:rsidR="009F5C7D" w:rsidRPr="00441485" w:rsidRDefault="009F5C7D" w:rsidP="009F5C7D">
      <w:pPr>
        <w:pStyle w:val="Normaltext"/>
        <w:rPr>
          <w:color w:val="auto"/>
        </w:rPr>
      </w:pPr>
      <w:r w:rsidRPr="00441485">
        <w:rPr>
          <w:color w:val="auto"/>
        </w:rPr>
        <w:t>The CCC received one hum</w:t>
      </w:r>
      <w:r w:rsidR="00B75C02" w:rsidRPr="00441485">
        <w:rPr>
          <w:color w:val="auto"/>
        </w:rPr>
        <w:t>an rights complaint during 2019–</w:t>
      </w:r>
      <w:r w:rsidRPr="00441485">
        <w:rPr>
          <w:color w:val="auto"/>
        </w:rPr>
        <w:t>20. The complaint was withdrawn following ongoing communication between the CCC and the complainant.</w:t>
      </w:r>
    </w:p>
    <w:p w14:paraId="61058A18" w14:textId="77777777" w:rsidR="009F5C7D" w:rsidRPr="00441485" w:rsidRDefault="009F5C7D" w:rsidP="009F5C7D">
      <w:pPr>
        <w:pStyle w:val="Normaltext"/>
        <w:rPr>
          <w:color w:val="auto"/>
        </w:rPr>
      </w:pPr>
      <w:r w:rsidRPr="00441485">
        <w:rPr>
          <w:color w:val="auto"/>
        </w:rPr>
        <w:t>To demonstrate the CCC’s ongoing commitment to human rights:</w:t>
      </w:r>
    </w:p>
    <w:p w14:paraId="2C8FAA70" w14:textId="1396D3F3" w:rsidR="009F5C7D" w:rsidRPr="00441485" w:rsidRDefault="00123689" w:rsidP="009F5C7D">
      <w:pPr>
        <w:pStyle w:val="Bulletpoints"/>
        <w:rPr>
          <w:color w:val="auto"/>
        </w:rPr>
      </w:pPr>
      <w:r w:rsidRPr="00441485">
        <w:rPr>
          <w:color w:val="auto"/>
        </w:rPr>
        <w:t>c</w:t>
      </w:r>
      <w:r w:rsidR="009F5C7D" w:rsidRPr="00441485">
        <w:rPr>
          <w:color w:val="auto"/>
        </w:rPr>
        <w:t xml:space="preserve">onsideration of human rights has been incorporated into strategic and operational planning activities. The </w:t>
      </w:r>
      <w:hyperlink r:id="rId95" w:history="1">
        <w:r w:rsidR="009F5C7D" w:rsidRPr="00023767">
          <w:rPr>
            <w:rStyle w:val="Hyperlink"/>
            <w:rFonts w:ascii="Calibri Light" w:hAnsi="Calibri Light"/>
            <w:sz w:val="20"/>
            <w:u w:val="single"/>
          </w:rPr>
          <w:t>CCC’s Strategic Plan 2020–2024</w:t>
        </w:r>
      </w:hyperlink>
      <w:r w:rsidR="009F5C7D" w:rsidRPr="00441485">
        <w:rPr>
          <w:color w:val="auto"/>
        </w:rPr>
        <w:t>, for example, identifies the opportunity to build a culture within the CCC that respects, promotes and protects human rights to mitigate the possibility of a decision or action being taken that is incompatible with human rights</w:t>
      </w:r>
      <w:r w:rsidR="004F7E0D">
        <w:rPr>
          <w:color w:val="auto"/>
        </w:rPr>
        <w:br/>
      </w:r>
      <w:r w:rsidR="00803A80" w:rsidRPr="00441485">
        <w:rPr>
          <w:color w:val="auto"/>
        </w:rPr>
        <w:t>(see page 71)</w:t>
      </w:r>
    </w:p>
    <w:p w14:paraId="1E8A5DDC" w14:textId="0816F504" w:rsidR="009F5C7D" w:rsidRPr="00441485" w:rsidRDefault="009F5C7D" w:rsidP="009F5C7D">
      <w:pPr>
        <w:pStyle w:val="Bulletpoints"/>
        <w:rPr>
          <w:color w:val="auto"/>
        </w:rPr>
      </w:pPr>
      <w:r w:rsidRPr="00441485">
        <w:rPr>
          <w:color w:val="auto"/>
        </w:rPr>
        <w:t>a human rights assessment is undertaken against the requirements of the Act when new policies are created (or reviewed periodically)</w:t>
      </w:r>
    </w:p>
    <w:p w14:paraId="3D3F8C3A" w14:textId="60AFE4BA" w:rsidR="009F5C7D" w:rsidRPr="00441485" w:rsidRDefault="00123689" w:rsidP="009F5C7D">
      <w:pPr>
        <w:pStyle w:val="Bulletpoints"/>
        <w:rPr>
          <w:color w:val="auto"/>
        </w:rPr>
      </w:pPr>
      <w:r w:rsidRPr="00441485">
        <w:rPr>
          <w:color w:val="auto"/>
        </w:rPr>
        <w:t>t</w:t>
      </w:r>
      <w:r w:rsidR="009F5C7D" w:rsidRPr="00441485">
        <w:rPr>
          <w:color w:val="auto"/>
        </w:rPr>
        <w:t>he newly developed CCC’s Matter Prioritisation Model for the assessment and prioritisation of its crime-related work requires that decisions about whether to commence, continue or discontinue a matter must include a proper consideration of relevant human rights and always be compatible with such rights. For further information, see page</w:t>
      </w:r>
      <w:r w:rsidR="00B75C02" w:rsidRPr="00441485">
        <w:rPr>
          <w:color w:val="auto"/>
        </w:rPr>
        <w:t xml:space="preserve"> 49</w:t>
      </w:r>
      <w:r w:rsidR="009F5C7D" w:rsidRPr="00441485">
        <w:rPr>
          <w:color w:val="auto"/>
        </w:rPr>
        <w:t>)</w:t>
      </w:r>
    </w:p>
    <w:p w14:paraId="49F3559A" w14:textId="698420DF" w:rsidR="009F5C7D" w:rsidRPr="00A721D7" w:rsidRDefault="00123689" w:rsidP="009F5C7D">
      <w:pPr>
        <w:pStyle w:val="Bulletpoints"/>
        <w:rPr>
          <w:color w:val="auto"/>
        </w:rPr>
      </w:pPr>
      <w:r w:rsidRPr="00A721D7">
        <w:rPr>
          <w:color w:val="auto"/>
        </w:rPr>
        <w:t>t</w:t>
      </w:r>
      <w:r w:rsidR="009F5C7D" w:rsidRPr="00A721D7">
        <w:rPr>
          <w:color w:val="auto"/>
        </w:rPr>
        <w:t>eam structures and individual responsibilities are being reviewed in order to further build and foster a culture that respects and promotes human rights, ensures actions and decisions are compatible with human rights, and promotes an effective dialogue about the nature, me</w:t>
      </w:r>
      <w:r w:rsidRPr="00A721D7">
        <w:rPr>
          <w:color w:val="auto"/>
        </w:rPr>
        <w:t>aning and scope of human rights</w:t>
      </w:r>
    </w:p>
    <w:p w14:paraId="37E5AD88" w14:textId="38757B1A" w:rsidR="009F5C7D" w:rsidRPr="00292B32" w:rsidRDefault="00123689" w:rsidP="00B001B3">
      <w:pPr>
        <w:pStyle w:val="Bulletpoints"/>
      </w:pPr>
      <w:r w:rsidRPr="00441485">
        <w:rPr>
          <w:color w:val="auto"/>
        </w:rPr>
        <w:t>d</w:t>
      </w:r>
      <w:r w:rsidR="009F5C7D" w:rsidRPr="00441485">
        <w:rPr>
          <w:color w:val="auto"/>
        </w:rPr>
        <w:t xml:space="preserve">uring COVID-19, Queenslanders were kept informed on how the CCC would continue to deliver its essential services. This included a service delivery update on the CCC website. </w:t>
      </w:r>
    </w:p>
    <w:p w14:paraId="053A3F68" w14:textId="77777777" w:rsidR="00123689" w:rsidRPr="00292B32" w:rsidRDefault="00123689" w:rsidP="00565BDE">
      <w:pPr>
        <w:pStyle w:val="Normaltext"/>
        <w:sectPr w:rsidR="00123689" w:rsidRPr="00292B32" w:rsidSect="00FD6F07">
          <w:type w:val="continuous"/>
          <w:pgSz w:w="11906" w:h="16838"/>
          <w:pgMar w:top="1814" w:right="1134" w:bottom="1588" w:left="1134" w:header="283" w:footer="340" w:gutter="0"/>
          <w:cols w:num="2" w:space="708"/>
          <w:docGrid w:linePitch="360"/>
        </w:sectPr>
      </w:pPr>
    </w:p>
    <w:p w14:paraId="4657BAE2" w14:textId="17462D9A" w:rsidR="0035176D" w:rsidRPr="00292B32" w:rsidRDefault="00923851" w:rsidP="00565BDE">
      <w:pPr>
        <w:pStyle w:val="Heading1"/>
      </w:pPr>
      <w:bookmarkStart w:id="26" w:name="_Toc49765156"/>
      <w:r w:rsidRPr="00292B32">
        <w:lastRenderedPageBreak/>
        <w:t>Governance and</w:t>
      </w:r>
      <w:r w:rsidRPr="00292B32">
        <w:br/>
      </w:r>
      <w:r w:rsidR="00565BDE" w:rsidRPr="00292B32">
        <w:t>people</w:t>
      </w:r>
      <w:bookmarkEnd w:id="26"/>
    </w:p>
    <w:tbl>
      <w:tblPr>
        <w:tblStyle w:val="Sectiontable"/>
        <w:tblW w:w="0" w:type="auto"/>
        <w:tblCellMar>
          <w:top w:w="28" w:type="dxa"/>
          <w:bottom w:w="28" w:type="dxa"/>
        </w:tblCellMar>
        <w:tblLook w:val="04A0" w:firstRow="1" w:lastRow="0" w:firstColumn="1" w:lastColumn="0" w:noHBand="0" w:noVBand="1"/>
      </w:tblPr>
      <w:tblGrid>
        <w:gridCol w:w="5954"/>
        <w:gridCol w:w="3674"/>
      </w:tblGrid>
      <w:tr w:rsidR="0035176D" w:rsidRPr="00292B32" w14:paraId="2EEA94EC" w14:textId="77777777" w:rsidTr="00774FAB">
        <w:trPr>
          <w:cnfStyle w:val="000000100000" w:firstRow="0" w:lastRow="0" w:firstColumn="0" w:lastColumn="0" w:oddVBand="0" w:evenVBand="0" w:oddHBand="1" w:evenHBand="0" w:firstRowFirstColumn="0" w:firstRowLastColumn="0" w:lastRowFirstColumn="0" w:lastRowLastColumn="0"/>
          <w:trHeight w:val="397"/>
        </w:trPr>
        <w:tc>
          <w:tcPr>
            <w:tcW w:w="5954" w:type="dxa"/>
            <w:vAlign w:val="center"/>
          </w:tcPr>
          <w:p w14:paraId="2EA94286" w14:textId="77777777" w:rsidR="0035176D" w:rsidRPr="00292B32" w:rsidRDefault="0035176D" w:rsidP="00565BDE">
            <w:pPr>
              <w:rPr>
                <w:rFonts w:cs="Arial"/>
                <w:b/>
                <w:snapToGrid w:val="0"/>
                <w:color w:val="3C3C3C" w:themeColor="text1"/>
                <w:sz w:val="20"/>
                <w:szCs w:val="20"/>
              </w:rPr>
            </w:pPr>
            <w:r w:rsidRPr="00292B32">
              <w:rPr>
                <w:rFonts w:cs="Arial"/>
                <w:b/>
                <w:snapToGrid w:val="0"/>
                <w:color w:val="3C3C3C" w:themeColor="text1"/>
                <w:sz w:val="20"/>
                <w:szCs w:val="20"/>
              </w:rPr>
              <w:t>Our</w:t>
            </w:r>
            <w:r w:rsidRPr="00292B32">
              <w:rPr>
                <w:rStyle w:val="NormaltextChar"/>
                <w:rFonts w:ascii="Calibri" w:hAnsi="Calibri" w:cs="Calibri"/>
                <w:b/>
                <w:color w:val="3C3C3C" w:themeColor="text1"/>
                <w:szCs w:val="20"/>
              </w:rPr>
              <w:t xml:space="preserve"> Commission</w:t>
            </w:r>
          </w:p>
        </w:tc>
        <w:tc>
          <w:tcPr>
            <w:tcW w:w="3674" w:type="dxa"/>
            <w:vAlign w:val="center"/>
          </w:tcPr>
          <w:p w14:paraId="2E69E107" w14:textId="1809DF77" w:rsidR="0035176D" w:rsidRPr="00292B32" w:rsidRDefault="00BF5B81" w:rsidP="00565BDE">
            <w:pPr>
              <w:ind w:left="1876"/>
              <w:rPr>
                <w:rFonts w:ascii="Calibri Light" w:hAnsi="Calibri Light" w:cs="Calibri Light"/>
                <w:b/>
                <w:snapToGrid w:val="0"/>
                <w:sz w:val="20"/>
                <w:szCs w:val="20"/>
              </w:rPr>
            </w:pPr>
            <w:r w:rsidRPr="00292B32">
              <w:rPr>
                <w:rFonts w:ascii="Calibri Light" w:hAnsi="Calibri Light" w:cs="Calibri Light"/>
                <w:snapToGrid w:val="0"/>
                <w:sz w:val="20"/>
                <w:szCs w:val="20"/>
              </w:rPr>
              <w:t>63</w:t>
            </w:r>
          </w:p>
        </w:tc>
      </w:tr>
      <w:tr w:rsidR="0035176D" w:rsidRPr="00292B32" w14:paraId="55A48561" w14:textId="77777777" w:rsidTr="00774FAB">
        <w:trPr>
          <w:trHeight w:val="397"/>
        </w:trPr>
        <w:tc>
          <w:tcPr>
            <w:tcW w:w="5954" w:type="dxa"/>
            <w:vAlign w:val="center"/>
          </w:tcPr>
          <w:p w14:paraId="785FF13B" w14:textId="77777777" w:rsidR="0035176D" w:rsidRPr="00292B32" w:rsidRDefault="0035176D" w:rsidP="00565BDE">
            <w:pPr>
              <w:rPr>
                <w:rFonts w:cs="Arial"/>
                <w:b/>
                <w:snapToGrid w:val="0"/>
                <w:color w:val="3C3C3C" w:themeColor="text1"/>
                <w:sz w:val="20"/>
                <w:szCs w:val="20"/>
              </w:rPr>
            </w:pPr>
            <w:r w:rsidRPr="00292B32">
              <w:rPr>
                <w:rFonts w:cs="Arial"/>
                <w:b/>
                <w:snapToGrid w:val="0"/>
                <w:color w:val="3C3C3C" w:themeColor="text1"/>
                <w:sz w:val="20"/>
                <w:szCs w:val="20"/>
              </w:rPr>
              <w:t>Our Executive Leadership Team</w:t>
            </w:r>
          </w:p>
        </w:tc>
        <w:tc>
          <w:tcPr>
            <w:tcW w:w="3674" w:type="dxa"/>
            <w:vAlign w:val="center"/>
          </w:tcPr>
          <w:p w14:paraId="13B659ED" w14:textId="081D2D11" w:rsidR="0035176D" w:rsidRPr="00292B32" w:rsidRDefault="00BF5B81" w:rsidP="00565BDE">
            <w:pPr>
              <w:ind w:left="1876"/>
              <w:rPr>
                <w:rFonts w:ascii="Calibri Light" w:hAnsi="Calibri Light" w:cs="Calibri Light"/>
                <w:snapToGrid w:val="0"/>
                <w:sz w:val="20"/>
                <w:szCs w:val="20"/>
              </w:rPr>
            </w:pPr>
            <w:r w:rsidRPr="00292B32">
              <w:rPr>
                <w:rFonts w:ascii="Calibri Light" w:hAnsi="Calibri Light" w:cs="Calibri Light"/>
                <w:snapToGrid w:val="0"/>
                <w:sz w:val="20"/>
                <w:szCs w:val="20"/>
              </w:rPr>
              <w:t>66</w:t>
            </w:r>
          </w:p>
        </w:tc>
      </w:tr>
      <w:tr w:rsidR="0035176D" w:rsidRPr="00292B32" w14:paraId="14C1BF02" w14:textId="77777777" w:rsidTr="00774FAB">
        <w:trPr>
          <w:cnfStyle w:val="000000100000" w:firstRow="0" w:lastRow="0" w:firstColumn="0" w:lastColumn="0" w:oddVBand="0" w:evenVBand="0" w:oddHBand="1" w:evenHBand="0" w:firstRowFirstColumn="0" w:firstRowLastColumn="0" w:lastRowFirstColumn="0" w:lastRowLastColumn="0"/>
          <w:trHeight w:val="397"/>
        </w:trPr>
        <w:tc>
          <w:tcPr>
            <w:tcW w:w="5954" w:type="dxa"/>
            <w:vAlign w:val="center"/>
          </w:tcPr>
          <w:p w14:paraId="239DC17E" w14:textId="77777777" w:rsidR="0035176D" w:rsidRPr="00292B32" w:rsidRDefault="0035176D" w:rsidP="00565BDE">
            <w:pPr>
              <w:rPr>
                <w:rFonts w:cs="Arial"/>
                <w:b/>
                <w:snapToGrid w:val="0"/>
                <w:color w:val="3C3C3C" w:themeColor="text1"/>
                <w:sz w:val="20"/>
                <w:szCs w:val="20"/>
              </w:rPr>
            </w:pPr>
            <w:r w:rsidRPr="00292B32">
              <w:rPr>
                <w:rFonts w:cs="Arial"/>
                <w:b/>
                <w:snapToGrid w:val="0"/>
                <w:color w:val="3C3C3C" w:themeColor="text1"/>
                <w:sz w:val="20"/>
                <w:szCs w:val="20"/>
              </w:rPr>
              <w:t>Our staff</w:t>
            </w:r>
          </w:p>
        </w:tc>
        <w:tc>
          <w:tcPr>
            <w:tcW w:w="3674" w:type="dxa"/>
            <w:vAlign w:val="center"/>
          </w:tcPr>
          <w:p w14:paraId="7614BDC9" w14:textId="304A8369" w:rsidR="0035176D" w:rsidRPr="00292B32" w:rsidRDefault="00BF5B81" w:rsidP="00565BDE">
            <w:pPr>
              <w:ind w:left="1876"/>
              <w:rPr>
                <w:rFonts w:ascii="Calibri Light" w:hAnsi="Calibri Light" w:cs="Calibri Light"/>
                <w:snapToGrid w:val="0"/>
                <w:sz w:val="20"/>
                <w:szCs w:val="20"/>
              </w:rPr>
            </w:pPr>
            <w:r w:rsidRPr="00292B32">
              <w:rPr>
                <w:rFonts w:ascii="Calibri Light" w:hAnsi="Calibri Light" w:cs="Calibri Light"/>
                <w:snapToGrid w:val="0"/>
                <w:sz w:val="20"/>
                <w:szCs w:val="20"/>
              </w:rPr>
              <w:t>68</w:t>
            </w:r>
          </w:p>
        </w:tc>
      </w:tr>
      <w:tr w:rsidR="0035176D" w:rsidRPr="00292B32" w14:paraId="3FB323C6" w14:textId="77777777" w:rsidTr="00774FAB">
        <w:trPr>
          <w:trHeight w:val="397"/>
        </w:trPr>
        <w:tc>
          <w:tcPr>
            <w:tcW w:w="5954" w:type="dxa"/>
            <w:vAlign w:val="center"/>
          </w:tcPr>
          <w:p w14:paraId="67C97449" w14:textId="41ACB5D9" w:rsidR="0035176D" w:rsidRPr="00292B32" w:rsidRDefault="0035176D" w:rsidP="00565BDE">
            <w:pPr>
              <w:rPr>
                <w:rFonts w:cs="Arial"/>
                <w:b/>
                <w:snapToGrid w:val="0"/>
                <w:color w:val="3C3C3C" w:themeColor="text1"/>
                <w:sz w:val="20"/>
                <w:szCs w:val="20"/>
              </w:rPr>
            </w:pPr>
            <w:r w:rsidRPr="00292B32">
              <w:rPr>
                <w:rFonts w:cs="Arial"/>
                <w:b/>
                <w:snapToGrid w:val="0"/>
                <w:color w:val="3C3C3C" w:themeColor="text1"/>
                <w:sz w:val="20"/>
                <w:szCs w:val="20"/>
              </w:rPr>
              <w:t>Our governance and oversight</w:t>
            </w:r>
          </w:p>
        </w:tc>
        <w:tc>
          <w:tcPr>
            <w:tcW w:w="3674" w:type="dxa"/>
            <w:vAlign w:val="center"/>
          </w:tcPr>
          <w:p w14:paraId="367EF614" w14:textId="128CE04E" w:rsidR="0035176D" w:rsidRPr="00292B32" w:rsidRDefault="00A27282" w:rsidP="00565BDE">
            <w:pPr>
              <w:ind w:left="1876"/>
              <w:rPr>
                <w:rFonts w:ascii="Calibri Light" w:hAnsi="Calibri Light" w:cs="Calibri Light"/>
                <w:snapToGrid w:val="0"/>
                <w:sz w:val="20"/>
                <w:szCs w:val="20"/>
              </w:rPr>
            </w:pPr>
            <w:r>
              <w:rPr>
                <w:rFonts w:ascii="Calibri Light" w:hAnsi="Calibri Light" w:cs="Calibri Light"/>
                <w:snapToGrid w:val="0"/>
                <w:sz w:val="20"/>
                <w:szCs w:val="20"/>
              </w:rPr>
              <w:t>71</w:t>
            </w:r>
          </w:p>
        </w:tc>
      </w:tr>
    </w:tbl>
    <w:p w14:paraId="567039D8" w14:textId="77777777" w:rsidR="0035176D" w:rsidRPr="00292B32" w:rsidRDefault="0035176D" w:rsidP="00565BDE">
      <w:pPr>
        <w:rPr>
          <w:rFonts w:cs="Arial"/>
          <w:snapToGrid w:val="0"/>
          <w:sz w:val="16"/>
          <w:szCs w:val="16"/>
        </w:rPr>
        <w:sectPr w:rsidR="0035176D" w:rsidRPr="00292B32" w:rsidSect="009527FE">
          <w:headerReference w:type="even" r:id="rId96"/>
          <w:type w:val="continuous"/>
          <w:pgSz w:w="11906" w:h="16838"/>
          <w:pgMar w:top="1814" w:right="1134" w:bottom="1588" w:left="1134" w:header="283" w:footer="340" w:gutter="0"/>
          <w:cols w:space="708"/>
          <w:docGrid w:linePitch="360"/>
        </w:sectPr>
      </w:pPr>
    </w:p>
    <w:p w14:paraId="2A680849" w14:textId="6D28BBAE" w:rsidR="0035176D" w:rsidRPr="00292B32" w:rsidRDefault="003854BA" w:rsidP="00565BDE">
      <w:pPr>
        <w:pStyle w:val="Heading2"/>
      </w:pPr>
      <w:bookmarkStart w:id="27" w:name="_Toc49765157"/>
      <w:r w:rsidRPr="00292B32">
        <w:lastRenderedPageBreak/>
        <w:t xml:space="preserve">Our </w:t>
      </w:r>
      <w:r w:rsidRPr="00292B32">
        <w:rPr>
          <w:b w:val="0"/>
        </w:rPr>
        <w:t>Commission</w:t>
      </w:r>
      <w:bookmarkEnd w:id="27"/>
    </w:p>
    <w:tbl>
      <w:tblPr>
        <w:tblStyle w:val="Openingparagraph"/>
        <w:tblW w:w="0" w:type="auto"/>
        <w:tblLook w:val="04A0" w:firstRow="1" w:lastRow="0" w:firstColumn="1" w:lastColumn="0" w:noHBand="0" w:noVBand="1"/>
      </w:tblPr>
      <w:tblGrid>
        <w:gridCol w:w="9628"/>
      </w:tblGrid>
      <w:tr w:rsidR="0035176D" w:rsidRPr="00292B32" w14:paraId="07971B8B" w14:textId="77777777" w:rsidTr="0035176D">
        <w:tc>
          <w:tcPr>
            <w:tcW w:w="9628" w:type="dxa"/>
          </w:tcPr>
          <w:p w14:paraId="741292D0" w14:textId="06D26967" w:rsidR="0035176D" w:rsidRPr="00292B32" w:rsidRDefault="0035176D" w:rsidP="00565BDE">
            <w:pPr>
              <w:pStyle w:val="Paragraph1"/>
            </w:pPr>
            <w:r w:rsidRPr="00292B32">
              <w:t>The Commission is responsible for providing strategic leadership and direction for the performance of the CCC’s f</w:t>
            </w:r>
            <w:r w:rsidR="00066A6B" w:rsidRPr="00292B32">
              <w:t>unctions and the exercise of our</w:t>
            </w:r>
            <w:r w:rsidRPr="00292B32">
              <w:t xml:space="preserve"> powers by the Chairperson, CEO and other staff.</w:t>
            </w:r>
          </w:p>
        </w:tc>
      </w:tr>
    </w:tbl>
    <w:p w14:paraId="4B085F37" w14:textId="4640F87D" w:rsidR="0035176D" w:rsidRPr="00292B32" w:rsidRDefault="00923851" w:rsidP="00565BDE">
      <w:pPr>
        <w:pStyle w:val="Heading3"/>
        <w:rPr>
          <w:b w:val="0"/>
        </w:rPr>
      </w:pPr>
      <w:r w:rsidRPr="00292B32">
        <w:t xml:space="preserve">Profile of our Commissioners </w:t>
      </w:r>
      <w:r w:rsidRPr="00292B32">
        <w:rPr>
          <w:b w:val="0"/>
        </w:rPr>
        <w:t>(as at 30 June 2020)</w:t>
      </w:r>
    </w:p>
    <w:p w14:paraId="1B3991E8" w14:textId="77777777" w:rsidR="0035176D" w:rsidRPr="00292B32" w:rsidRDefault="0035176D" w:rsidP="00565BDE">
      <w:pPr>
        <w:pStyle w:val="Paragraph1"/>
      </w:pPr>
    </w:p>
    <w:p w14:paraId="0A9F2B5B" w14:textId="77777777" w:rsidR="0035176D" w:rsidRPr="00292B32" w:rsidRDefault="0035176D" w:rsidP="00565BDE">
      <w:pPr>
        <w:pStyle w:val="Paragraph1"/>
        <w:sectPr w:rsidR="0035176D" w:rsidRPr="00292B32" w:rsidSect="00F041F7">
          <w:headerReference w:type="even" r:id="rId97"/>
          <w:pgSz w:w="11906" w:h="16838"/>
          <w:pgMar w:top="1814" w:right="1134" w:bottom="1588" w:left="1134" w:header="283" w:footer="340" w:gutter="0"/>
          <w:cols w:space="851"/>
          <w:docGrid w:linePitch="360"/>
        </w:sectPr>
      </w:pPr>
    </w:p>
    <w:p w14:paraId="174EECC5" w14:textId="77777777" w:rsidR="0035176D" w:rsidRPr="00292B32" w:rsidRDefault="0035176D" w:rsidP="00565BDE">
      <w:pPr>
        <w:pStyle w:val="Heading5"/>
      </w:pPr>
      <w:r w:rsidRPr="00292B32">
        <w:t xml:space="preserve">Mr Alan MacSporran QC </w:t>
      </w:r>
    </w:p>
    <w:p w14:paraId="49DE0992" w14:textId="77777777" w:rsidR="0035176D" w:rsidRPr="00292B32" w:rsidRDefault="0035176D" w:rsidP="00565BDE">
      <w:pPr>
        <w:pStyle w:val="Heading5"/>
        <w:spacing w:before="0"/>
        <w:rPr>
          <w:b w:val="0"/>
        </w:rPr>
      </w:pPr>
      <w:r w:rsidRPr="00292B32">
        <w:rPr>
          <w:b w:val="0"/>
        </w:rPr>
        <w:t xml:space="preserve">Chairperson </w:t>
      </w:r>
    </w:p>
    <w:p w14:paraId="6622153B" w14:textId="77777777" w:rsidR="0035176D" w:rsidRPr="00292B32" w:rsidRDefault="0035176D" w:rsidP="00565BDE">
      <w:pPr>
        <w:pStyle w:val="Normal1stpara"/>
        <w:spacing w:after="240"/>
        <w:rPr>
          <w:rFonts w:ascii="Calibri" w:hAnsi="Calibri" w:cs="Calibri"/>
          <w:b/>
        </w:rPr>
      </w:pPr>
      <w:r w:rsidRPr="00292B32">
        <w:rPr>
          <w:rFonts w:ascii="Calibri" w:hAnsi="Calibri" w:cs="Calibri"/>
          <w:b/>
        </w:rPr>
        <w:t>Appointed on 1 September 2015</w:t>
      </w:r>
    </w:p>
    <w:p w14:paraId="4495678D" w14:textId="77777777" w:rsidR="0035176D" w:rsidRPr="00292B32" w:rsidRDefault="0035176D" w:rsidP="00565BDE">
      <w:pPr>
        <w:pStyle w:val="Normal1stpara"/>
      </w:pPr>
      <w:r w:rsidRPr="00292B32">
        <w:t>Mr MacSporran has a Bachelor of Laws from the University of Queensland. He was admitted as a Barrister-at-law in 1978 and was later appointed Senior Counsel in 2005 and Queen’s Counsel in 2013. Prior to joining the CCC he practised as a barrister for 38 years, his career spanning periods as a Crown Prosecutor and working on coronial inquests and commissions of inquiry. From 2004 to 2009 Mr MacSporran served as the part-time Parliamentary Crime and Misconduct Commissioner. Mr MacSporran is a graduate of the Australian Institute of Company Directors.</w:t>
      </w:r>
    </w:p>
    <w:p w14:paraId="32B27460" w14:textId="77777777" w:rsidR="0035176D" w:rsidRPr="00292B32" w:rsidRDefault="00935EAD" w:rsidP="00565BDE">
      <w:pPr>
        <w:pStyle w:val="Heading5"/>
      </w:pPr>
      <w:r w:rsidRPr="00292B32">
        <w:br w:type="column"/>
      </w:r>
      <w:r w:rsidR="0035176D" w:rsidRPr="00292B32">
        <w:t xml:space="preserve">Mr Sydney Williams QC </w:t>
      </w:r>
    </w:p>
    <w:p w14:paraId="03274CCA" w14:textId="77777777" w:rsidR="0035176D" w:rsidRPr="00292B32" w:rsidRDefault="0035176D" w:rsidP="00565BDE">
      <w:pPr>
        <w:pStyle w:val="Heading5"/>
        <w:spacing w:before="0"/>
        <w:rPr>
          <w:b w:val="0"/>
        </w:rPr>
      </w:pPr>
      <w:r w:rsidRPr="00292B32">
        <w:rPr>
          <w:b w:val="0"/>
        </w:rPr>
        <w:t xml:space="preserve">Deputy Chairperson </w:t>
      </w:r>
    </w:p>
    <w:p w14:paraId="15B9808E" w14:textId="77777777" w:rsidR="0035176D" w:rsidRPr="00292B32" w:rsidRDefault="0035176D" w:rsidP="00565BDE">
      <w:pPr>
        <w:pStyle w:val="Normal1stpara"/>
        <w:spacing w:after="240"/>
        <w:rPr>
          <w:rFonts w:asciiTheme="minorHAnsi" w:hAnsiTheme="minorHAnsi" w:cstheme="minorHAnsi"/>
          <w:b/>
        </w:rPr>
      </w:pPr>
      <w:r w:rsidRPr="00292B32">
        <w:rPr>
          <w:rFonts w:asciiTheme="minorHAnsi" w:hAnsiTheme="minorHAnsi" w:cstheme="minorHAnsi"/>
          <w:b/>
        </w:rPr>
        <w:t xml:space="preserve">Appointed on 1 November 2014 </w:t>
      </w:r>
    </w:p>
    <w:p w14:paraId="088590A6" w14:textId="77777777" w:rsidR="0035176D" w:rsidRPr="00292B32" w:rsidRDefault="0035176D" w:rsidP="00565BDE">
      <w:pPr>
        <w:pStyle w:val="Normal1stpara"/>
        <w:rPr>
          <w:spacing w:val="-4"/>
        </w:rPr>
      </w:pPr>
      <w:r w:rsidRPr="00292B32">
        <w:rPr>
          <w:spacing w:val="-4"/>
        </w:rPr>
        <w:t>Mr Williams has Bachelor degrees in Commerce and Law from the University of Queensland. He was admitted as a Barrister-at-law in September 1975 and as a barrister in Papua New Guinea later that year. Mr Williams was appointed Queen’s Counsel in 1986. Since then he has been in continuous practice as a barrister, focusing on insurance and personal injury litigation.</w:t>
      </w:r>
    </w:p>
    <w:p w14:paraId="070AD83F" w14:textId="77777777" w:rsidR="0035176D" w:rsidRPr="00292B32" w:rsidRDefault="00935EAD" w:rsidP="00565BDE">
      <w:pPr>
        <w:pStyle w:val="Heading5"/>
      </w:pPr>
      <w:r w:rsidRPr="00292B32">
        <w:br w:type="column"/>
      </w:r>
      <w:r w:rsidR="0035176D" w:rsidRPr="00292B32">
        <w:t xml:space="preserve">Ms Deborah Holliday </w:t>
      </w:r>
    </w:p>
    <w:p w14:paraId="4616953F" w14:textId="77777777" w:rsidR="0035176D" w:rsidRPr="00292B32" w:rsidRDefault="0035176D" w:rsidP="00565BDE">
      <w:pPr>
        <w:pStyle w:val="Heading5"/>
        <w:spacing w:before="0"/>
        <w:rPr>
          <w:b w:val="0"/>
        </w:rPr>
      </w:pPr>
      <w:r w:rsidRPr="00292B32">
        <w:rPr>
          <w:b w:val="0"/>
        </w:rPr>
        <w:t xml:space="preserve">Commissioner </w:t>
      </w:r>
    </w:p>
    <w:p w14:paraId="6B6859BE" w14:textId="77777777" w:rsidR="0035176D" w:rsidRPr="00292B32" w:rsidRDefault="0035176D" w:rsidP="00565BDE">
      <w:pPr>
        <w:pStyle w:val="Normal1stpara"/>
        <w:rPr>
          <w:rFonts w:ascii="Calibri" w:hAnsi="Calibri" w:cs="Calibri"/>
          <w:b/>
        </w:rPr>
      </w:pPr>
      <w:r w:rsidRPr="00292B32">
        <w:rPr>
          <w:rFonts w:ascii="Calibri" w:hAnsi="Calibri" w:cs="Calibri"/>
          <w:b/>
        </w:rPr>
        <w:t xml:space="preserve">Appointed on 10 March 2017 </w:t>
      </w:r>
    </w:p>
    <w:p w14:paraId="1D47AF48" w14:textId="77777777" w:rsidR="0035176D" w:rsidRPr="00292B32" w:rsidRDefault="0035176D" w:rsidP="00565BDE">
      <w:pPr>
        <w:pStyle w:val="Normal1stpara"/>
        <w:spacing w:before="0" w:after="240"/>
        <w:rPr>
          <w:rFonts w:ascii="Calibri" w:hAnsi="Calibri" w:cs="Calibri"/>
          <w:b/>
          <w:spacing w:val="-4"/>
        </w:rPr>
      </w:pPr>
      <w:r w:rsidRPr="00292B32">
        <w:rPr>
          <w:rFonts w:ascii="Calibri" w:hAnsi="Calibri" w:cs="Calibri"/>
          <w:b/>
          <w:spacing w:val="-4"/>
        </w:rPr>
        <w:t xml:space="preserve">Acting appointment, 11 November 2016 to 10 February 2017 </w:t>
      </w:r>
    </w:p>
    <w:p w14:paraId="621C2E4D" w14:textId="39B12794" w:rsidR="0035176D" w:rsidRPr="00292B32" w:rsidRDefault="0035176D" w:rsidP="00565BDE">
      <w:pPr>
        <w:pStyle w:val="Normal1stpara"/>
      </w:pPr>
      <w:r w:rsidRPr="00292B32">
        <w:t>Ms Holliday has a Bachelor of Laws (Hons) from Bond University and was admitted as a Barrister-at-law in 1994. Her early career included 24 years working in the Office of the Director of Public Prosecutions (Queensland) before joining the private bar. Ms Holliday was a Principal Crown Prosecutor for 15 years. She was seconded to the Inquiry Legal Representation Office and represented persons adversely named in the Carter and Connolly/Ryan Commissions of Inquiry. Ms Holliday’s practice includes providing high-level legal advice and appearing as counsel for government departments and</w:t>
      </w:r>
      <w:r w:rsidR="00C70B43" w:rsidRPr="00292B32">
        <w:t xml:space="preserve"> the Legal Services Commission.</w:t>
      </w:r>
    </w:p>
    <w:p w14:paraId="6E29354F" w14:textId="77777777" w:rsidR="0035176D" w:rsidRPr="00292B32" w:rsidRDefault="00935EAD" w:rsidP="00565BDE">
      <w:pPr>
        <w:pStyle w:val="Heading5"/>
      </w:pPr>
      <w:r w:rsidRPr="00292B32">
        <w:br w:type="column"/>
      </w:r>
      <w:r w:rsidR="0035176D" w:rsidRPr="00292B32">
        <w:lastRenderedPageBreak/>
        <w:t>Mr Marshall Irwin</w:t>
      </w:r>
    </w:p>
    <w:p w14:paraId="3DEF02C6" w14:textId="77777777" w:rsidR="0035176D" w:rsidRPr="00292B32" w:rsidRDefault="0035176D" w:rsidP="00565BDE">
      <w:pPr>
        <w:pStyle w:val="Heading5"/>
        <w:spacing w:before="0"/>
        <w:rPr>
          <w:b w:val="0"/>
        </w:rPr>
      </w:pPr>
      <w:r w:rsidRPr="00292B32">
        <w:rPr>
          <w:b w:val="0"/>
        </w:rPr>
        <w:t xml:space="preserve">Commissioner </w:t>
      </w:r>
    </w:p>
    <w:p w14:paraId="154A2F23" w14:textId="77777777" w:rsidR="0035176D" w:rsidRPr="00292B32" w:rsidRDefault="0035176D" w:rsidP="00565BDE">
      <w:pPr>
        <w:pStyle w:val="Normal1stpara"/>
        <w:spacing w:after="240"/>
        <w:rPr>
          <w:rFonts w:ascii="Calibri" w:hAnsi="Calibri" w:cs="Calibri"/>
          <w:b/>
        </w:rPr>
      </w:pPr>
      <w:r w:rsidRPr="00292B32">
        <w:rPr>
          <w:rFonts w:ascii="Calibri" w:hAnsi="Calibri" w:cs="Calibri"/>
          <w:b/>
        </w:rPr>
        <w:t xml:space="preserve">Appointed on 1 March 2016 </w:t>
      </w:r>
    </w:p>
    <w:p w14:paraId="59FF16F3" w14:textId="77777777" w:rsidR="0035176D" w:rsidRPr="00292B32" w:rsidRDefault="0035176D" w:rsidP="00565BDE">
      <w:pPr>
        <w:pStyle w:val="Normal1stpara"/>
      </w:pPr>
      <w:r w:rsidRPr="00292B32">
        <w:t xml:space="preserve">Mr Irwin has a Bachelor of Laws from the University of Queensland and was admitted as a Barrister-at-law in 1976. His early career included 12 years as a senior prosecutor in Queensland and five years investigating crime and corruption, both with the Fitzgerald Inquiry and as the first General Counsel to the newly established Criminal Justice Commission. From 1998, he was also a board member </w:t>
      </w:r>
      <w:r w:rsidRPr="00292B32">
        <w:rPr>
          <w:spacing w:val="-6"/>
        </w:rPr>
        <w:t xml:space="preserve">for the National Crime Authority in Melbourne for a period of four years. Between 2003 and 2008 Mr Irwin was Queensland’s Chief Magistrate. Until his retirement in 2014, Mr Irwin </w:t>
      </w:r>
      <w:r w:rsidRPr="00292B32">
        <w:t>presided over District Court proceedings throughout remote and regional Queensland.</w:t>
      </w:r>
    </w:p>
    <w:p w14:paraId="2A203BD3" w14:textId="77777777" w:rsidR="0035176D" w:rsidRPr="00292B32" w:rsidRDefault="00935EAD" w:rsidP="00565BDE">
      <w:pPr>
        <w:pStyle w:val="Heading5"/>
      </w:pPr>
      <w:r w:rsidRPr="00292B32">
        <w:br w:type="column"/>
      </w:r>
      <w:r w:rsidR="0035176D" w:rsidRPr="00292B32">
        <w:t xml:space="preserve">Professor Anne Tiernan </w:t>
      </w:r>
    </w:p>
    <w:p w14:paraId="31A3D56F" w14:textId="77777777" w:rsidR="0035176D" w:rsidRPr="00292B32" w:rsidRDefault="0035176D" w:rsidP="00565BDE">
      <w:pPr>
        <w:pStyle w:val="Heading5"/>
        <w:spacing w:before="0"/>
        <w:rPr>
          <w:b w:val="0"/>
        </w:rPr>
      </w:pPr>
      <w:r w:rsidRPr="00292B32">
        <w:rPr>
          <w:b w:val="0"/>
        </w:rPr>
        <w:t xml:space="preserve">Commissioner </w:t>
      </w:r>
    </w:p>
    <w:p w14:paraId="753FDD9C" w14:textId="77777777" w:rsidR="0035176D" w:rsidRPr="00292B32" w:rsidRDefault="0035176D" w:rsidP="00565BDE">
      <w:pPr>
        <w:pStyle w:val="Normal1stpara"/>
        <w:rPr>
          <w:rFonts w:ascii="Calibri" w:hAnsi="Calibri" w:cs="Calibri"/>
          <w:b/>
        </w:rPr>
      </w:pPr>
      <w:r w:rsidRPr="00292B32">
        <w:rPr>
          <w:rFonts w:ascii="Calibri" w:hAnsi="Calibri" w:cs="Calibri"/>
          <w:b/>
        </w:rPr>
        <w:t xml:space="preserve">Appointed on 10 March 2017 </w:t>
      </w:r>
    </w:p>
    <w:p w14:paraId="2E25A528" w14:textId="77777777" w:rsidR="0035176D" w:rsidRPr="00292B32" w:rsidRDefault="0035176D" w:rsidP="00BE2A08">
      <w:pPr>
        <w:pStyle w:val="Normal1stpara"/>
        <w:spacing w:before="0" w:after="240"/>
        <w:rPr>
          <w:rFonts w:ascii="Calibri" w:hAnsi="Calibri" w:cs="Calibri"/>
          <w:b/>
        </w:rPr>
      </w:pPr>
      <w:r w:rsidRPr="00292B32">
        <w:rPr>
          <w:rFonts w:ascii="Calibri" w:hAnsi="Calibri" w:cs="Calibri"/>
          <w:b/>
        </w:rPr>
        <w:t>Acting appointment,</w:t>
      </w:r>
      <w:r w:rsidR="00B441CF" w:rsidRPr="00292B32">
        <w:rPr>
          <w:rFonts w:ascii="Calibri" w:hAnsi="Calibri" w:cs="Calibri"/>
          <w:b/>
        </w:rPr>
        <w:t xml:space="preserve"> </w:t>
      </w:r>
      <w:r w:rsidRPr="00292B32">
        <w:rPr>
          <w:rFonts w:ascii="Calibri" w:hAnsi="Calibri" w:cs="Calibri"/>
          <w:b/>
        </w:rPr>
        <w:t>11 November 2016 to 10 February 2017</w:t>
      </w:r>
    </w:p>
    <w:p w14:paraId="5D78D059" w14:textId="4589B498" w:rsidR="00B441CF" w:rsidRPr="00292B32" w:rsidRDefault="0035176D" w:rsidP="00565BDE">
      <w:pPr>
        <w:pStyle w:val="Normal1stpara"/>
        <w:rPr>
          <w:spacing w:val="-4"/>
        </w:rPr>
      </w:pPr>
      <w:r w:rsidRPr="00292B32">
        <w:rPr>
          <w:spacing w:val="-4"/>
        </w:rPr>
        <w:t>Professor Tiernan has a PhD from Griffith University, Bachelor of Arts (from the Australian National University) and a Bachelor of Commerce (Hons, First Class, Griffith). She is the Dean (Engagement) for Griffith Business School at Griffith University. Professor Tiernan is a political scientist, with earlier careers in government, and in teaching and consultancy. Professor Tiernan is a National Fellow of the Institute of Public Administration Australia and a Fellow of the Australian and Ne</w:t>
      </w:r>
      <w:r w:rsidR="00686165" w:rsidRPr="00292B32">
        <w:rPr>
          <w:spacing w:val="-4"/>
        </w:rPr>
        <w:t>w Zealand School of Government</w:t>
      </w:r>
      <w:r w:rsidRPr="00292B32">
        <w:rPr>
          <w:spacing w:val="-4"/>
        </w:rPr>
        <w:t xml:space="preserve">. </w:t>
      </w:r>
    </w:p>
    <w:tbl>
      <w:tblPr>
        <w:tblStyle w:val="Openingparagraph"/>
        <w:tblW w:w="0" w:type="auto"/>
        <w:tblInd w:w="-142" w:type="dxa"/>
        <w:tblLook w:val="04A0" w:firstRow="1" w:lastRow="0" w:firstColumn="1" w:lastColumn="0" w:noHBand="0" w:noVBand="1"/>
      </w:tblPr>
      <w:tblGrid>
        <w:gridCol w:w="2976"/>
      </w:tblGrid>
      <w:tr w:rsidR="00B441CF" w:rsidRPr="00292B32" w14:paraId="4563F5DF" w14:textId="77777777" w:rsidTr="00463C9E">
        <w:tc>
          <w:tcPr>
            <w:tcW w:w="2976" w:type="dxa"/>
          </w:tcPr>
          <w:p w14:paraId="7EDDDE10" w14:textId="77777777" w:rsidR="00B441CF" w:rsidRPr="00292B32" w:rsidRDefault="00B441CF" w:rsidP="00565BDE">
            <w:pPr>
              <w:pStyle w:val="Heading4"/>
              <w:spacing w:before="0"/>
              <w:outlineLvl w:val="3"/>
            </w:pPr>
            <w:r w:rsidRPr="00292B32">
              <w:t>Appointment criteria for Commissioners</w:t>
            </w:r>
          </w:p>
          <w:p w14:paraId="209D160F" w14:textId="77777777" w:rsidR="00B441CF" w:rsidRPr="00292B32" w:rsidRDefault="00B441CF" w:rsidP="00565BDE">
            <w:pPr>
              <w:pStyle w:val="Normal1stpara"/>
              <w:spacing w:before="240"/>
              <w:rPr>
                <w:sz w:val="17"/>
                <w:szCs w:val="17"/>
              </w:rPr>
            </w:pPr>
            <w:r w:rsidRPr="00292B32">
              <w:t xml:space="preserve">The </w:t>
            </w:r>
            <w:r w:rsidRPr="00292B32">
              <w:rPr>
                <w:i/>
              </w:rPr>
              <w:t>Crime and Corruption Act 2001</w:t>
            </w:r>
            <w:r w:rsidRPr="00292B32">
              <w:t xml:space="preserve"> requires that the CCC Chairperson and Deputy Chairperson must have served as, or are qualified to serve as, a judge of the Supreme Court of any state, the High Court or the Federal Court. The Act also requires that Ordinary Commissioners must have the qualifications, experience or standing appropriate to help the Commission perform its functions. Commissioners are appointed by the Governor</w:t>
            </w:r>
            <w:r w:rsidR="00382718" w:rsidRPr="00292B32">
              <w:t>-</w:t>
            </w:r>
            <w:r w:rsidRPr="00292B32">
              <w:t xml:space="preserve">in-Council for a maximum of five years, with the provision of a further five-year re-appointment as long as the person does not hold that office for more than ten years </w:t>
            </w:r>
            <w:r w:rsidRPr="00292B32">
              <w:rPr>
                <w:spacing w:val="-6"/>
              </w:rPr>
              <w:t>in total. The Governor</w:t>
            </w:r>
            <w:r w:rsidR="00382718" w:rsidRPr="00292B32">
              <w:rPr>
                <w:spacing w:val="-6"/>
              </w:rPr>
              <w:t>-</w:t>
            </w:r>
            <w:r w:rsidRPr="00292B32">
              <w:rPr>
                <w:spacing w:val="-6"/>
              </w:rPr>
              <w:t>in-Council may appoint an acting Chairperson or temporary part-time Commissioner during a period of absence or when there is a temporary vacancy in the role. The Chairperson may appoint for a temporary period a sessional commissioner to conduct hearings, examine witnesses, or undertake specific investigations relevant to the Commission’s functions</w:t>
            </w:r>
            <w:r w:rsidR="00382718" w:rsidRPr="00292B32">
              <w:rPr>
                <w:spacing w:val="-6"/>
              </w:rPr>
              <w:t>.</w:t>
            </w:r>
          </w:p>
        </w:tc>
      </w:tr>
    </w:tbl>
    <w:p w14:paraId="26DC3D3C" w14:textId="62C991B4" w:rsidR="00463C9E" w:rsidRPr="00292B32" w:rsidRDefault="00463C9E" w:rsidP="00565BDE">
      <w:pPr>
        <w:pStyle w:val="Figuretableheading"/>
      </w:pPr>
      <w:r w:rsidRPr="00292B32">
        <w:br w:type="page"/>
      </w:r>
    </w:p>
    <w:p w14:paraId="69E79A61" w14:textId="77777777" w:rsidR="00935EAD" w:rsidRPr="00292B32" w:rsidRDefault="00935EAD" w:rsidP="00565BDE">
      <w:pPr>
        <w:pStyle w:val="Figuretableheading"/>
        <w:sectPr w:rsidR="00935EAD" w:rsidRPr="00292B32" w:rsidSect="00F041F7">
          <w:type w:val="continuous"/>
          <w:pgSz w:w="11906" w:h="16838"/>
          <w:pgMar w:top="1814" w:right="1134" w:bottom="1588" w:left="1134" w:header="283" w:footer="340" w:gutter="0"/>
          <w:cols w:num="3" w:space="567"/>
          <w:docGrid w:linePitch="360"/>
        </w:sectPr>
      </w:pPr>
    </w:p>
    <w:p w14:paraId="6A25FCBD" w14:textId="77777777" w:rsidR="00E0198E" w:rsidRPr="00292B32" w:rsidRDefault="00E0198E" w:rsidP="00565BDE">
      <w:pPr>
        <w:pStyle w:val="Figuretableheading"/>
        <w:pBdr>
          <w:top w:val="dotted" w:sz="8" w:space="1" w:color="auto"/>
        </w:pBdr>
      </w:pPr>
      <w:r w:rsidRPr="00292B32">
        <w:rPr>
          <w:b/>
        </w:rPr>
        <w:lastRenderedPageBreak/>
        <w:t xml:space="preserve">Table </w:t>
      </w:r>
      <w:r w:rsidR="00AB2436" w:rsidRPr="00292B32">
        <w:rPr>
          <w:b/>
        </w:rPr>
        <w:t>8</w:t>
      </w:r>
      <w:r w:rsidRPr="00292B32">
        <w:rPr>
          <w:b/>
        </w:rPr>
        <w:t>:</w:t>
      </w:r>
      <w:r w:rsidRPr="00292B32">
        <w:t xml:space="preserve"> Commission Meetings from 1 July 2019 to 30 June 2020</w:t>
      </w:r>
    </w:p>
    <w:tbl>
      <w:tblPr>
        <w:tblStyle w:val="Annualreporttable"/>
        <w:tblW w:w="5000" w:type="pct"/>
        <w:tblCellMar>
          <w:left w:w="113" w:type="dxa"/>
          <w:right w:w="113" w:type="dxa"/>
        </w:tblCellMar>
        <w:tblLook w:val="04A0" w:firstRow="1" w:lastRow="0" w:firstColumn="1" w:lastColumn="0" w:noHBand="0" w:noVBand="1"/>
        <w:tblCaption w:val="Table - Commission meetings from 1 July 2017 to 30 June 2018"/>
      </w:tblPr>
      <w:tblGrid>
        <w:gridCol w:w="2791"/>
        <w:gridCol w:w="3304"/>
        <w:gridCol w:w="2001"/>
        <w:gridCol w:w="1542"/>
      </w:tblGrid>
      <w:tr w:rsidR="00FE6139" w:rsidRPr="00292B32" w14:paraId="68D0A995" w14:textId="77777777" w:rsidTr="00C0016D">
        <w:trPr>
          <w:cnfStyle w:val="100000000000" w:firstRow="1" w:lastRow="0" w:firstColumn="0" w:lastColumn="0" w:oddVBand="0" w:evenVBand="0" w:oddHBand="0" w:evenHBand="0" w:firstRowFirstColumn="0" w:firstRowLastColumn="0" w:lastRowFirstColumn="0" w:lastRowLastColumn="0"/>
          <w:trHeight w:val="227"/>
        </w:trPr>
        <w:tc>
          <w:tcPr>
            <w:tcW w:w="1448" w:type="pct"/>
            <w:tcBorders>
              <w:bottom w:val="single" w:sz="8" w:space="0" w:color="FFFFFF" w:themeColor="background1"/>
            </w:tcBorders>
          </w:tcPr>
          <w:p w14:paraId="4E5DC59C" w14:textId="77777777" w:rsidR="00FE6139" w:rsidRPr="00292B32" w:rsidRDefault="00FE6139" w:rsidP="00565BDE">
            <w:pPr>
              <w:pStyle w:val="Tableheading"/>
              <w:rPr>
                <w:b w:val="0"/>
              </w:rPr>
            </w:pPr>
          </w:p>
        </w:tc>
        <w:tc>
          <w:tcPr>
            <w:tcW w:w="1714" w:type="pct"/>
            <w:tcBorders>
              <w:bottom w:val="single" w:sz="8" w:space="0" w:color="FFFFFF" w:themeColor="background1"/>
            </w:tcBorders>
          </w:tcPr>
          <w:p w14:paraId="7E72E189" w14:textId="77777777" w:rsidR="00FE6139" w:rsidRPr="00292B32" w:rsidRDefault="00FE6139" w:rsidP="00565BDE">
            <w:pPr>
              <w:pStyle w:val="Tableheading"/>
              <w:rPr>
                <w:b w:val="0"/>
              </w:rPr>
            </w:pPr>
          </w:p>
        </w:tc>
        <w:tc>
          <w:tcPr>
            <w:tcW w:w="1838" w:type="pct"/>
            <w:gridSpan w:val="2"/>
            <w:tcBorders>
              <w:bottom w:val="single" w:sz="8" w:space="0" w:color="FFFFFF" w:themeColor="background1"/>
            </w:tcBorders>
            <w:hideMark/>
          </w:tcPr>
          <w:p w14:paraId="18434C3E" w14:textId="77777777" w:rsidR="00FE6139" w:rsidRPr="00292B32" w:rsidRDefault="00FE6139" w:rsidP="00923851">
            <w:pPr>
              <w:pStyle w:val="Tableheading"/>
              <w:jc w:val="center"/>
              <w:rPr>
                <w:b w:val="0"/>
              </w:rPr>
            </w:pPr>
            <w:r w:rsidRPr="00292B32">
              <w:t>Meetings attended</w:t>
            </w:r>
          </w:p>
        </w:tc>
      </w:tr>
      <w:tr w:rsidR="004231C9" w:rsidRPr="00292B32" w14:paraId="16A8E39F" w14:textId="77777777" w:rsidTr="00C0016D">
        <w:trPr>
          <w:cnfStyle w:val="000000100000" w:firstRow="0" w:lastRow="0" w:firstColumn="0" w:lastColumn="0" w:oddVBand="0" w:evenVBand="0" w:oddHBand="1" w:evenHBand="0" w:firstRowFirstColumn="0" w:firstRowLastColumn="0" w:lastRowFirstColumn="0" w:lastRowLastColumn="0"/>
          <w:trHeight w:val="151"/>
        </w:trPr>
        <w:tc>
          <w:tcPr>
            <w:tcW w:w="1448" w:type="pct"/>
            <w:tcBorders>
              <w:top w:val="single" w:sz="8" w:space="0" w:color="FFFFFF" w:themeColor="background1"/>
              <w:right w:val="single" w:sz="8" w:space="0" w:color="FFFFFF" w:themeColor="background1"/>
            </w:tcBorders>
            <w:shd w:val="clear" w:color="auto" w:fill="3C3C3C" w:themeFill="text1"/>
            <w:hideMark/>
          </w:tcPr>
          <w:p w14:paraId="2806A8C6" w14:textId="77777777" w:rsidR="00FE6139" w:rsidRPr="00292B32" w:rsidRDefault="00FE6139" w:rsidP="00565BDE">
            <w:pPr>
              <w:pStyle w:val="Tableheading"/>
              <w:rPr>
                <w:b w:val="0"/>
              </w:rPr>
            </w:pPr>
            <w:r w:rsidRPr="00292B32">
              <w:t>Commissioner</w:t>
            </w:r>
          </w:p>
        </w:tc>
        <w:tc>
          <w:tcPr>
            <w:tcW w:w="1714" w:type="pct"/>
            <w:tcBorders>
              <w:top w:val="single" w:sz="8" w:space="0" w:color="FFFFFF" w:themeColor="background1"/>
              <w:left w:val="single" w:sz="8" w:space="0" w:color="FFFFFF" w:themeColor="background1"/>
              <w:right w:val="single" w:sz="8" w:space="0" w:color="FFFFFF" w:themeColor="background1"/>
            </w:tcBorders>
            <w:shd w:val="clear" w:color="auto" w:fill="3C3C3C" w:themeFill="text1"/>
            <w:hideMark/>
          </w:tcPr>
          <w:p w14:paraId="22858022" w14:textId="77777777" w:rsidR="00FE6139" w:rsidRPr="00292B32" w:rsidRDefault="00FE6139" w:rsidP="00565BDE">
            <w:pPr>
              <w:pStyle w:val="Tableheading"/>
              <w:rPr>
                <w:b w:val="0"/>
              </w:rPr>
            </w:pPr>
            <w:r w:rsidRPr="00292B32">
              <w:t>Position</w:t>
            </w:r>
          </w:p>
        </w:tc>
        <w:tc>
          <w:tcPr>
            <w:tcW w:w="1038" w:type="pct"/>
            <w:tcBorders>
              <w:top w:val="single" w:sz="8" w:space="0" w:color="FFFFFF" w:themeColor="background1"/>
              <w:left w:val="single" w:sz="8" w:space="0" w:color="FFFFFF" w:themeColor="background1"/>
              <w:right w:val="single" w:sz="8" w:space="0" w:color="FFFFFF" w:themeColor="background1"/>
            </w:tcBorders>
            <w:shd w:val="clear" w:color="auto" w:fill="3C3C3C" w:themeFill="text1"/>
            <w:hideMark/>
          </w:tcPr>
          <w:p w14:paraId="769167C6" w14:textId="77777777" w:rsidR="00FE6139" w:rsidRPr="00292B32" w:rsidRDefault="00FE6139" w:rsidP="00923851">
            <w:pPr>
              <w:pStyle w:val="Tableheading"/>
              <w:jc w:val="center"/>
              <w:rPr>
                <w:b w:val="0"/>
              </w:rPr>
            </w:pPr>
            <w:r w:rsidRPr="00292B32">
              <w:t>Ordinary meetings</w:t>
            </w:r>
          </w:p>
        </w:tc>
        <w:tc>
          <w:tcPr>
            <w:tcW w:w="800" w:type="pct"/>
            <w:tcBorders>
              <w:top w:val="single" w:sz="8" w:space="0" w:color="FFFFFF" w:themeColor="background1"/>
              <w:left w:val="single" w:sz="8" w:space="0" w:color="FFFFFF" w:themeColor="background1"/>
            </w:tcBorders>
            <w:shd w:val="clear" w:color="auto" w:fill="3C3C3C" w:themeFill="text1"/>
            <w:hideMark/>
          </w:tcPr>
          <w:p w14:paraId="43470573" w14:textId="77777777" w:rsidR="00FE6139" w:rsidRPr="00292B32" w:rsidRDefault="00FE6139" w:rsidP="00923851">
            <w:pPr>
              <w:pStyle w:val="Tableheading"/>
              <w:jc w:val="center"/>
              <w:rPr>
                <w:b w:val="0"/>
              </w:rPr>
            </w:pPr>
            <w:r w:rsidRPr="00292B32">
              <w:t>PCCC meetings</w:t>
            </w:r>
          </w:p>
        </w:tc>
      </w:tr>
      <w:tr w:rsidR="004231C9" w:rsidRPr="00292B32" w14:paraId="6E7F0905" w14:textId="77777777" w:rsidTr="004F7E0D">
        <w:trPr>
          <w:cnfStyle w:val="000000010000" w:firstRow="0" w:lastRow="0" w:firstColumn="0" w:lastColumn="0" w:oddVBand="0" w:evenVBand="0" w:oddHBand="0" w:evenHBand="1" w:firstRowFirstColumn="0" w:firstRowLastColumn="0" w:lastRowFirstColumn="0" w:lastRowLastColumn="0"/>
          <w:trHeight w:val="300"/>
        </w:trPr>
        <w:tc>
          <w:tcPr>
            <w:tcW w:w="1448" w:type="pct"/>
            <w:hideMark/>
          </w:tcPr>
          <w:p w14:paraId="6831123E" w14:textId="77777777" w:rsidR="00FE6139" w:rsidRPr="00292B32" w:rsidRDefault="00FE6139" w:rsidP="004F7E0D">
            <w:pPr>
              <w:pStyle w:val="Tabletext"/>
              <w:rPr>
                <w:b/>
                <w:caps/>
                <w:lang w:eastAsia="en-AU"/>
              </w:rPr>
            </w:pPr>
            <w:r w:rsidRPr="00292B32">
              <w:rPr>
                <w:lang w:eastAsia="en-AU"/>
              </w:rPr>
              <w:t>Mr Alan MacSporran QC</w:t>
            </w:r>
          </w:p>
        </w:tc>
        <w:tc>
          <w:tcPr>
            <w:tcW w:w="1714" w:type="pct"/>
            <w:hideMark/>
          </w:tcPr>
          <w:p w14:paraId="3D95B94D" w14:textId="77777777" w:rsidR="00FE6139" w:rsidRPr="00292B32" w:rsidRDefault="00FE6139" w:rsidP="004F7E0D">
            <w:pPr>
              <w:pStyle w:val="Tabletext"/>
              <w:rPr>
                <w:b/>
                <w:caps/>
                <w:lang w:eastAsia="en-AU"/>
              </w:rPr>
            </w:pPr>
            <w:r w:rsidRPr="00292B32">
              <w:rPr>
                <w:lang w:eastAsia="en-AU"/>
              </w:rPr>
              <w:t>Chairperson</w:t>
            </w:r>
          </w:p>
        </w:tc>
        <w:tc>
          <w:tcPr>
            <w:tcW w:w="1038" w:type="pct"/>
            <w:hideMark/>
          </w:tcPr>
          <w:p w14:paraId="33F2A494" w14:textId="77777777" w:rsidR="00FE6139" w:rsidRPr="00292B32" w:rsidRDefault="00FE6139" w:rsidP="004F7E0D">
            <w:pPr>
              <w:pStyle w:val="Tabletext"/>
              <w:jc w:val="center"/>
              <w:rPr>
                <w:b/>
                <w:lang w:eastAsia="en-AU"/>
              </w:rPr>
            </w:pPr>
            <w:r w:rsidRPr="00292B32">
              <w:rPr>
                <w:lang w:eastAsia="en-AU"/>
              </w:rPr>
              <w:t>10</w:t>
            </w:r>
          </w:p>
        </w:tc>
        <w:tc>
          <w:tcPr>
            <w:tcW w:w="800" w:type="pct"/>
            <w:hideMark/>
          </w:tcPr>
          <w:p w14:paraId="7EA080ED" w14:textId="77777777" w:rsidR="00FE6139" w:rsidRPr="00292B32" w:rsidRDefault="00FE6139" w:rsidP="004F7E0D">
            <w:pPr>
              <w:pStyle w:val="Tabletext"/>
              <w:jc w:val="center"/>
              <w:rPr>
                <w:b/>
                <w:lang w:eastAsia="en-AU"/>
              </w:rPr>
            </w:pPr>
            <w:r w:rsidRPr="00292B32">
              <w:rPr>
                <w:lang w:eastAsia="en-AU"/>
              </w:rPr>
              <w:t>4</w:t>
            </w:r>
          </w:p>
        </w:tc>
      </w:tr>
      <w:tr w:rsidR="00FE6139" w:rsidRPr="00292B32" w14:paraId="4B29F256" w14:textId="77777777" w:rsidTr="004F7E0D">
        <w:trPr>
          <w:cnfStyle w:val="000000100000" w:firstRow="0" w:lastRow="0" w:firstColumn="0" w:lastColumn="0" w:oddVBand="0" w:evenVBand="0" w:oddHBand="1" w:evenHBand="0" w:firstRowFirstColumn="0" w:firstRowLastColumn="0" w:lastRowFirstColumn="0" w:lastRowLastColumn="0"/>
          <w:trHeight w:val="300"/>
        </w:trPr>
        <w:tc>
          <w:tcPr>
            <w:tcW w:w="1448" w:type="pct"/>
            <w:hideMark/>
          </w:tcPr>
          <w:p w14:paraId="1A89E7A6" w14:textId="77777777" w:rsidR="00FE6139" w:rsidRPr="00292B32" w:rsidRDefault="00FE6139" w:rsidP="004F7E0D">
            <w:pPr>
              <w:pStyle w:val="Tabletext"/>
              <w:spacing w:before="0"/>
              <w:rPr>
                <w:b/>
                <w:caps/>
                <w:lang w:eastAsia="en-AU"/>
              </w:rPr>
            </w:pPr>
            <w:r w:rsidRPr="00292B32">
              <w:rPr>
                <w:lang w:eastAsia="en-AU"/>
              </w:rPr>
              <w:t>Mr Sydney Williams QC</w:t>
            </w:r>
          </w:p>
        </w:tc>
        <w:tc>
          <w:tcPr>
            <w:tcW w:w="1714" w:type="pct"/>
            <w:hideMark/>
          </w:tcPr>
          <w:p w14:paraId="37889542" w14:textId="77777777" w:rsidR="00FE6139" w:rsidRPr="00292B32" w:rsidRDefault="00FE6139" w:rsidP="004F7E0D">
            <w:pPr>
              <w:pStyle w:val="Tabletext"/>
              <w:spacing w:before="0"/>
              <w:rPr>
                <w:b/>
                <w:caps/>
                <w:lang w:eastAsia="en-AU"/>
              </w:rPr>
            </w:pPr>
            <w:r w:rsidRPr="00292B32">
              <w:rPr>
                <w:lang w:eastAsia="en-AU"/>
              </w:rPr>
              <w:t>Deputy Chairperson</w:t>
            </w:r>
          </w:p>
        </w:tc>
        <w:tc>
          <w:tcPr>
            <w:tcW w:w="1038" w:type="pct"/>
            <w:hideMark/>
          </w:tcPr>
          <w:p w14:paraId="0DD2E989" w14:textId="77777777" w:rsidR="00FE6139" w:rsidRPr="00292B32" w:rsidRDefault="00FE6139" w:rsidP="004F7E0D">
            <w:pPr>
              <w:pStyle w:val="Tabletext"/>
              <w:spacing w:before="0"/>
              <w:jc w:val="center"/>
              <w:rPr>
                <w:b/>
                <w:lang w:eastAsia="en-AU"/>
              </w:rPr>
            </w:pPr>
            <w:r w:rsidRPr="00292B32">
              <w:rPr>
                <w:lang w:eastAsia="en-AU"/>
              </w:rPr>
              <w:t>10</w:t>
            </w:r>
          </w:p>
        </w:tc>
        <w:tc>
          <w:tcPr>
            <w:tcW w:w="800" w:type="pct"/>
            <w:hideMark/>
          </w:tcPr>
          <w:p w14:paraId="6F55D71A" w14:textId="77777777" w:rsidR="00FE6139" w:rsidRPr="00292B32" w:rsidRDefault="00FE6139" w:rsidP="004F7E0D">
            <w:pPr>
              <w:pStyle w:val="Tabletext"/>
              <w:spacing w:before="0"/>
              <w:jc w:val="center"/>
              <w:rPr>
                <w:b/>
                <w:lang w:eastAsia="en-AU"/>
              </w:rPr>
            </w:pPr>
            <w:r w:rsidRPr="00292B32">
              <w:rPr>
                <w:lang w:eastAsia="en-AU"/>
              </w:rPr>
              <w:t>1</w:t>
            </w:r>
          </w:p>
        </w:tc>
      </w:tr>
      <w:tr w:rsidR="004231C9" w:rsidRPr="00292B32" w14:paraId="5E408B8D" w14:textId="77777777" w:rsidTr="004F7E0D">
        <w:trPr>
          <w:cnfStyle w:val="000000010000" w:firstRow="0" w:lastRow="0" w:firstColumn="0" w:lastColumn="0" w:oddVBand="0" w:evenVBand="0" w:oddHBand="0" w:evenHBand="1" w:firstRowFirstColumn="0" w:firstRowLastColumn="0" w:lastRowFirstColumn="0" w:lastRowLastColumn="0"/>
          <w:trHeight w:val="300"/>
        </w:trPr>
        <w:tc>
          <w:tcPr>
            <w:tcW w:w="1448" w:type="pct"/>
            <w:hideMark/>
          </w:tcPr>
          <w:p w14:paraId="2342AAAE" w14:textId="77777777" w:rsidR="00FE6139" w:rsidRPr="00292B32" w:rsidRDefault="00FE6139" w:rsidP="004F7E0D">
            <w:pPr>
              <w:pStyle w:val="Tabletext"/>
              <w:rPr>
                <w:b/>
                <w:caps/>
                <w:lang w:eastAsia="en-AU"/>
              </w:rPr>
            </w:pPr>
            <w:r w:rsidRPr="00292B32">
              <w:rPr>
                <w:lang w:eastAsia="en-AU"/>
              </w:rPr>
              <w:t>Mr Marshall Irwin</w:t>
            </w:r>
            <w:r w:rsidRPr="00292B32">
              <w:rPr>
                <w:vertAlign w:val="superscript"/>
                <w:lang w:eastAsia="en-AU"/>
              </w:rPr>
              <w:t>1</w:t>
            </w:r>
          </w:p>
        </w:tc>
        <w:tc>
          <w:tcPr>
            <w:tcW w:w="1714" w:type="pct"/>
            <w:hideMark/>
          </w:tcPr>
          <w:p w14:paraId="4F9A9C18" w14:textId="77777777" w:rsidR="00FE6139" w:rsidRPr="00292B32" w:rsidRDefault="00FE6139" w:rsidP="004F7E0D">
            <w:pPr>
              <w:pStyle w:val="Tabletext"/>
              <w:rPr>
                <w:b/>
                <w:caps/>
                <w:lang w:eastAsia="en-AU"/>
              </w:rPr>
            </w:pPr>
            <w:r w:rsidRPr="00292B32">
              <w:rPr>
                <w:lang w:eastAsia="en-AU"/>
              </w:rPr>
              <w:t>Ordinary Commissioner</w:t>
            </w:r>
          </w:p>
        </w:tc>
        <w:tc>
          <w:tcPr>
            <w:tcW w:w="1038" w:type="pct"/>
            <w:hideMark/>
          </w:tcPr>
          <w:p w14:paraId="7963181C" w14:textId="77777777" w:rsidR="00FE6139" w:rsidRPr="00292B32" w:rsidRDefault="00FE6139" w:rsidP="004F7E0D">
            <w:pPr>
              <w:pStyle w:val="Tabletext"/>
              <w:jc w:val="center"/>
              <w:rPr>
                <w:b/>
                <w:lang w:eastAsia="en-AU"/>
              </w:rPr>
            </w:pPr>
            <w:r w:rsidRPr="00292B32">
              <w:rPr>
                <w:lang w:eastAsia="en-AU"/>
              </w:rPr>
              <w:t>8</w:t>
            </w:r>
          </w:p>
        </w:tc>
        <w:tc>
          <w:tcPr>
            <w:tcW w:w="800" w:type="pct"/>
            <w:hideMark/>
          </w:tcPr>
          <w:p w14:paraId="69A0F0BE" w14:textId="77777777" w:rsidR="00FE6139" w:rsidRPr="00292B32" w:rsidRDefault="00FE6139" w:rsidP="004F7E0D">
            <w:pPr>
              <w:pStyle w:val="Tabletext"/>
              <w:jc w:val="center"/>
              <w:rPr>
                <w:b/>
                <w:lang w:eastAsia="en-AU"/>
              </w:rPr>
            </w:pPr>
            <w:r w:rsidRPr="00292B32">
              <w:rPr>
                <w:lang w:eastAsia="en-AU"/>
              </w:rPr>
              <w:t>2</w:t>
            </w:r>
          </w:p>
        </w:tc>
      </w:tr>
      <w:tr w:rsidR="00FE6139" w:rsidRPr="00292B32" w14:paraId="4B0222A4" w14:textId="77777777" w:rsidTr="004F7E0D">
        <w:trPr>
          <w:cnfStyle w:val="000000100000" w:firstRow="0" w:lastRow="0" w:firstColumn="0" w:lastColumn="0" w:oddVBand="0" w:evenVBand="0" w:oddHBand="1" w:evenHBand="0" w:firstRowFirstColumn="0" w:firstRowLastColumn="0" w:lastRowFirstColumn="0" w:lastRowLastColumn="0"/>
          <w:trHeight w:val="300"/>
        </w:trPr>
        <w:tc>
          <w:tcPr>
            <w:tcW w:w="1448" w:type="pct"/>
            <w:hideMark/>
          </w:tcPr>
          <w:p w14:paraId="6D369AF4" w14:textId="77777777" w:rsidR="00FE6139" w:rsidRPr="00292B32" w:rsidRDefault="00FE6139" w:rsidP="004F7E0D">
            <w:pPr>
              <w:pStyle w:val="Tabletext"/>
              <w:spacing w:before="0"/>
              <w:rPr>
                <w:b/>
                <w:caps/>
                <w:lang w:eastAsia="en-AU"/>
              </w:rPr>
            </w:pPr>
            <w:r w:rsidRPr="00292B32">
              <w:rPr>
                <w:lang w:eastAsia="en-AU"/>
              </w:rPr>
              <w:t>Professor Anne Tiernan</w:t>
            </w:r>
          </w:p>
        </w:tc>
        <w:tc>
          <w:tcPr>
            <w:tcW w:w="1714" w:type="pct"/>
            <w:hideMark/>
          </w:tcPr>
          <w:p w14:paraId="62E370B5" w14:textId="77777777" w:rsidR="00FE6139" w:rsidRPr="00292B32" w:rsidRDefault="00FE6139" w:rsidP="004F7E0D">
            <w:pPr>
              <w:pStyle w:val="Tabletext"/>
              <w:spacing w:before="0"/>
              <w:rPr>
                <w:b/>
                <w:caps/>
                <w:lang w:eastAsia="en-AU"/>
              </w:rPr>
            </w:pPr>
            <w:r w:rsidRPr="00292B32">
              <w:rPr>
                <w:lang w:eastAsia="en-AU"/>
              </w:rPr>
              <w:t>Ordinary Commissioner</w:t>
            </w:r>
          </w:p>
        </w:tc>
        <w:tc>
          <w:tcPr>
            <w:tcW w:w="1038" w:type="pct"/>
            <w:hideMark/>
          </w:tcPr>
          <w:p w14:paraId="4A67C983" w14:textId="77777777" w:rsidR="00FE6139" w:rsidRPr="00292B32" w:rsidRDefault="00FE6139" w:rsidP="004F7E0D">
            <w:pPr>
              <w:pStyle w:val="Tabletext"/>
              <w:spacing w:before="0"/>
              <w:jc w:val="center"/>
              <w:rPr>
                <w:b/>
                <w:lang w:eastAsia="en-AU"/>
              </w:rPr>
            </w:pPr>
            <w:r w:rsidRPr="00292B32">
              <w:rPr>
                <w:lang w:eastAsia="en-AU"/>
              </w:rPr>
              <w:t>11</w:t>
            </w:r>
          </w:p>
        </w:tc>
        <w:tc>
          <w:tcPr>
            <w:tcW w:w="800" w:type="pct"/>
            <w:hideMark/>
          </w:tcPr>
          <w:p w14:paraId="0AAA86CD" w14:textId="77777777" w:rsidR="00FE6139" w:rsidRPr="00292B32" w:rsidRDefault="00FE6139" w:rsidP="004F7E0D">
            <w:pPr>
              <w:pStyle w:val="Tabletext"/>
              <w:spacing w:before="0"/>
              <w:jc w:val="center"/>
              <w:rPr>
                <w:b/>
                <w:lang w:eastAsia="en-AU"/>
              </w:rPr>
            </w:pPr>
            <w:r w:rsidRPr="00292B32">
              <w:rPr>
                <w:lang w:eastAsia="en-AU"/>
              </w:rPr>
              <w:t>3</w:t>
            </w:r>
          </w:p>
        </w:tc>
      </w:tr>
      <w:tr w:rsidR="004231C9" w:rsidRPr="00292B32" w14:paraId="7DDCC01D" w14:textId="77777777" w:rsidTr="004F7E0D">
        <w:trPr>
          <w:cnfStyle w:val="000000010000" w:firstRow="0" w:lastRow="0" w:firstColumn="0" w:lastColumn="0" w:oddVBand="0" w:evenVBand="0" w:oddHBand="0" w:evenHBand="1" w:firstRowFirstColumn="0" w:firstRowLastColumn="0" w:lastRowFirstColumn="0" w:lastRowLastColumn="0"/>
          <w:trHeight w:val="300"/>
        </w:trPr>
        <w:tc>
          <w:tcPr>
            <w:tcW w:w="1448" w:type="pct"/>
            <w:hideMark/>
          </w:tcPr>
          <w:p w14:paraId="2BF7C1F3" w14:textId="77777777" w:rsidR="00FE6139" w:rsidRPr="00292B32" w:rsidRDefault="00FE6139" w:rsidP="004F7E0D">
            <w:pPr>
              <w:pStyle w:val="Tabletext"/>
              <w:rPr>
                <w:b/>
                <w:caps/>
                <w:lang w:eastAsia="en-AU"/>
              </w:rPr>
            </w:pPr>
            <w:r w:rsidRPr="00292B32">
              <w:rPr>
                <w:lang w:eastAsia="en-AU"/>
              </w:rPr>
              <w:t>Ms Deborah Holliday</w:t>
            </w:r>
          </w:p>
        </w:tc>
        <w:tc>
          <w:tcPr>
            <w:tcW w:w="1714" w:type="pct"/>
            <w:hideMark/>
          </w:tcPr>
          <w:p w14:paraId="5AD84EFB" w14:textId="77777777" w:rsidR="00FE6139" w:rsidRPr="00292B32" w:rsidRDefault="00FE6139" w:rsidP="004F7E0D">
            <w:pPr>
              <w:pStyle w:val="Tabletext"/>
              <w:rPr>
                <w:b/>
                <w:caps/>
                <w:lang w:eastAsia="en-AU"/>
              </w:rPr>
            </w:pPr>
            <w:r w:rsidRPr="00292B32">
              <w:rPr>
                <w:lang w:eastAsia="en-AU"/>
              </w:rPr>
              <w:t>Ordinary Commissioner</w:t>
            </w:r>
          </w:p>
        </w:tc>
        <w:tc>
          <w:tcPr>
            <w:tcW w:w="1038" w:type="pct"/>
            <w:hideMark/>
          </w:tcPr>
          <w:p w14:paraId="375AECDE" w14:textId="77777777" w:rsidR="00FE6139" w:rsidRPr="00292B32" w:rsidRDefault="00FE6139" w:rsidP="004F7E0D">
            <w:pPr>
              <w:pStyle w:val="Tabletext"/>
              <w:jc w:val="center"/>
              <w:rPr>
                <w:b/>
                <w:lang w:eastAsia="en-AU"/>
              </w:rPr>
            </w:pPr>
            <w:r w:rsidRPr="00292B32">
              <w:rPr>
                <w:lang w:eastAsia="en-AU"/>
              </w:rPr>
              <w:t>9</w:t>
            </w:r>
          </w:p>
        </w:tc>
        <w:tc>
          <w:tcPr>
            <w:tcW w:w="800" w:type="pct"/>
            <w:hideMark/>
          </w:tcPr>
          <w:p w14:paraId="363DD9E4" w14:textId="77777777" w:rsidR="00FE6139" w:rsidRPr="00292B32" w:rsidRDefault="00FE6139" w:rsidP="004F7E0D">
            <w:pPr>
              <w:pStyle w:val="Tabletext"/>
              <w:jc w:val="center"/>
              <w:rPr>
                <w:b/>
                <w:lang w:eastAsia="en-AU"/>
              </w:rPr>
            </w:pPr>
            <w:r w:rsidRPr="00292B32">
              <w:rPr>
                <w:lang w:eastAsia="en-AU"/>
              </w:rPr>
              <w:t>3</w:t>
            </w:r>
          </w:p>
        </w:tc>
      </w:tr>
      <w:tr w:rsidR="00FE6139" w:rsidRPr="00292B32" w14:paraId="0EB8A67F" w14:textId="77777777" w:rsidTr="0048733B">
        <w:trPr>
          <w:cnfStyle w:val="000000100000" w:firstRow="0" w:lastRow="0" w:firstColumn="0" w:lastColumn="0" w:oddVBand="0" w:evenVBand="0" w:oddHBand="1" w:evenHBand="0" w:firstRowFirstColumn="0" w:firstRowLastColumn="0" w:lastRowFirstColumn="0" w:lastRowLastColumn="0"/>
          <w:trHeight w:val="99"/>
        </w:trPr>
        <w:tc>
          <w:tcPr>
            <w:tcW w:w="5000" w:type="pct"/>
            <w:gridSpan w:val="4"/>
            <w:shd w:val="clear" w:color="auto" w:fill="3C3C3C" w:themeFill="text1"/>
            <w:hideMark/>
          </w:tcPr>
          <w:p w14:paraId="18C312E5" w14:textId="77777777" w:rsidR="00FE6139" w:rsidRPr="00292B32" w:rsidRDefault="00FE6139" w:rsidP="00565BDE">
            <w:pPr>
              <w:pStyle w:val="Tableheading"/>
              <w:rPr>
                <w:rFonts w:asciiTheme="majorHAnsi" w:hAnsiTheme="majorHAnsi" w:cstheme="majorHAnsi"/>
                <w:b w:val="0"/>
                <w:lang w:eastAsia="en-AU"/>
              </w:rPr>
            </w:pPr>
            <w:r w:rsidRPr="00292B32">
              <w:rPr>
                <w:lang w:eastAsia="en-AU"/>
              </w:rPr>
              <w:t>Ex officio members</w:t>
            </w:r>
          </w:p>
        </w:tc>
      </w:tr>
      <w:tr w:rsidR="004231C9" w:rsidRPr="00292B32" w14:paraId="593EB990" w14:textId="77777777" w:rsidTr="004F7E0D">
        <w:trPr>
          <w:cnfStyle w:val="000000010000" w:firstRow="0" w:lastRow="0" w:firstColumn="0" w:lastColumn="0" w:oddVBand="0" w:evenVBand="0" w:oddHBand="0" w:evenHBand="1" w:firstRowFirstColumn="0" w:firstRowLastColumn="0" w:lastRowFirstColumn="0" w:lastRowLastColumn="0"/>
          <w:trHeight w:val="300"/>
        </w:trPr>
        <w:tc>
          <w:tcPr>
            <w:tcW w:w="1448" w:type="pct"/>
            <w:hideMark/>
          </w:tcPr>
          <w:p w14:paraId="5CD81EAA" w14:textId="77777777" w:rsidR="00FE6139" w:rsidRPr="00292B32" w:rsidRDefault="00FE6139" w:rsidP="004F7E0D">
            <w:pPr>
              <w:pStyle w:val="Tabletext"/>
              <w:rPr>
                <w:b/>
                <w:caps/>
                <w:lang w:eastAsia="en-AU"/>
              </w:rPr>
            </w:pPr>
            <w:r w:rsidRPr="00292B32">
              <w:rPr>
                <w:lang w:eastAsia="en-AU"/>
              </w:rPr>
              <w:t>Ms Jen O’Farrell</w:t>
            </w:r>
          </w:p>
        </w:tc>
        <w:tc>
          <w:tcPr>
            <w:tcW w:w="1714" w:type="pct"/>
            <w:hideMark/>
          </w:tcPr>
          <w:p w14:paraId="6A1D595D" w14:textId="77777777" w:rsidR="00FE6139" w:rsidRPr="00292B32" w:rsidRDefault="00FE6139" w:rsidP="004F7E0D">
            <w:pPr>
              <w:pStyle w:val="Tabletext"/>
              <w:rPr>
                <w:b/>
                <w:caps/>
                <w:lang w:eastAsia="en-AU"/>
              </w:rPr>
            </w:pPr>
            <w:r w:rsidRPr="00292B32">
              <w:rPr>
                <w:lang w:eastAsia="en-AU"/>
              </w:rPr>
              <w:t xml:space="preserve">Chief Executive Officer </w:t>
            </w:r>
          </w:p>
        </w:tc>
        <w:tc>
          <w:tcPr>
            <w:tcW w:w="1038" w:type="pct"/>
            <w:hideMark/>
          </w:tcPr>
          <w:p w14:paraId="02FA3D6C" w14:textId="77777777" w:rsidR="00FE6139" w:rsidRPr="00292B32" w:rsidRDefault="00FE6139" w:rsidP="004F7E0D">
            <w:pPr>
              <w:pStyle w:val="Tabletext"/>
              <w:jc w:val="center"/>
              <w:rPr>
                <w:b/>
                <w:lang w:eastAsia="en-AU"/>
              </w:rPr>
            </w:pPr>
            <w:r w:rsidRPr="00292B32">
              <w:rPr>
                <w:lang w:eastAsia="en-AU"/>
              </w:rPr>
              <w:t>8</w:t>
            </w:r>
          </w:p>
        </w:tc>
        <w:tc>
          <w:tcPr>
            <w:tcW w:w="800" w:type="pct"/>
            <w:hideMark/>
          </w:tcPr>
          <w:p w14:paraId="55131CA5" w14:textId="77777777" w:rsidR="00FE6139" w:rsidRPr="00292B32" w:rsidRDefault="00FE6139" w:rsidP="004F7E0D">
            <w:pPr>
              <w:pStyle w:val="Tabletext"/>
              <w:jc w:val="center"/>
              <w:rPr>
                <w:b/>
                <w:lang w:eastAsia="en-AU"/>
              </w:rPr>
            </w:pPr>
            <w:r w:rsidRPr="00292B32">
              <w:rPr>
                <w:lang w:eastAsia="en-AU"/>
              </w:rPr>
              <w:t>4</w:t>
            </w:r>
          </w:p>
        </w:tc>
      </w:tr>
      <w:tr w:rsidR="00FE6139" w:rsidRPr="00292B32" w14:paraId="2CF4F636" w14:textId="77777777" w:rsidTr="004F7E0D">
        <w:trPr>
          <w:cnfStyle w:val="000000100000" w:firstRow="0" w:lastRow="0" w:firstColumn="0" w:lastColumn="0" w:oddVBand="0" w:evenVBand="0" w:oddHBand="1" w:evenHBand="0" w:firstRowFirstColumn="0" w:firstRowLastColumn="0" w:lastRowFirstColumn="0" w:lastRowLastColumn="0"/>
          <w:trHeight w:val="300"/>
        </w:trPr>
        <w:tc>
          <w:tcPr>
            <w:tcW w:w="1448" w:type="pct"/>
            <w:hideMark/>
          </w:tcPr>
          <w:p w14:paraId="5661AF10" w14:textId="77777777" w:rsidR="00FE6139" w:rsidRPr="00292B32" w:rsidRDefault="00FE6139" w:rsidP="004F7E0D">
            <w:pPr>
              <w:pStyle w:val="Tabletext"/>
              <w:spacing w:before="0"/>
              <w:rPr>
                <w:b/>
                <w:caps/>
                <w:lang w:eastAsia="en-AU"/>
              </w:rPr>
            </w:pPr>
            <w:r w:rsidRPr="00292B32">
              <w:rPr>
                <w:lang w:eastAsia="en-AU"/>
              </w:rPr>
              <w:t>Ms Sharon Loder</w:t>
            </w:r>
          </w:p>
        </w:tc>
        <w:tc>
          <w:tcPr>
            <w:tcW w:w="1714" w:type="pct"/>
            <w:hideMark/>
          </w:tcPr>
          <w:p w14:paraId="7C85EC46" w14:textId="4C286D39" w:rsidR="00FE6139" w:rsidRPr="00292B32" w:rsidRDefault="00C0016D" w:rsidP="004F7E0D">
            <w:pPr>
              <w:pStyle w:val="Tabletext"/>
              <w:spacing w:before="0"/>
              <w:rPr>
                <w:b/>
                <w:caps/>
                <w:lang w:eastAsia="en-AU"/>
              </w:rPr>
            </w:pPr>
            <w:r w:rsidRPr="00292B32">
              <w:rPr>
                <w:lang w:eastAsia="en-AU"/>
              </w:rPr>
              <w:t>Senior Executive Officer, Crime</w:t>
            </w:r>
          </w:p>
        </w:tc>
        <w:tc>
          <w:tcPr>
            <w:tcW w:w="1038" w:type="pct"/>
            <w:hideMark/>
          </w:tcPr>
          <w:p w14:paraId="38C6361C" w14:textId="77777777" w:rsidR="00FE6139" w:rsidRPr="00292B32" w:rsidRDefault="00FE6139" w:rsidP="004F7E0D">
            <w:pPr>
              <w:pStyle w:val="Tabletext"/>
              <w:spacing w:before="0"/>
              <w:jc w:val="center"/>
              <w:rPr>
                <w:b/>
                <w:caps/>
                <w:lang w:eastAsia="en-AU"/>
              </w:rPr>
            </w:pPr>
            <w:r w:rsidRPr="00292B32">
              <w:rPr>
                <w:lang w:eastAsia="en-AU"/>
              </w:rPr>
              <w:t>6</w:t>
            </w:r>
          </w:p>
        </w:tc>
        <w:tc>
          <w:tcPr>
            <w:tcW w:w="800" w:type="pct"/>
            <w:hideMark/>
          </w:tcPr>
          <w:p w14:paraId="2716B39B" w14:textId="77777777" w:rsidR="00FE6139" w:rsidRPr="00292B32" w:rsidRDefault="00FE6139" w:rsidP="004F7E0D">
            <w:pPr>
              <w:pStyle w:val="Tabletext"/>
              <w:spacing w:before="0"/>
              <w:jc w:val="center"/>
              <w:rPr>
                <w:b/>
                <w:caps/>
                <w:lang w:eastAsia="en-AU"/>
              </w:rPr>
            </w:pPr>
            <w:r w:rsidRPr="00292B32">
              <w:rPr>
                <w:lang w:eastAsia="en-AU"/>
              </w:rPr>
              <w:t>4</w:t>
            </w:r>
          </w:p>
        </w:tc>
      </w:tr>
      <w:tr w:rsidR="004231C9" w:rsidRPr="00292B32" w14:paraId="291B2650" w14:textId="77777777" w:rsidTr="004F7E0D">
        <w:trPr>
          <w:cnfStyle w:val="000000010000" w:firstRow="0" w:lastRow="0" w:firstColumn="0" w:lastColumn="0" w:oddVBand="0" w:evenVBand="0" w:oddHBand="0" w:evenHBand="1" w:firstRowFirstColumn="0" w:firstRowLastColumn="0" w:lastRowFirstColumn="0" w:lastRowLastColumn="0"/>
          <w:trHeight w:val="300"/>
        </w:trPr>
        <w:tc>
          <w:tcPr>
            <w:tcW w:w="1448" w:type="pct"/>
            <w:hideMark/>
          </w:tcPr>
          <w:p w14:paraId="4C96323C" w14:textId="77777777" w:rsidR="00FE6139" w:rsidRPr="00292B32" w:rsidRDefault="00FE6139" w:rsidP="004F7E0D">
            <w:pPr>
              <w:pStyle w:val="Tabletext"/>
              <w:rPr>
                <w:b/>
                <w:caps/>
                <w:lang w:eastAsia="en-AU"/>
              </w:rPr>
            </w:pPr>
            <w:r w:rsidRPr="00292B32">
              <w:rPr>
                <w:lang w:eastAsia="en-AU"/>
              </w:rPr>
              <w:t>Mr Paul Alsbury</w:t>
            </w:r>
            <w:r w:rsidRPr="00292B32">
              <w:rPr>
                <w:vertAlign w:val="superscript"/>
                <w:lang w:eastAsia="en-AU"/>
              </w:rPr>
              <w:t>2</w:t>
            </w:r>
          </w:p>
        </w:tc>
        <w:tc>
          <w:tcPr>
            <w:tcW w:w="1714" w:type="pct"/>
            <w:hideMark/>
          </w:tcPr>
          <w:p w14:paraId="3911FF9D" w14:textId="4F07C311" w:rsidR="00FE6139" w:rsidRPr="00292B32" w:rsidRDefault="00C0016D" w:rsidP="004F7E0D">
            <w:pPr>
              <w:pStyle w:val="Tabletext"/>
              <w:rPr>
                <w:b/>
                <w:caps/>
                <w:lang w:eastAsia="en-AU"/>
              </w:rPr>
            </w:pPr>
            <w:r w:rsidRPr="00292B32">
              <w:rPr>
                <w:lang w:eastAsia="en-AU"/>
              </w:rPr>
              <w:t>Senior Executive Officer, Corruption</w:t>
            </w:r>
          </w:p>
        </w:tc>
        <w:tc>
          <w:tcPr>
            <w:tcW w:w="1038" w:type="pct"/>
            <w:hideMark/>
          </w:tcPr>
          <w:p w14:paraId="0287FF62" w14:textId="77777777" w:rsidR="00FE6139" w:rsidRPr="00292B32" w:rsidRDefault="00FE6139" w:rsidP="004F7E0D">
            <w:pPr>
              <w:pStyle w:val="Tabletext"/>
              <w:jc w:val="center"/>
              <w:rPr>
                <w:b/>
                <w:caps/>
                <w:lang w:eastAsia="en-AU"/>
              </w:rPr>
            </w:pPr>
            <w:r w:rsidRPr="00292B32">
              <w:rPr>
                <w:lang w:eastAsia="en-AU"/>
              </w:rPr>
              <w:t>7</w:t>
            </w:r>
          </w:p>
        </w:tc>
        <w:tc>
          <w:tcPr>
            <w:tcW w:w="800" w:type="pct"/>
            <w:hideMark/>
          </w:tcPr>
          <w:p w14:paraId="365D01CF" w14:textId="77777777" w:rsidR="00FE6139" w:rsidRPr="00292B32" w:rsidRDefault="00FE6139" w:rsidP="004F7E0D">
            <w:pPr>
              <w:pStyle w:val="Tabletext"/>
              <w:jc w:val="center"/>
              <w:rPr>
                <w:b/>
                <w:caps/>
                <w:lang w:eastAsia="en-AU"/>
              </w:rPr>
            </w:pPr>
            <w:r w:rsidRPr="00292B32">
              <w:rPr>
                <w:lang w:eastAsia="en-AU"/>
              </w:rPr>
              <w:t>4</w:t>
            </w:r>
          </w:p>
        </w:tc>
      </w:tr>
      <w:tr w:rsidR="00FE6139" w:rsidRPr="00292B32" w14:paraId="33805DAD" w14:textId="77777777" w:rsidTr="004F7E0D">
        <w:trPr>
          <w:cnfStyle w:val="000000100000" w:firstRow="0" w:lastRow="0" w:firstColumn="0" w:lastColumn="0" w:oddVBand="0" w:evenVBand="0" w:oddHBand="1" w:evenHBand="0" w:firstRowFirstColumn="0" w:firstRowLastColumn="0" w:lastRowFirstColumn="0" w:lastRowLastColumn="0"/>
          <w:trHeight w:val="300"/>
        </w:trPr>
        <w:tc>
          <w:tcPr>
            <w:tcW w:w="1448" w:type="pct"/>
          </w:tcPr>
          <w:p w14:paraId="119999D1" w14:textId="77777777" w:rsidR="00FE6139" w:rsidRPr="00292B32" w:rsidRDefault="00FE6139" w:rsidP="004F7E0D">
            <w:pPr>
              <w:pStyle w:val="Tabletext"/>
              <w:spacing w:before="0"/>
              <w:rPr>
                <w:b/>
                <w:caps/>
                <w:lang w:eastAsia="en-AU"/>
              </w:rPr>
            </w:pPr>
            <w:r w:rsidRPr="00292B32">
              <w:rPr>
                <w:lang w:eastAsia="en-AU"/>
              </w:rPr>
              <w:t>Dr Rebecca Denning</w:t>
            </w:r>
            <w:r w:rsidRPr="00292B32">
              <w:rPr>
                <w:vertAlign w:val="superscript"/>
                <w:lang w:eastAsia="en-AU"/>
              </w:rPr>
              <w:t>3</w:t>
            </w:r>
          </w:p>
        </w:tc>
        <w:tc>
          <w:tcPr>
            <w:tcW w:w="1714" w:type="pct"/>
          </w:tcPr>
          <w:p w14:paraId="4CAE96BB" w14:textId="77777777" w:rsidR="00FE6139" w:rsidRPr="00292B32" w:rsidRDefault="00FE6139" w:rsidP="004F7E0D">
            <w:pPr>
              <w:pStyle w:val="Tabletext"/>
              <w:spacing w:before="0"/>
              <w:rPr>
                <w:b/>
                <w:caps/>
                <w:lang w:eastAsia="en-AU"/>
              </w:rPr>
            </w:pPr>
            <w:r w:rsidRPr="00292B32">
              <w:rPr>
                <w:lang w:eastAsia="en-AU"/>
              </w:rPr>
              <w:t>General Manager, Corporate Services</w:t>
            </w:r>
          </w:p>
        </w:tc>
        <w:tc>
          <w:tcPr>
            <w:tcW w:w="1038" w:type="pct"/>
          </w:tcPr>
          <w:p w14:paraId="60D9596D" w14:textId="77777777" w:rsidR="00FE6139" w:rsidRPr="00292B32" w:rsidRDefault="00FE6139" w:rsidP="004F7E0D">
            <w:pPr>
              <w:pStyle w:val="Tabletext"/>
              <w:spacing w:before="0"/>
              <w:jc w:val="center"/>
              <w:rPr>
                <w:b/>
                <w:caps/>
                <w:lang w:eastAsia="en-AU"/>
              </w:rPr>
            </w:pPr>
            <w:r w:rsidRPr="00292B32">
              <w:rPr>
                <w:lang w:eastAsia="en-AU"/>
              </w:rPr>
              <w:t>9</w:t>
            </w:r>
          </w:p>
        </w:tc>
        <w:tc>
          <w:tcPr>
            <w:tcW w:w="800" w:type="pct"/>
          </w:tcPr>
          <w:p w14:paraId="0D488E1B" w14:textId="77777777" w:rsidR="00FE6139" w:rsidRPr="00292B32" w:rsidRDefault="00FE6139" w:rsidP="004F7E0D">
            <w:pPr>
              <w:pStyle w:val="Tabletext"/>
              <w:spacing w:before="0"/>
              <w:jc w:val="center"/>
              <w:rPr>
                <w:b/>
                <w:caps/>
                <w:lang w:eastAsia="en-AU"/>
              </w:rPr>
            </w:pPr>
            <w:r w:rsidRPr="00292B32">
              <w:rPr>
                <w:lang w:eastAsia="en-AU"/>
              </w:rPr>
              <w:t>3</w:t>
            </w:r>
          </w:p>
        </w:tc>
      </w:tr>
      <w:tr w:rsidR="004231C9" w:rsidRPr="00292B32" w14:paraId="7727CB1B" w14:textId="77777777" w:rsidTr="004F7E0D">
        <w:trPr>
          <w:cnfStyle w:val="000000010000" w:firstRow="0" w:lastRow="0" w:firstColumn="0" w:lastColumn="0" w:oddVBand="0" w:evenVBand="0" w:oddHBand="0" w:evenHBand="1" w:firstRowFirstColumn="0" w:firstRowLastColumn="0" w:lastRowFirstColumn="0" w:lastRowLastColumn="0"/>
          <w:trHeight w:val="51"/>
        </w:trPr>
        <w:tc>
          <w:tcPr>
            <w:tcW w:w="1448" w:type="pct"/>
          </w:tcPr>
          <w:p w14:paraId="5E9694B5" w14:textId="77777777" w:rsidR="00FE6139" w:rsidRPr="00292B32" w:rsidRDefault="00FE6139" w:rsidP="004F7E0D">
            <w:pPr>
              <w:pStyle w:val="Tabletext"/>
              <w:rPr>
                <w:b/>
                <w:caps/>
                <w:lang w:eastAsia="en-AU"/>
              </w:rPr>
            </w:pPr>
            <w:r w:rsidRPr="00292B32">
              <w:rPr>
                <w:lang w:eastAsia="en-AU"/>
              </w:rPr>
              <w:t>Ms Carolyn Bradley</w:t>
            </w:r>
            <w:r w:rsidRPr="00292B32">
              <w:rPr>
                <w:vertAlign w:val="superscript"/>
                <w:lang w:eastAsia="en-AU"/>
              </w:rPr>
              <w:t>4</w:t>
            </w:r>
          </w:p>
        </w:tc>
        <w:tc>
          <w:tcPr>
            <w:tcW w:w="1714" w:type="pct"/>
          </w:tcPr>
          <w:p w14:paraId="51D3BBF2" w14:textId="228327E3" w:rsidR="00FE6139" w:rsidRPr="00292B32" w:rsidRDefault="00FE6139" w:rsidP="004F7E0D">
            <w:pPr>
              <w:pStyle w:val="Tabletext"/>
              <w:rPr>
                <w:b/>
                <w:caps/>
                <w:lang w:eastAsia="en-AU"/>
              </w:rPr>
            </w:pPr>
            <w:r w:rsidRPr="00292B32">
              <w:rPr>
                <w:lang w:eastAsia="en-AU"/>
              </w:rPr>
              <w:t>General Manager St</w:t>
            </w:r>
            <w:r w:rsidR="00DD5818" w:rsidRPr="00292B32">
              <w:rPr>
                <w:lang w:eastAsia="en-AU"/>
              </w:rPr>
              <w:t>rategy, Innovation and</w:t>
            </w:r>
            <w:r w:rsidRPr="00292B32">
              <w:rPr>
                <w:lang w:eastAsia="en-AU"/>
              </w:rPr>
              <w:t xml:space="preserve"> Insights</w:t>
            </w:r>
          </w:p>
        </w:tc>
        <w:tc>
          <w:tcPr>
            <w:tcW w:w="1038" w:type="pct"/>
          </w:tcPr>
          <w:p w14:paraId="42DE04BC" w14:textId="77777777" w:rsidR="00FE6139" w:rsidRPr="00292B32" w:rsidRDefault="00FE6139" w:rsidP="004F7E0D">
            <w:pPr>
              <w:pStyle w:val="Tabletext"/>
              <w:jc w:val="center"/>
              <w:rPr>
                <w:b/>
                <w:caps/>
                <w:lang w:eastAsia="en-AU"/>
              </w:rPr>
            </w:pPr>
            <w:r w:rsidRPr="00292B32">
              <w:rPr>
                <w:lang w:eastAsia="en-AU"/>
              </w:rPr>
              <w:t>8</w:t>
            </w:r>
          </w:p>
        </w:tc>
        <w:tc>
          <w:tcPr>
            <w:tcW w:w="800" w:type="pct"/>
          </w:tcPr>
          <w:p w14:paraId="5A68879F" w14:textId="77777777" w:rsidR="00FE6139" w:rsidRPr="00292B32" w:rsidRDefault="00FE6139" w:rsidP="004F7E0D">
            <w:pPr>
              <w:pStyle w:val="Tabletext"/>
              <w:jc w:val="center"/>
              <w:rPr>
                <w:b/>
                <w:caps/>
                <w:lang w:eastAsia="en-AU"/>
              </w:rPr>
            </w:pPr>
            <w:r w:rsidRPr="00292B32">
              <w:rPr>
                <w:lang w:eastAsia="en-AU"/>
              </w:rPr>
              <w:t>3</w:t>
            </w:r>
          </w:p>
        </w:tc>
      </w:tr>
      <w:tr w:rsidR="00FE6139" w:rsidRPr="00292B32" w14:paraId="4955D1AB" w14:textId="77777777" w:rsidTr="004F7E0D">
        <w:trPr>
          <w:cnfStyle w:val="000000100000" w:firstRow="0" w:lastRow="0" w:firstColumn="0" w:lastColumn="0" w:oddVBand="0" w:evenVBand="0" w:oddHBand="1" w:evenHBand="0" w:firstRowFirstColumn="0" w:firstRowLastColumn="0" w:lastRowFirstColumn="0" w:lastRowLastColumn="0"/>
          <w:trHeight w:val="51"/>
        </w:trPr>
        <w:tc>
          <w:tcPr>
            <w:tcW w:w="1448" w:type="pct"/>
          </w:tcPr>
          <w:p w14:paraId="4CA7BDAC" w14:textId="77777777" w:rsidR="00FE6139" w:rsidRPr="00292B32" w:rsidRDefault="00FE6139" w:rsidP="004F7E0D">
            <w:pPr>
              <w:pStyle w:val="Tabletext"/>
              <w:spacing w:before="0"/>
              <w:rPr>
                <w:b/>
                <w:caps/>
                <w:lang w:eastAsia="en-AU"/>
              </w:rPr>
            </w:pPr>
            <w:r w:rsidRPr="00292B32">
              <w:rPr>
                <w:lang w:eastAsia="en-AU"/>
              </w:rPr>
              <w:t>Detective Chief Superintendent Cheryl Scanlon APM</w:t>
            </w:r>
            <w:r w:rsidRPr="00292B32">
              <w:rPr>
                <w:vertAlign w:val="superscript"/>
                <w:lang w:eastAsia="en-AU"/>
              </w:rPr>
              <w:t>5</w:t>
            </w:r>
          </w:p>
        </w:tc>
        <w:tc>
          <w:tcPr>
            <w:tcW w:w="1714" w:type="pct"/>
          </w:tcPr>
          <w:p w14:paraId="5A245ADB" w14:textId="7B79447E" w:rsidR="00FE6139" w:rsidRPr="00292B32" w:rsidRDefault="00C0016D" w:rsidP="004F7E0D">
            <w:pPr>
              <w:pStyle w:val="Tabletext"/>
              <w:spacing w:before="0"/>
              <w:rPr>
                <w:b/>
                <w:caps/>
                <w:lang w:eastAsia="en-AU"/>
              </w:rPr>
            </w:pPr>
            <w:r w:rsidRPr="00292B32">
              <w:rPr>
                <w:lang w:eastAsia="en-AU"/>
              </w:rPr>
              <w:t>General Manager, Operations Support</w:t>
            </w:r>
          </w:p>
        </w:tc>
        <w:tc>
          <w:tcPr>
            <w:tcW w:w="1038" w:type="pct"/>
          </w:tcPr>
          <w:p w14:paraId="3FBE6890" w14:textId="77777777" w:rsidR="00FE6139" w:rsidRPr="00292B32" w:rsidRDefault="00FE6139" w:rsidP="004F7E0D">
            <w:pPr>
              <w:pStyle w:val="Tabletext"/>
              <w:spacing w:before="0"/>
              <w:jc w:val="center"/>
              <w:rPr>
                <w:b/>
                <w:caps/>
                <w:lang w:eastAsia="en-AU"/>
              </w:rPr>
            </w:pPr>
            <w:r w:rsidRPr="00292B32">
              <w:rPr>
                <w:lang w:eastAsia="en-AU"/>
              </w:rPr>
              <w:t>5</w:t>
            </w:r>
          </w:p>
        </w:tc>
        <w:tc>
          <w:tcPr>
            <w:tcW w:w="800" w:type="pct"/>
          </w:tcPr>
          <w:p w14:paraId="06BE3076" w14:textId="77777777" w:rsidR="00FE6139" w:rsidRPr="00292B32" w:rsidRDefault="00FE6139" w:rsidP="004F7E0D">
            <w:pPr>
              <w:pStyle w:val="Tabletext"/>
              <w:spacing w:before="0"/>
              <w:jc w:val="center"/>
              <w:rPr>
                <w:b/>
                <w:caps/>
                <w:lang w:eastAsia="en-AU"/>
              </w:rPr>
            </w:pPr>
            <w:r w:rsidRPr="00292B32">
              <w:rPr>
                <w:lang w:eastAsia="en-AU"/>
              </w:rPr>
              <w:t>3</w:t>
            </w:r>
          </w:p>
        </w:tc>
      </w:tr>
      <w:tr w:rsidR="004231C9" w:rsidRPr="00292B32" w14:paraId="0C7FF652" w14:textId="77777777" w:rsidTr="004F7E0D">
        <w:trPr>
          <w:cnfStyle w:val="000000010000" w:firstRow="0" w:lastRow="0" w:firstColumn="0" w:lastColumn="0" w:oddVBand="0" w:evenVBand="0" w:oddHBand="0" w:evenHBand="1" w:firstRowFirstColumn="0" w:firstRowLastColumn="0" w:lastRowFirstColumn="0" w:lastRowLastColumn="0"/>
          <w:trHeight w:val="51"/>
        </w:trPr>
        <w:tc>
          <w:tcPr>
            <w:tcW w:w="1448" w:type="pct"/>
          </w:tcPr>
          <w:p w14:paraId="7C596CCD" w14:textId="77777777" w:rsidR="00FE6139" w:rsidRPr="00292B32" w:rsidRDefault="00FE6139" w:rsidP="004F7E0D">
            <w:pPr>
              <w:pStyle w:val="Tabletext"/>
              <w:rPr>
                <w:b/>
                <w:caps/>
                <w:lang w:eastAsia="en-AU"/>
              </w:rPr>
            </w:pPr>
            <w:r w:rsidRPr="00292B32">
              <w:rPr>
                <w:lang w:eastAsia="en-AU"/>
              </w:rPr>
              <w:t>Detective Chief Superintendent Darryl Johnson APM</w:t>
            </w:r>
            <w:r w:rsidRPr="00292B32">
              <w:rPr>
                <w:vertAlign w:val="superscript"/>
                <w:lang w:eastAsia="en-AU"/>
              </w:rPr>
              <w:t>6</w:t>
            </w:r>
          </w:p>
        </w:tc>
        <w:tc>
          <w:tcPr>
            <w:tcW w:w="1714" w:type="pct"/>
          </w:tcPr>
          <w:p w14:paraId="0DAFF2F4" w14:textId="77777777" w:rsidR="00FE6139" w:rsidRPr="00292B32" w:rsidRDefault="00FE6139" w:rsidP="004F7E0D">
            <w:pPr>
              <w:pStyle w:val="Tabletext"/>
              <w:rPr>
                <w:b/>
                <w:caps/>
                <w:lang w:eastAsia="en-AU"/>
              </w:rPr>
            </w:pPr>
            <w:r w:rsidRPr="00292B32">
              <w:rPr>
                <w:lang w:eastAsia="en-AU"/>
              </w:rPr>
              <w:t>General Manager, Operations Support</w:t>
            </w:r>
          </w:p>
        </w:tc>
        <w:tc>
          <w:tcPr>
            <w:tcW w:w="1038" w:type="pct"/>
          </w:tcPr>
          <w:p w14:paraId="3208457F" w14:textId="77777777" w:rsidR="00FE6139" w:rsidRPr="00292B32" w:rsidRDefault="00FE6139" w:rsidP="004F7E0D">
            <w:pPr>
              <w:pStyle w:val="Tabletext"/>
              <w:jc w:val="center"/>
              <w:rPr>
                <w:b/>
                <w:caps/>
                <w:lang w:eastAsia="en-AU"/>
              </w:rPr>
            </w:pPr>
            <w:r w:rsidRPr="00292B32">
              <w:rPr>
                <w:lang w:eastAsia="en-AU"/>
              </w:rPr>
              <w:t>2</w:t>
            </w:r>
          </w:p>
        </w:tc>
        <w:tc>
          <w:tcPr>
            <w:tcW w:w="800" w:type="pct"/>
          </w:tcPr>
          <w:p w14:paraId="025EDE3A" w14:textId="77777777" w:rsidR="00FE6139" w:rsidRPr="00292B32" w:rsidRDefault="00FE6139" w:rsidP="004F7E0D">
            <w:pPr>
              <w:pStyle w:val="Tabletext"/>
              <w:jc w:val="center"/>
              <w:rPr>
                <w:b/>
                <w:caps/>
                <w:lang w:eastAsia="en-AU"/>
              </w:rPr>
            </w:pPr>
            <w:r w:rsidRPr="00292B32">
              <w:rPr>
                <w:lang w:eastAsia="en-AU"/>
              </w:rPr>
              <w:t>0</w:t>
            </w:r>
          </w:p>
        </w:tc>
      </w:tr>
      <w:tr w:rsidR="00FE6139" w:rsidRPr="00292B32" w14:paraId="04D6D946" w14:textId="77777777" w:rsidTr="004F7E0D">
        <w:trPr>
          <w:cnfStyle w:val="000000100000" w:firstRow="0" w:lastRow="0" w:firstColumn="0" w:lastColumn="0" w:oddVBand="0" w:evenVBand="0" w:oddHBand="1" w:evenHBand="0" w:firstRowFirstColumn="0" w:firstRowLastColumn="0" w:lastRowFirstColumn="0" w:lastRowLastColumn="0"/>
          <w:trHeight w:val="51"/>
        </w:trPr>
        <w:tc>
          <w:tcPr>
            <w:tcW w:w="1448" w:type="pct"/>
            <w:hideMark/>
          </w:tcPr>
          <w:p w14:paraId="24195174" w14:textId="77777777" w:rsidR="00FE6139" w:rsidRPr="00292B32" w:rsidRDefault="00FE6139" w:rsidP="004F7E0D">
            <w:pPr>
              <w:pStyle w:val="Tabletext"/>
              <w:spacing w:before="0"/>
              <w:rPr>
                <w:b/>
                <w:caps/>
                <w:lang w:eastAsia="en-AU"/>
              </w:rPr>
            </w:pPr>
            <w:r w:rsidRPr="00292B32">
              <w:rPr>
                <w:lang w:eastAsia="en-AU"/>
              </w:rPr>
              <w:t>Mr Paxton Booth</w:t>
            </w:r>
            <w:r w:rsidRPr="00292B32">
              <w:rPr>
                <w:vertAlign w:val="superscript"/>
                <w:lang w:eastAsia="en-AU"/>
              </w:rPr>
              <w:t>7</w:t>
            </w:r>
          </w:p>
        </w:tc>
        <w:tc>
          <w:tcPr>
            <w:tcW w:w="1714" w:type="pct"/>
          </w:tcPr>
          <w:p w14:paraId="7A56994F" w14:textId="5690CE8F" w:rsidR="00FE6139" w:rsidRPr="00292B32" w:rsidRDefault="00FE6139" w:rsidP="004F7E0D">
            <w:pPr>
              <w:pStyle w:val="Tabletext"/>
              <w:spacing w:before="0"/>
              <w:rPr>
                <w:b/>
                <w:caps/>
                <w:lang w:eastAsia="en-AU"/>
              </w:rPr>
            </w:pPr>
            <w:r w:rsidRPr="00292B32">
              <w:rPr>
                <w:lang w:eastAsia="en-AU"/>
              </w:rPr>
              <w:t>A</w:t>
            </w:r>
            <w:r w:rsidR="00C0016D" w:rsidRPr="00292B32">
              <w:rPr>
                <w:lang w:eastAsia="en-AU"/>
              </w:rPr>
              <w:t>cting Senior Executive Officer, Corruption</w:t>
            </w:r>
          </w:p>
        </w:tc>
        <w:tc>
          <w:tcPr>
            <w:tcW w:w="1038" w:type="pct"/>
          </w:tcPr>
          <w:p w14:paraId="674455E8" w14:textId="77777777" w:rsidR="00FE6139" w:rsidRPr="00292B32" w:rsidRDefault="00FE6139" w:rsidP="004F7E0D">
            <w:pPr>
              <w:pStyle w:val="Tabletext"/>
              <w:spacing w:before="0"/>
              <w:jc w:val="center"/>
              <w:rPr>
                <w:b/>
                <w:caps/>
                <w:lang w:eastAsia="en-AU"/>
              </w:rPr>
            </w:pPr>
            <w:r w:rsidRPr="00292B32">
              <w:rPr>
                <w:lang w:eastAsia="en-AU"/>
              </w:rPr>
              <w:t>2</w:t>
            </w:r>
          </w:p>
        </w:tc>
        <w:tc>
          <w:tcPr>
            <w:tcW w:w="800" w:type="pct"/>
          </w:tcPr>
          <w:p w14:paraId="43A0A496" w14:textId="77777777" w:rsidR="00FE6139" w:rsidRPr="00292B32" w:rsidRDefault="00FE6139" w:rsidP="004F7E0D">
            <w:pPr>
              <w:pStyle w:val="Tabletext"/>
              <w:spacing w:before="0"/>
              <w:jc w:val="center"/>
              <w:rPr>
                <w:b/>
                <w:bCs/>
                <w:lang w:eastAsia="en-AU"/>
              </w:rPr>
            </w:pPr>
            <w:r w:rsidRPr="00292B32">
              <w:rPr>
                <w:lang w:eastAsia="en-AU"/>
              </w:rPr>
              <w:t>0</w:t>
            </w:r>
          </w:p>
        </w:tc>
      </w:tr>
      <w:tr w:rsidR="004231C9" w:rsidRPr="00292B32" w14:paraId="516AEF80" w14:textId="77777777" w:rsidTr="004F7E0D">
        <w:trPr>
          <w:cnfStyle w:val="000000010000" w:firstRow="0" w:lastRow="0" w:firstColumn="0" w:lastColumn="0" w:oddVBand="0" w:evenVBand="0" w:oddHBand="0" w:evenHBand="1" w:firstRowFirstColumn="0" w:firstRowLastColumn="0" w:lastRowFirstColumn="0" w:lastRowLastColumn="0"/>
          <w:trHeight w:val="51"/>
        </w:trPr>
        <w:tc>
          <w:tcPr>
            <w:tcW w:w="1448" w:type="pct"/>
          </w:tcPr>
          <w:p w14:paraId="415A108C" w14:textId="77777777" w:rsidR="00FE6139" w:rsidRPr="00292B32" w:rsidRDefault="00FE6139" w:rsidP="004F7E0D">
            <w:pPr>
              <w:pStyle w:val="Tabletext"/>
              <w:rPr>
                <w:b/>
                <w:caps/>
                <w:lang w:eastAsia="en-AU"/>
              </w:rPr>
            </w:pPr>
            <w:r w:rsidRPr="00292B32">
              <w:rPr>
                <w:lang w:eastAsia="en-AU"/>
              </w:rPr>
              <w:t>Mr Michael Scott</w:t>
            </w:r>
            <w:r w:rsidRPr="00292B32">
              <w:rPr>
                <w:vertAlign w:val="superscript"/>
                <w:lang w:eastAsia="en-AU"/>
              </w:rPr>
              <w:t>8</w:t>
            </w:r>
          </w:p>
        </w:tc>
        <w:tc>
          <w:tcPr>
            <w:tcW w:w="1714" w:type="pct"/>
          </w:tcPr>
          <w:p w14:paraId="37399497" w14:textId="1BCEBA7E" w:rsidR="00FE6139" w:rsidRPr="00292B32" w:rsidRDefault="00FE6139" w:rsidP="004F7E0D">
            <w:pPr>
              <w:pStyle w:val="Tabletext"/>
              <w:rPr>
                <w:b/>
                <w:caps/>
                <w:lang w:eastAsia="en-AU"/>
              </w:rPr>
            </w:pPr>
            <w:r w:rsidRPr="00292B32">
              <w:rPr>
                <w:lang w:eastAsia="en-AU"/>
              </w:rPr>
              <w:t xml:space="preserve">Acting </w:t>
            </w:r>
            <w:r w:rsidR="00C0016D" w:rsidRPr="00292B32">
              <w:rPr>
                <w:lang w:eastAsia="en-AU"/>
              </w:rPr>
              <w:t>Senior Executive Officer, Crime</w:t>
            </w:r>
          </w:p>
        </w:tc>
        <w:tc>
          <w:tcPr>
            <w:tcW w:w="1038" w:type="pct"/>
          </w:tcPr>
          <w:p w14:paraId="37063481" w14:textId="77777777" w:rsidR="00FE6139" w:rsidRPr="00292B32" w:rsidRDefault="00FE6139" w:rsidP="004F7E0D">
            <w:pPr>
              <w:pStyle w:val="Tabletext"/>
              <w:jc w:val="center"/>
              <w:rPr>
                <w:b/>
                <w:caps/>
                <w:lang w:eastAsia="en-AU"/>
              </w:rPr>
            </w:pPr>
            <w:r w:rsidRPr="00292B32">
              <w:rPr>
                <w:lang w:eastAsia="en-AU"/>
              </w:rPr>
              <w:t>2</w:t>
            </w:r>
          </w:p>
        </w:tc>
        <w:tc>
          <w:tcPr>
            <w:tcW w:w="800" w:type="pct"/>
          </w:tcPr>
          <w:p w14:paraId="041915EE" w14:textId="77777777" w:rsidR="00FE6139" w:rsidRPr="00292B32" w:rsidRDefault="00FE6139" w:rsidP="004F7E0D">
            <w:pPr>
              <w:pStyle w:val="Tabletext"/>
              <w:jc w:val="center"/>
              <w:rPr>
                <w:b/>
                <w:caps/>
                <w:lang w:eastAsia="en-AU"/>
              </w:rPr>
            </w:pPr>
            <w:r w:rsidRPr="00292B32">
              <w:rPr>
                <w:lang w:eastAsia="en-AU"/>
              </w:rPr>
              <w:t>0</w:t>
            </w:r>
          </w:p>
        </w:tc>
      </w:tr>
      <w:tr w:rsidR="00FE6139" w:rsidRPr="00292B32" w14:paraId="45786277" w14:textId="77777777" w:rsidTr="004F7E0D">
        <w:trPr>
          <w:cnfStyle w:val="000000100000" w:firstRow="0" w:lastRow="0" w:firstColumn="0" w:lastColumn="0" w:oddVBand="0" w:evenVBand="0" w:oddHBand="1" w:evenHBand="0" w:firstRowFirstColumn="0" w:firstRowLastColumn="0" w:lastRowFirstColumn="0" w:lastRowLastColumn="0"/>
          <w:trHeight w:val="51"/>
        </w:trPr>
        <w:tc>
          <w:tcPr>
            <w:tcW w:w="1448" w:type="pct"/>
          </w:tcPr>
          <w:p w14:paraId="0E72E981" w14:textId="3BA79274" w:rsidR="00FE6139" w:rsidRPr="00292B32" w:rsidRDefault="00FE6139" w:rsidP="004F7E0D">
            <w:pPr>
              <w:pStyle w:val="Tabletext"/>
              <w:spacing w:before="0"/>
              <w:rPr>
                <w:b/>
                <w:caps/>
                <w:lang w:eastAsia="en-AU"/>
              </w:rPr>
            </w:pPr>
            <w:r w:rsidRPr="00292B32">
              <w:rPr>
                <w:lang w:eastAsia="en-AU"/>
              </w:rPr>
              <w:t>Ms Kyl</w:t>
            </w:r>
            <w:r w:rsidR="004F279C" w:rsidRPr="00292B32">
              <w:rPr>
                <w:lang w:eastAsia="en-AU"/>
              </w:rPr>
              <w:t>e</w:t>
            </w:r>
            <w:r w:rsidRPr="00292B32">
              <w:rPr>
                <w:lang w:eastAsia="en-AU"/>
              </w:rPr>
              <w:t>e Rumble</w:t>
            </w:r>
            <w:r w:rsidRPr="00292B32">
              <w:rPr>
                <w:vertAlign w:val="superscript"/>
                <w:lang w:eastAsia="en-AU"/>
              </w:rPr>
              <w:t>9</w:t>
            </w:r>
          </w:p>
        </w:tc>
        <w:tc>
          <w:tcPr>
            <w:tcW w:w="1714" w:type="pct"/>
          </w:tcPr>
          <w:p w14:paraId="6974B1D5" w14:textId="46204444" w:rsidR="00FE6139" w:rsidRPr="00292B32" w:rsidRDefault="00C0016D" w:rsidP="004F7E0D">
            <w:pPr>
              <w:pStyle w:val="Tabletext"/>
              <w:spacing w:before="0"/>
              <w:rPr>
                <w:b/>
                <w:caps/>
                <w:lang w:eastAsia="en-AU"/>
              </w:rPr>
            </w:pPr>
            <w:r w:rsidRPr="00292B32">
              <w:rPr>
                <w:lang w:eastAsia="en-AU"/>
              </w:rPr>
              <w:t>Acting Senior Executive Officer, Corruption</w:t>
            </w:r>
          </w:p>
        </w:tc>
        <w:tc>
          <w:tcPr>
            <w:tcW w:w="1038" w:type="pct"/>
          </w:tcPr>
          <w:p w14:paraId="3CD72C85" w14:textId="77777777" w:rsidR="00FE6139" w:rsidRPr="00292B32" w:rsidRDefault="00FE6139" w:rsidP="004F7E0D">
            <w:pPr>
              <w:pStyle w:val="Tabletext"/>
              <w:spacing w:before="0"/>
              <w:jc w:val="center"/>
              <w:rPr>
                <w:b/>
                <w:caps/>
                <w:lang w:eastAsia="en-AU"/>
              </w:rPr>
            </w:pPr>
            <w:r w:rsidRPr="00292B32">
              <w:rPr>
                <w:lang w:eastAsia="en-AU"/>
              </w:rPr>
              <w:t>1</w:t>
            </w:r>
          </w:p>
        </w:tc>
        <w:tc>
          <w:tcPr>
            <w:tcW w:w="800" w:type="pct"/>
          </w:tcPr>
          <w:p w14:paraId="25D3B2A0" w14:textId="77777777" w:rsidR="00FE6139" w:rsidRPr="00292B32" w:rsidRDefault="00FE6139" w:rsidP="004F7E0D">
            <w:pPr>
              <w:pStyle w:val="Tabletext"/>
              <w:spacing w:before="0"/>
              <w:jc w:val="center"/>
              <w:rPr>
                <w:b/>
                <w:caps/>
                <w:lang w:eastAsia="en-AU"/>
              </w:rPr>
            </w:pPr>
            <w:r w:rsidRPr="00292B32">
              <w:rPr>
                <w:lang w:eastAsia="en-AU"/>
              </w:rPr>
              <w:t>0</w:t>
            </w:r>
          </w:p>
        </w:tc>
      </w:tr>
    </w:tbl>
    <w:p w14:paraId="36664DDE" w14:textId="6C9E6D2D" w:rsidR="004231C9" w:rsidRPr="00292B32" w:rsidRDefault="00C70B43" w:rsidP="00565BDE">
      <w:pPr>
        <w:pStyle w:val="Notes"/>
      </w:pPr>
      <w:r w:rsidRPr="00292B32">
        <w:t>Notes:</w:t>
      </w:r>
    </w:p>
    <w:p w14:paraId="0DC600F0" w14:textId="0E00618D" w:rsidR="004231C9" w:rsidRPr="00292B32" w:rsidRDefault="004231C9" w:rsidP="00DA76B3">
      <w:pPr>
        <w:pStyle w:val="Noteslist"/>
        <w:numPr>
          <w:ilvl w:val="0"/>
          <w:numId w:val="37"/>
        </w:numPr>
      </w:pPr>
      <w:r w:rsidRPr="00292B32">
        <w:t>Mr Irwin’s attendance during the period 5 September 2019 to 29 September 2019 was in his capacity as Acting Chairperson.</w:t>
      </w:r>
    </w:p>
    <w:p w14:paraId="001EAF03" w14:textId="77777777" w:rsidR="004231C9" w:rsidRPr="00292B32" w:rsidRDefault="004231C9" w:rsidP="00565BDE">
      <w:pPr>
        <w:pStyle w:val="Noteslist"/>
        <w:ind w:left="357" w:hanging="357"/>
      </w:pPr>
      <w:r w:rsidRPr="00292B32">
        <w:t>Mr Alsbury’s attendance during the period 27 August 2019 to 13 September 2019 was in his capacity as Acting Chief Executive Officer.</w:t>
      </w:r>
    </w:p>
    <w:p w14:paraId="342CC5EE" w14:textId="11B9CC19" w:rsidR="004231C9" w:rsidRPr="00292B32" w:rsidRDefault="004231C9" w:rsidP="00565BDE">
      <w:pPr>
        <w:pStyle w:val="Noteslist"/>
        <w:ind w:left="357" w:hanging="357"/>
      </w:pPr>
      <w:r w:rsidRPr="00292B32">
        <w:t>Dr Denning’s attendance during the period 1 July 2019 to 4 August 2019 was in her capacity as Acting Executive Director, Corporate Services. From 5 August 2019 to 1 September 2019, she attended in her capacity as Executive</w:t>
      </w:r>
      <w:r w:rsidR="0073212B" w:rsidRPr="00292B32">
        <w:t xml:space="preserve"> Director, Corporate Services. </w:t>
      </w:r>
      <w:r w:rsidRPr="00292B32">
        <w:t>From 2 September 2019, she attended in her capacity as General Manager</w:t>
      </w:r>
      <w:r w:rsidR="004F7E0D">
        <w:t>,</w:t>
      </w:r>
      <w:r w:rsidRPr="00292B32">
        <w:t xml:space="preserve"> Corporate Services.</w:t>
      </w:r>
    </w:p>
    <w:p w14:paraId="34B20C03" w14:textId="1FD7A5F0" w:rsidR="004231C9" w:rsidRPr="00292B32" w:rsidRDefault="004231C9" w:rsidP="00565BDE">
      <w:pPr>
        <w:pStyle w:val="Noteslist"/>
        <w:ind w:left="357" w:hanging="357"/>
      </w:pPr>
      <w:r w:rsidRPr="00292B32">
        <w:t>Ms Bradley’s attendance during the period 1 July 2019 to 4 August 2019 was in her capacity as Acting Executive Director, Strategy, Innovation and Insights. From 5 August 2019 to 1 September 2019, she attended in her capacity as Executive Director, Strategy, Innovation and Insights.  From 2 September 2019, she attended in her capacity as General Manager</w:t>
      </w:r>
      <w:r w:rsidR="004F7E0D">
        <w:t>,</w:t>
      </w:r>
      <w:r w:rsidRPr="00292B32">
        <w:t xml:space="preserve"> Strategy, Innovation and Insights.</w:t>
      </w:r>
    </w:p>
    <w:p w14:paraId="2D839B12" w14:textId="2F05AD46" w:rsidR="004231C9" w:rsidRPr="00292B32" w:rsidRDefault="004231C9" w:rsidP="00565BDE">
      <w:pPr>
        <w:pStyle w:val="Noteslist"/>
        <w:ind w:left="357" w:hanging="357"/>
      </w:pPr>
      <w:r w:rsidRPr="00292B32">
        <w:t>Detective Chief Superintendent Scanlon, General Manager</w:t>
      </w:r>
      <w:r w:rsidR="004F7E0D">
        <w:t>,</w:t>
      </w:r>
      <w:r w:rsidRPr="00292B32">
        <w:t xml:space="preserve"> Operations Support, resigned from her secondment at the CCC on 16 March 2020.</w:t>
      </w:r>
    </w:p>
    <w:p w14:paraId="2CE0BC0F" w14:textId="07D51C0B" w:rsidR="004231C9" w:rsidRPr="00292B32" w:rsidRDefault="004231C9" w:rsidP="00565BDE">
      <w:pPr>
        <w:pStyle w:val="Noteslist"/>
        <w:ind w:left="357" w:hanging="357"/>
      </w:pPr>
      <w:r w:rsidRPr="00292B32">
        <w:t>Detective Chief Superintendent Johnson APM, General Manager</w:t>
      </w:r>
      <w:r w:rsidR="004F7E0D">
        <w:t>,</w:t>
      </w:r>
      <w:r w:rsidRPr="00292B32">
        <w:t xml:space="preserve"> Operations Support commenced his secondment at the CCC on 5 May 2020.</w:t>
      </w:r>
    </w:p>
    <w:p w14:paraId="449B5FF8" w14:textId="77777777" w:rsidR="004231C9" w:rsidRPr="00292B32" w:rsidRDefault="004231C9" w:rsidP="00565BDE">
      <w:pPr>
        <w:pStyle w:val="Noteslist"/>
        <w:ind w:left="357" w:hanging="357"/>
      </w:pPr>
      <w:r w:rsidRPr="00292B32">
        <w:t>Mr Booth’s attendance during the period 27 August 2019 to 13 September 2019 was in his capacity as Acting Senior Executive Officer Corruption.</w:t>
      </w:r>
    </w:p>
    <w:p w14:paraId="17BD82BD" w14:textId="77777777" w:rsidR="004231C9" w:rsidRPr="00292B32" w:rsidRDefault="004231C9" w:rsidP="00565BDE">
      <w:pPr>
        <w:pStyle w:val="Noteslist"/>
        <w:ind w:left="357" w:hanging="357"/>
      </w:pPr>
      <w:r w:rsidRPr="00292B32">
        <w:t>Mr Scott’s attendance during the period 29 August 2019 to 27 September 2019 was in his capacity as Acting Senior Executive Officer Crime.</w:t>
      </w:r>
    </w:p>
    <w:p w14:paraId="5C4D57BD" w14:textId="15A17BA9" w:rsidR="00801F26" w:rsidRPr="00292B32" w:rsidRDefault="004231C9" w:rsidP="00565BDE">
      <w:pPr>
        <w:pStyle w:val="Noteslist"/>
        <w:ind w:left="357" w:hanging="357"/>
      </w:pPr>
      <w:r w:rsidRPr="00292B32">
        <w:t>Ms Rumble’s attendance during the period 19 June</w:t>
      </w:r>
      <w:r w:rsidR="004F7E0D">
        <w:t xml:space="preserve"> </w:t>
      </w:r>
      <w:r w:rsidRPr="00292B32">
        <w:t xml:space="preserve">2020 to </w:t>
      </w:r>
      <w:r w:rsidR="00E2476E" w:rsidRPr="00292B32">
        <w:t>30 June</w:t>
      </w:r>
      <w:r w:rsidR="00CA445B" w:rsidRPr="00292B32">
        <w:t xml:space="preserve"> 2020 </w:t>
      </w:r>
      <w:r w:rsidRPr="00292B32">
        <w:t>was in her capacity as Acting Senior Executive Officer Corruption.</w:t>
      </w:r>
      <w:r w:rsidR="00801F26" w:rsidRPr="00292B32">
        <w:br w:type="page"/>
      </w:r>
    </w:p>
    <w:p w14:paraId="1E2BC7A7" w14:textId="0BEFA90E" w:rsidR="00801F26" w:rsidRPr="00292B32" w:rsidRDefault="003854BA" w:rsidP="00565BDE">
      <w:pPr>
        <w:pStyle w:val="Heading2"/>
      </w:pPr>
      <w:bookmarkStart w:id="28" w:name="_Toc49765158"/>
      <w:r w:rsidRPr="00292B32">
        <w:lastRenderedPageBreak/>
        <w:t>Our</w:t>
      </w:r>
      <w:r w:rsidRPr="00292B32">
        <w:rPr>
          <w:b w:val="0"/>
        </w:rPr>
        <w:t xml:space="preserve"> Executive Leadership Team</w:t>
      </w:r>
      <w:bookmarkEnd w:id="28"/>
      <w:r w:rsidRPr="00292B32">
        <w:rPr>
          <w:b w:val="0"/>
        </w:rPr>
        <w:t xml:space="preserve"> </w:t>
      </w:r>
    </w:p>
    <w:tbl>
      <w:tblPr>
        <w:tblStyle w:val="Openingparagraph"/>
        <w:tblpPr w:leftFromText="181" w:rightFromText="181" w:bottomFromText="284" w:vertAnchor="text" w:tblpY="1"/>
        <w:tblOverlap w:val="never"/>
        <w:tblW w:w="0" w:type="auto"/>
        <w:tblLook w:val="04A0" w:firstRow="1" w:lastRow="0" w:firstColumn="1" w:lastColumn="0" w:noHBand="0" w:noVBand="1"/>
      </w:tblPr>
      <w:tblGrid>
        <w:gridCol w:w="9628"/>
      </w:tblGrid>
      <w:tr w:rsidR="00801F26" w:rsidRPr="00292B32" w14:paraId="0D8A8429" w14:textId="77777777" w:rsidTr="00BA6D1A">
        <w:tc>
          <w:tcPr>
            <w:tcW w:w="9628" w:type="dxa"/>
          </w:tcPr>
          <w:p w14:paraId="10970AEB" w14:textId="224E6459" w:rsidR="00801F26" w:rsidRPr="00292B32" w:rsidRDefault="00801F26" w:rsidP="00BA6D1A">
            <w:pPr>
              <w:pStyle w:val="Paragraph1"/>
              <w:rPr>
                <w:spacing w:val="-4"/>
              </w:rPr>
            </w:pPr>
            <w:r w:rsidRPr="00292B32">
              <w:rPr>
                <w:spacing w:val="-4"/>
              </w:rPr>
              <w:t>The</w:t>
            </w:r>
            <w:r w:rsidR="004419CF" w:rsidRPr="00292B32">
              <w:rPr>
                <w:spacing w:val="-4"/>
              </w:rPr>
              <w:t xml:space="preserve"> ELT</w:t>
            </w:r>
            <w:r w:rsidRPr="00292B32">
              <w:rPr>
                <w:spacing w:val="-4"/>
              </w:rPr>
              <w:t xml:space="preserve"> supports the Commission by providing advice, leading discussions and making recommendations on strategic and operational matters critical to the CCC’s performance. The Chairperson is a member of the ELT. Details of the other ELT members as at 30 June 2020 are provided below.</w:t>
            </w:r>
          </w:p>
        </w:tc>
      </w:tr>
    </w:tbl>
    <w:p w14:paraId="15FCC182" w14:textId="77777777" w:rsidR="00801F26" w:rsidRPr="00292B32" w:rsidRDefault="00801F26" w:rsidP="00565BDE">
      <w:pPr>
        <w:pStyle w:val="Noteslist"/>
        <w:sectPr w:rsidR="00801F26" w:rsidRPr="00292B32" w:rsidSect="00F041F7">
          <w:type w:val="continuous"/>
          <w:pgSz w:w="11906" w:h="16838"/>
          <w:pgMar w:top="1814" w:right="1134" w:bottom="1588" w:left="1134" w:header="283" w:footer="340" w:gutter="0"/>
          <w:cols w:space="567"/>
          <w:docGrid w:linePitch="360"/>
        </w:sectPr>
      </w:pPr>
    </w:p>
    <w:p w14:paraId="1C985CF0" w14:textId="3938329F" w:rsidR="00935EAD" w:rsidRPr="00292B32" w:rsidRDefault="00801F26" w:rsidP="00565BDE">
      <w:pPr>
        <w:pStyle w:val="Heading5"/>
        <w:spacing w:before="0"/>
      </w:pPr>
      <w:r w:rsidRPr="00292B32">
        <w:t>Ms Jen O’Farrell</w:t>
      </w:r>
    </w:p>
    <w:p w14:paraId="1C322C52" w14:textId="77777777" w:rsidR="00801F26" w:rsidRPr="00292B32" w:rsidRDefault="00801F26" w:rsidP="00565BDE">
      <w:pPr>
        <w:pStyle w:val="Heading5"/>
        <w:spacing w:before="0"/>
        <w:rPr>
          <w:b w:val="0"/>
        </w:rPr>
      </w:pPr>
      <w:r w:rsidRPr="00292B32">
        <w:rPr>
          <w:b w:val="0"/>
        </w:rPr>
        <w:t>Chief Executive Officer</w:t>
      </w:r>
    </w:p>
    <w:p w14:paraId="4BDB040E" w14:textId="77777777" w:rsidR="00801F26" w:rsidRPr="00292B32" w:rsidRDefault="00801F26" w:rsidP="00565BDE">
      <w:pPr>
        <w:pStyle w:val="Normal1stpara"/>
        <w:rPr>
          <w:rFonts w:ascii="Calibri" w:hAnsi="Calibri" w:cs="Calibri"/>
          <w:b/>
        </w:rPr>
      </w:pPr>
      <w:r w:rsidRPr="00292B32">
        <w:rPr>
          <w:rFonts w:ascii="Calibri" w:hAnsi="Calibri" w:cs="Calibri"/>
          <w:b/>
        </w:rPr>
        <w:t xml:space="preserve">LLB (Hons), BBus, BCom (admitted as a solicitor in 2008), GAICD </w:t>
      </w:r>
    </w:p>
    <w:p w14:paraId="2C3764C1" w14:textId="77777777" w:rsidR="00801F26" w:rsidRPr="00292B32" w:rsidRDefault="00801F26" w:rsidP="00565BDE">
      <w:pPr>
        <w:pStyle w:val="Normal1stpara"/>
        <w:spacing w:after="240"/>
        <w:rPr>
          <w:rFonts w:ascii="Calibri" w:hAnsi="Calibri" w:cs="Calibri"/>
          <w:b/>
        </w:rPr>
      </w:pPr>
      <w:r w:rsidRPr="00292B32">
        <w:rPr>
          <w:rFonts w:ascii="Calibri" w:hAnsi="Calibri" w:cs="Calibri"/>
          <w:b/>
        </w:rPr>
        <w:t>Appointed on 24 August 2018</w:t>
      </w:r>
    </w:p>
    <w:p w14:paraId="64210785" w14:textId="0C70F690" w:rsidR="00801F26" w:rsidRPr="00292B32" w:rsidRDefault="00801F26" w:rsidP="00565BDE">
      <w:pPr>
        <w:pStyle w:val="Normal1stpara"/>
      </w:pPr>
      <w:r w:rsidRPr="00292B32">
        <w:t>Responsible for the administration of the commission, including managing the overall operations and resources.</w:t>
      </w:r>
    </w:p>
    <w:p w14:paraId="622A5720" w14:textId="51219A8C" w:rsidR="00801F26" w:rsidRPr="00292B32" w:rsidRDefault="00801F26" w:rsidP="00565BDE">
      <w:pPr>
        <w:pStyle w:val="Normaltext"/>
      </w:pPr>
      <w:r w:rsidRPr="00292B32">
        <w:t>Jen has considerable experience in the public and private sectors, having held senior positions in Housing, Emergency Services, Transport and Main Roads and as</w:t>
      </w:r>
      <w:r w:rsidR="00923851" w:rsidRPr="00292B32">
        <w:t xml:space="preserve"> </w:t>
      </w:r>
      <w:r w:rsidRPr="00292B32">
        <w:t>a lawyer with Corrs Chambers Westgarth</w:t>
      </w:r>
      <w:r w:rsidR="004F279C" w:rsidRPr="00292B32">
        <w:t>.</w:t>
      </w:r>
    </w:p>
    <w:p w14:paraId="0D5D505A" w14:textId="02A9800A" w:rsidR="00801F26" w:rsidRPr="00292B32" w:rsidRDefault="00463C9E" w:rsidP="00565BDE">
      <w:pPr>
        <w:pStyle w:val="Heading5"/>
        <w:spacing w:before="240"/>
      </w:pPr>
      <w:r w:rsidRPr="00292B32">
        <w:rPr>
          <w:noProof/>
          <w:lang w:eastAsia="en-AU"/>
        </w:rPr>
        <mc:AlternateContent>
          <mc:Choice Requires="wps">
            <w:drawing>
              <wp:anchor distT="45720" distB="45720" distL="114300" distR="114300" simplePos="0" relativeHeight="251767808" behindDoc="1" locked="0" layoutInCell="1" allowOverlap="1" wp14:anchorId="64C9DC43" wp14:editId="7A357F60">
                <wp:simplePos x="0" y="0"/>
                <wp:positionH relativeFrom="column">
                  <wp:posOffset>-10160</wp:posOffset>
                </wp:positionH>
                <wp:positionV relativeFrom="paragraph">
                  <wp:posOffset>2236220</wp:posOffset>
                </wp:positionV>
                <wp:extent cx="6209731" cy="1197941"/>
                <wp:effectExtent l="0" t="0" r="635" b="25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731" cy="1197941"/>
                        </a:xfrm>
                        <a:prstGeom prst="rect">
                          <a:avLst/>
                        </a:prstGeom>
                        <a:solidFill>
                          <a:schemeClr val="bg2"/>
                        </a:solidFill>
                        <a:ln w="9525">
                          <a:noFill/>
                          <a:miter lim="800000"/>
                          <a:headEnd/>
                          <a:tailEnd/>
                        </a:ln>
                      </wps:spPr>
                      <wps:txbx>
                        <w:txbxContent>
                          <w:tbl>
                            <w:tblPr>
                              <w:tblStyle w:val="Openingparagraph"/>
                              <w:tblW w:w="4957" w:type="pct"/>
                              <w:tblCellMar>
                                <w:top w:w="170" w:type="dxa"/>
                                <w:left w:w="170" w:type="dxa"/>
                                <w:bottom w:w="170" w:type="dxa"/>
                                <w:right w:w="170" w:type="dxa"/>
                              </w:tblCellMar>
                              <w:tblLook w:val="04A0" w:firstRow="1" w:lastRow="0" w:firstColumn="1" w:lastColumn="0" w:noHBand="0" w:noVBand="1"/>
                            </w:tblPr>
                            <w:tblGrid>
                              <w:gridCol w:w="9395"/>
                            </w:tblGrid>
                            <w:tr w:rsidR="00954452" w:rsidRPr="00984975" w14:paraId="746639A2" w14:textId="77777777" w:rsidTr="00463C9E">
                              <w:trPr>
                                <w:trHeight w:val="1475"/>
                              </w:trPr>
                              <w:tc>
                                <w:tcPr>
                                  <w:tcW w:w="5000" w:type="pct"/>
                                </w:tcPr>
                                <w:p w14:paraId="6C5DBB24" w14:textId="77777777" w:rsidR="00954452" w:rsidRPr="00984975" w:rsidRDefault="00954452" w:rsidP="004669F8">
                                  <w:pPr>
                                    <w:pStyle w:val="Heading4"/>
                                    <w:spacing w:before="0"/>
                                    <w:outlineLvl w:val="3"/>
                                  </w:pPr>
                                  <w:r w:rsidRPr="00984975">
                                    <w:t>Appointment criteria for the Chief Executive Officer</w:t>
                                  </w:r>
                                </w:p>
                                <w:p w14:paraId="62E132C9" w14:textId="77777777" w:rsidR="00954452" w:rsidRPr="00984975" w:rsidRDefault="00954452" w:rsidP="007E6B57">
                                  <w:pPr>
                                    <w:pStyle w:val="Normal1stpara"/>
                                  </w:pPr>
                                  <w:r w:rsidRPr="00984975">
                                    <w:t>The Chief Executive Officer is appointed by the Governor-in Council for a maximum of five years with the provision of renewal for a further five years, with no more than ten years i</w:t>
                                  </w:r>
                                  <w:r>
                                    <w:t xml:space="preserve">n total. To qualify under the </w:t>
                                  </w:r>
                                  <w:r w:rsidRPr="000A1965">
                                    <w:rPr>
                                      <w:i/>
                                    </w:rPr>
                                    <w:t>Crime and Corruption Act 2001</w:t>
                                  </w:r>
                                  <w:r w:rsidRPr="00A549D9">
                                    <w:t xml:space="preserve"> </w:t>
                                  </w:r>
                                  <w:r w:rsidRPr="00984975">
                                    <w:t>for appointment as the Chief Executive Officer the person must have qualifications, experience or standing appropriate to perform the functions of the Chief Executive Officer.</w:t>
                                  </w:r>
                                </w:p>
                              </w:tc>
                            </w:tr>
                          </w:tbl>
                          <w:p w14:paraId="10BDFC48" w14:textId="77777777" w:rsidR="00954452" w:rsidRDefault="00954452" w:rsidP="00463C9E">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9DC43" id="_x0000_t202" coordsize="21600,21600" o:spt="202" path="m,l,21600r21600,l21600,xe">
                <v:stroke joinstyle="miter"/>
                <v:path gradientshapeok="t" o:connecttype="rect"/>
              </v:shapetype>
              <v:shape id="_x0000_s1041" type="#_x0000_t202" style="position:absolute;margin-left:-.8pt;margin-top:176.1pt;width:488.95pt;height:94.35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" fillcolor="#f2f2f2 [3214]" stroked="f">
                <v:textbox>
                  <w:txbxContent>
                    <w:tbl>
                      <w:tblPr>
                        <w:tblStyle w:val="Openingparagraph"/>
                        <w:tblW w:w="4957" w:type="pct"/>
                        <w:tblCellMar>
                          <w:top w:w="170" w:type="dxa"/>
                          <w:left w:w="170" w:type="dxa"/>
                          <w:bottom w:w="170" w:type="dxa"/>
                          <w:right w:w="170" w:type="dxa"/>
                        </w:tblCellMar>
                        <w:tblLook w:val="04A0" w:firstRow="1" w:lastRow="0" w:firstColumn="1" w:lastColumn="0" w:noHBand="0" w:noVBand="1"/>
                      </w:tblPr>
                      <w:tblGrid>
                        <w:gridCol w:w="9395"/>
                      </w:tblGrid>
                      <w:tr w:rsidR="00954452" w:rsidRPr="00984975" w14:paraId="746639A2" w14:textId="77777777" w:rsidTr="00463C9E">
                        <w:trPr>
                          <w:trHeight w:val="1475"/>
                        </w:trPr>
                        <w:tc>
                          <w:tcPr>
                            <w:tcW w:w="5000" w:type="pct"/>
                          </w:tcPr>
                          <w:p w14:paraId="6C5DBB24" w14:textId="77777777" w:rsidR="00954452" w:rsidRPr="00984975" w:rsidRDefault="00954452" w:rsidP="004669F8">
                            <w:pPr>
                              <w:pStyle w:val="Heading4"/>
                              <w:spacing w:before="0"/>
                              <w:outlineLvl w:val="3"/>
                            </w:pPr>
                            <w:r w:rsidRPr="00984975">
                              <w:t>Appointment criteria for the Chief Executive Officer</w:t>
                            </w:r>
                          </w:p>
                          <w:p w14:paraId="62E132C9" w14:textId="77777777" w:rsidR="00954452" w:rsidRPr="00984975" w:rsidRDefault="00954452" w:rsidP="007E6B57">
                            <w:pPr>
                              <w:pStyle w:val="Normal1stpara"/>
                            </w:pPr>
                            <w:r w:rsidRPr="00984975">
                              <w:t>The Chief Executive Officer is appointed by the Governor-in Council for a maximum of five years with the provision of renewal for a further five years, with no more than ten years i</w:t>
                            </w:r>
                            <w:r>
                              <w:t xml:space="preserve">n total. To qualify under the </w:t>
                            </w:r>
                            <w:r w:rsidRPr="000A1965">
                              <w:rPr>
                                <w:i/>
                              </w:rPr>
                              <w:t>Crime and Corruption Act 2001</w:t>
                            </w:r>
                            <w:r w:rsidRPr="00A549D9">
                              <w:t xml:space="preserve"> </w:t>
                            </w:r>
                            <w:r w:rsidRPr="00984975">
                              <w:t>for appointment as the Chief Executive Officer the person must have qualifications, experience or standing appropriate to perform the functions of the Chief Executive Officer.</w:t>
                            </w:r>
                          </w:p>
                        </w:tc>
                      </w:tr>
                    </w:tbl>
                    <w:p w14:paraId="10BDFC48" w14:textId="77777777" w:rsidR="00954452" w:rsidRDefault="00954452" w:rsidP="00463C9E">
                      <w:pPr>
                        <w:spacing w:after="0"/>
                      </w:pPr>
                    </w:p>
                  </w:txbxContent>
                </v:textbox>
              </v:shape>
            </w:pict>
          </mc:Fallback>
        </mc:AlternateContent>
      </w:r>
      <w:r w:rsidR="00801F26" w:rsidRPr="00292B32">
        <w:br w:type="column"/>
        <w:t>Ms Sharon Loder</w:t>
      </w:r>
      <w:r w:rsidR="00935EAD" w:rsidRPr="00292B32">
        <w:br/>
      </w:r>
      <w:r w:rsidR="00801F26" w:rsidRPr="00292B32">
        <w:rPr>
          <w:b w:val="0"/>
        </w:rPr>
        <w:t>Senior Executive Officer (Crime)</w:t>
      </w:r>
    </w:p>
    <w:p w14:paraId="4FE04B7C" w14:textId="77777777" w:rsidR="00801F26" w:rsidRPr="00292B32" w:rsidRDefault="00801F26" w:rsidP="00565BDE">
      <w:pPr>
        <w:pStyle w:val="Normal1stpara"/>
        <w:rPr>
          <w:rFonts w:ascii="Calibri" w:hAnsi="Calibri" w:cs="Calibri"/>
          <w:b/>
        </w:rPr>
      </w:pPr>
      <w:r w:rsidRPr="00292B32">
        <w:rPr>
          <w:rFonts w:ascii="Calibri" w:hAnsi="Calibri" w:cs="Calibri"/>
          <w:b/>
        </w:rPr>
        <w:t>LLB, BBus, LLM (admitted as a Barrister-at-law in 2000), GAICD</w:t>
      </w:r>
    </w:p>
    <w:p w14:paraId="6ABCB620" w14:textId="77777777" w:rsidR="00801F26" w:rsidRPr="00292B32" w:rsidRDefault="00801F26" w:rsidP="00565BDE">
      <w:pPr>
        <w:pStyle w:val="Normal1stpara"/>
        <w:spacing w:after="240"/>
        <w:rPr>
          <w:rFonts w:ascii="Calibri" w:hAnsi="Calibri" w:cs="Calibri"/>
          <w:b/>
        </w:rPr>
      </w:pPr>
      <w:r w:rsidRPr="00292B32">
        <w:rPr>
          <w:rFonts w:ascii="Calibri" w:hAnsi="Calibri" w:cs="Calibri"/>
          <w:b/>
        </w:rPr>
        <w:t>Appointed on 3 July 2017</w:t>
      </w:r>
    </w:p>
    <w:p w14:paraId="64A3E0E9" w14:textId="5AC2C0E1" w:rsidR="00801F26" w:rsidRPr="00292B32" w:rsidRDefault="00801F26" w:rsidP="00565BDE">
      <w:pPr>
        <w:pStyle w:val="Normal1stpara"/>
      </w:pPr>
      <w:r w:rsidRPr="00292B32">
        <w:t xml:space="preserve">Responsible for the Crime division that works to combat and prevent major crime, including organised crime, paedophilia, terrorist activity, serious crime and recovery of the proceeds of crime. </w:t>
      </w:r>
    </w:p>
    <w:p w14:paraId="7DF82B13" w14:textId="086B1813" w:rsidR="00801F26" w:rsidRPr="00292B32" w:rsidRDefault="00801F26" w:rsidP="00565BDE">
      <w:pPr>
        <w:pStyle w:val="Normaltext"/>
      </w:pPr>
      <w:r w:rsidRPr="00292B32">
        <w:t>Sharon has held senior and executive positions in law enforcement or integrity commissions throughout Australia, working with the NSW Independent</w:t>
      </w:r>
      <w:r w:rsidR="00747B67" w:rsidRPr="00292B32">
        <w:t xml:space="preserve"> Commission Against Corruption</w:t>
      </w:r>
      <w:r w:rsidRPr="00292B32">
        <w:t>, the Queensland C</w:t>
      </w:r>
      <w:r w:rsidR="00747B67" w:rsidRPr="00292B32">
        <w:t xml:space="preserve">rime and Misconduct Commission </w:t>
      </w:r>
      <w:r w:rsidRPr="00292B32">
        <w:t>and the QPS</w:t>
      </w:r>
      <w:r w:rsidR="002E7C60" w:rsidRPr="00292B32">
        <w:t>.</w:t>
      </w:r>
    </w:p>
    <w:p w14:paraId="34996F57" w14:textId="3FF3BD50" w:rsidR="00801F26" w:rsidRPr="00292B32" w:rsidRDefault="00801F26" w:rsidP="00565BDE">
      <w:pPr>
        <w:pStyle w:val="Heading5"/>
        <w:spacing w:before="0"/>
      </w:pPr>
      <w:r w:rsidRPr="00292B32">
        <w:br w:type="column"/>
        <w:t>Chief Supe</w:t>
      </w:r>
      <w:r w:rsidR="00935EAD" w:rsidRPr="00292B32">
        <w:t xml:space="preserve">rintendent Darryl Johnson APM </w:t>
      </w:r>
      <w:r w:rsidR="00935EAD" w:rsidRPr="00292B32">
        <w:br/>
      </w:r>
      <w:r w:rsidRPr="00292B32">
        <w:rPr>
          <w:b w:val="0"/>
        </w:rPr>
        <w:t>General Manager, Operations Support</w:t>
      </w:r>
    </w:p>
    <w:p w14:paraId="7D5124C2" w14:textId="77777777" w:rsidR="00801F26" w:rsidRPr="00292B32" w:rsidRDefault="00801F26" w:rsidP="00565BDE">
      <w:pPr>
        <w:pStyle w:val="Normal1stpara"/>
        <w:rPr>
          <w:rFonts w:ascii="Calibri" w:hAnsi="Calibri" w:cs="Calibri"/>
          <w:b/>
        </w:rPr>
      </w:pPr>
      <w:r w:rsidRPr="00292B32">
        <w:rPr>
          <w:rFonts w:ascii="Calibri" w:hAnsi="Calibri" w:cs="Calibri"/>
          <w:b/>
        </w:rPr>
        <w:t xml:space="preserve">BBuss (HR) G.Cert Applied Management  </w:t>
      </w:r>
    </w:p>
    <w:p w14:paraId="2CFC239C" w14:textId="77777777" w:rsidR="00801F26" w:rsidRPr="00292B32" w:rsidRDefault="00801F26" w:rsidP="00565BDE">
      <w:pPr>
        <w:pStyle w:val="Normal1stpara"/>
        <w:spacing w:after="240"/>
        <w:rPr>
          <w:rFonts w:ascii="Calibri" w:hAnsi="Calibri" w:cs="Calibri"/>
          <w:b/>
        </w:rPr>
      </w:pPr>
      <w:r w:rsidRPr="00292B32">
        <w:rPr>
          <w:rFonts w:ascii="Calibri" w:hAnsi="Calibri" w:cs="Calibri"/>
          <w:b/>
        </w:rPr>
        <w:t>Appointed on 5 May 2020</w:t>
      </w:r>
    </w:p>
    <w:p w14:paraId="5FEED855" w14:textId="77777777" w:rsidR="00801F26" w:rsidRPr="00292B32" w:rsidRDefault="00801F26" w:rsidP="00565BDE">
      <w:pPr>
        <w:pStyle w:val="Normal1stpara"/>
      </w:pPr>
      <w:r w:rsidRPr="00292B32">
        <w:t>Responsible for the Operations Support Unit, including witness protection, technical surveillance, physical surveillance and forensic computing.</w:t>
      </w:r>
    </w:p>
    <w:p w14:paraId="68EE2BB7" w14:textId="2B7AAA57" w:rsidR="0081615C" w:rsidRPr="00292B32" w:rsidRDefault="00801F26" w:rsidP="00565BDE">
      <w:pPr>
        <w:pStyle w:val="Normaltext"/>
      </w:pPr>
      <w:r w:rsidRPr="00292B32">
        <w:t xml:space="preserve">Darryl is an accomplished police officer with the </w:t>
      </w:r>
      <w:r w:rsidR="003A0A19" w:rsidRPr="00292B32">
        <w:t>QPS</w:t>
      </w:r>
      <w:r w:rsidRPr="00292B32">
        <w:t xml:space="preserve"> with over 38 years’ service. Prior to com</w:t>
      </w:r>
      <w:r w:rsidR="002E7C60" w:rsidRPr="00292B32">
        <w:t>mencing with the CCC, Darryl le</w:t>
      </w:r>
      <w:r w:rsidRPr="00292B32">
        <w:t xml:space="preserve">d positive change in the QPS involving </w:t>
      </w:r>
      <w:r w:rsidR="002E7C60" w:rsidRPr="00292B32">
        <w:t>provision of</w:t>
      </w:r>
      <w:r w:rsidRPr="00292B32">
        <w:t xml:space="preserve"> policing services designed to mitigate the risk to vulnerable community members including domestic violence victims and perpetrators, those suffering from mental illness and those experiencing homelessness.</w:t>
      </w:r>
    </w:p>
    <w:p w14:paraId="140FE878" w14:textId="7CA39D39" w:rsidR="00941014" w:rsidRPr="00292B32" w:rsidRDefault="00A1022E" w:rsidP="00565BDE">
      <w:pPr>
        <w:pStyle w:val="Heading5"/>
        <w:rPr>
          <w:b w:val="0"/>
        </w:rPr>
      </w:pPr>
      <w:r w:rsidRPr="00292B32">
        <w:rPr>
          <w:rStyle w:val="Heading5Char"/>
          <w:b/>
        </w:rPr>
        <w:br w:type="column"/>
      </w:r>
      <w:r w:rsidR="00801F26" w:rsidRPr="00292B32">
        <w:rPr>
          <w:rStyle w:val="Heading5Char"/>
          <w:b/>
        </w:rPr>
        <w:lastRenderedPageBreak/>
        <w:t>M</w:t>
      </w:r>
      <w:r w:rsidR="00935EAD" w:rsidRPr="00292B32">
        <w:rPr>
          <w:rStyle w:val="Heading5Char"/>
          <w:b/>
        </w:rPr>
        <w:t>r Paul Alsbury</w:t>
      </w:r>
    </w:p>
    <w:p w14:paraId="41560708" w14:textId="77777777" w:rsidR="00801F26" w:rsidRPr="00292B32" w:rsidRDefault="00801F26" w:rsidP="00565BDE">
      <w:pPr>
        <w:pStyle w:val="Heading5"/>
        <w:spacing w:before="0"/>
        <w:rPr>
          <w:b w:val="0"/>
        </w:rPr>
      </w:pPr>
      <w:r w:rsidRPr="00292B32">
        <w:rPr>
          <w:b w:val="0"/>
        </w:rPr>
        <w:t>Senior Executive Officer (Corruption)</w:t>
      </w:r>
    </w:p>
    <w:p w14:paraId="1C5883AB" w14:textId="77777777" w:rsidR="00801F26" w:rsidRPr="00292B32" w:rsidRDefault="00801F26" w:rsidP="00565BDE">
      <w:pPr>
        <w:pStyle w:val="Normal1stpara"/>
        <w:rPr>
          <w:rFonts w:ascii="Calibri" w:hAnsi="Calibri" w:cs="Calibri"/>
          <w:b/>
        </w:rPr>
      </w:pPr>
      <w:r w:rsidRPr="00292B32">
        <w:rPr>
          <w:rFonts w:ascii="Calibri" w:hAnsi="Calibri" w:cs="Calibri"/>
          <w:b/>
        </w:rPr>
        <w:t>LLB, BBus, LLM (admitted as a Barrister-at-law in 2001), GAICD</w:t>
      </w:r>
    </w:p>
    <w:p w14:paraId="0ABFEEB9" w14:textId="77777777" w:rsidR="00801F26" w:rsidRPr="00292B32" w:rsidRDefault="00801F26" w:rsidP="00565BDE">
      <w:pPr>
        <w:pStyle w:val="Normal1stpara"/>
        <w:spacing w:after="240"/>
        <w:rPr>
          <w:rFonts w:ascii="Calibri" w:hAnsi="Calibri" w:cs="Calibri"/>
          <w:b/>
        </w:rPr>
      </w:pPr>
      <w:r w:rsidRPr="00292B32">
        <w:rPr>
          <w:rFonts w:ascii="Calibri" w:hAnsi="Calibri" w:cs="Calibri"/>
          <w:b/>
        </w:rPr>
        <w:t>Appointed on 3 October 2017</w:t>
      </w:r>
    </w:p>
    <w:p w14:paraId="0035DA25" w14:textId="1A2DC262" w:rsidR="00801F26" w:rsidRPr="00292B32" w:rsidRDefault="00801F26" w:rsidP="00565BDE">
      <w:pPr>
        <w:pStyle w:val="Normal1stpara"/>
      </w:pPr>
      <w:r w:rsidRPr="00292B32">
        <w:t xml:space="preserve">Responsible for the Corruption division that works to raise the standard of conduct in the Queensland public sector and ensure that complaints about corruption are dealt with appropriately, including by investigating allegations of serious and systemic corruption. </w:t>
      </w:r>
    </w:p>
    <w:p w14:paraId="2BF32ACF" w14:textId="6482085F" w:rsidR="00463C9E" w:rsidRPr="00292B32" w:rsidRDefault="00801F26" w:rsidP="00565BDE">
      <w:pPr>
        <w:pStyle w:val="Normaltext"/>
      </w:pPr>
      <w:r w:rsidRPr="00292B32">
        <w:rPr>
          <w:spacing w:val="-4"/>
        </w:rPr>
        <w:t xml:space="preserve">Paul is highly experienced in the Queensland public service, </w:t>
      </w:r>
      <w:r w:rsidR="002E7C60" w:rsidRPr="00292B32">
        <w:rPr>
          <w:spacing w:val="-4"/>
        </w:rPr>
        <w:t>having served</w:t>
      </w:r>
      <w:r w:rsidRPr="00292B32">
        <w:rPr>
          <w:spacing w:val="-4"/>
        </w:rPr>
        <w:t xml:space="preserve"> with the Office of the Director of Public Prosecutions, Transp</w:t>
      </w:r>
      <w:r w:rsidR="00463C9E" w:rsidRPr="00292B32">
        <w:rPr>
          <w:spacing w:val="-4"/>
        </w:rPr>
        <w:t>ort and Main Roads, and the QPS</w:t>
      </w:r>
      <w:r w:rsidR="008D7B93" w:rsidRPr="00292B32">
        <w:rPr>
          <w:spacing w:val="-4"/>
        </w:rPr>
        <w:t>.</w:t>
      </w:r>
      <w:r w:rsidR="007E6B57" w:rsidRPr="00292B32">
        <w:br w:type="column"/>
      </w:r>
      <w:r w:rsidR="00463C9E" w:rsidRPr="00292B32">
        <w:rPr>
          <w:rStyle w:val="Heading5Char"/>
          <w:sz w:val="22"/>
        </w:rPr>
        <w:t>Ms Carolyn Bradley</w:t>
      </w:r>
      <w:r w:rsidR="00463C9E" w:rsidRPr="00292B32">
        <w:br/>
      </w:r>
      <w:r w:rsidR="00463C9E" w:rsidRPr="00292B32">
        <w:rPr>
          <w:rFonts w:ascii="Calibri" w:eastAsiaTheme="majorEastAsia" w:hAnsi="Calibri" w:cstheme="majorBidi"/>
          <w:color w:val="363636" w:themeColor="accent1" w:themeShade="40"/>
          <w:sz w:val="22"/>
        </w:rPr>
        <w:t>General Manager, Strategy, Innovation</w:t>
      </w:r>
      <w:r w:rsidR="007E6B57" w:rsidRPr="00292B32">
        <w:rPr>
          <w:rFonts w:ascii="Calibri" w:eastAsiaTheme="majorEastAsia" w:hAnsi="Calibri" w:cstheme="majorBidi"/>
          <w:color w:val="363636" w:themeColor="accent1" w:themeShade="40"/>
          <w:sz w:val="22"/>
        </w:rPr>
        <w:t xml:space="preserve"> </w:t>
      </w:r>
      <w:r w:rsidR="00463C9E" w:rsidRPr="00292B32">
        <w:rPr>
          <w:rFonts w:ascii="Calibri" w:eastAsiaTheme="majorEastAsia" w:hAnsi="Calibri" w:cstheme="majorBidi"/>
          <w:color w:val="363636" w:themeColor="accent1" w:themeShade="40"/>
          <w:sz w:val="22"/>
        </w:rPr>
        <w:t xml:space="preserve">and Insights </w:t>
      </w:r>
    </w:p>
    <w:p w14:paraId="2ABE02D8" w14:textId="4F3EB7F3" w:rsidR="00463C9E" w:rsidRPr="00292B32" w:rsidRDefault="00463C9E" w:rsidP="00565BDE">
      <w:pPr>
        <w:pStyle w:val="Normal1stpara"/>
        <w:rPr>
          <w:rFonts w:ascii="Calibri" w:hAnsi="Calibri" w:cs="Calibri"/>
          <w:b/>
        </w:rPr>
      </w:pPr>
      <w:r w:rsidRPr="00292B32">
        <w:rPr>
          <w:rFonts w:ascii="Calibri" w:hAnsi="Calibri" w:cs="Calibri"/>
          <w:b/>
        </w:rPr>
        <w:t>BCom/LLB</w:t>
      </w:r>
      <w:r w:rsidR="00A06E80">
        <w:rPr>
          <w:rFonts w:ascii="Calibri" w:hAnsi="Calibri" w:cs="Calibri"/>
          <w:b/>
        </w:rPr>
        <w:t xml:space="preserve"> </w:t>
      </w:r>
      <w:r w:rsidRPr="00292B32">
        <w:rPr>
          <w:rFonts w:ascii="Calibri" w:hAnsi="Calibri" w:cs="Calibri"/>
          <w:b/>
        </w:rPr>
        <w:t>(Hons) (admitted as a solicitor in 2009), CA, GAICD</w:t>
      </w:r>
    </w:p>
    <w:p w14:paraId="567FE26C" w14:textId="77777777" w:rsidR="00463C9E" w:rsidRPr="00292B32" w:rsidRDefault="00463C9E" w:rsidP="00565BDE">
      <w:pPr>
        <w:pStyle w:val="Normal1stpara"/>
        <w:spacing w:after="240"/>
        <w:rPr>
          <w:rFonts w:ascii="Calibri" w:hAnsi="Calibri" w:cs="Calibri"/>
          <w:b/>
        </w:rPr>
      </w:pPr>
      <w:r w:rsidRPr="00292B32">
        <w:rPr>
          <w:rFonts w:ascii="Calibri" w:hAnsi="Calibri" w:cs="Calibri"/>
          <w:b/>
        </w:rPr>
        <w:t xml:space="preserve">Appointed on 5 August 2019 </w:t>
      </w:r>
    </w:p>
    <w:p w14:paraId="031E2DCB" w14:textId="77777777" w:rsidR="00463C9E" w:rsidRPr="00292B32" w:rsidRDefault="00463C9E" w:rsidP="00565BDE">
      <w:pPr>
        <w:pStyle w:val="Normal1stpara"/>
      </w:pPr>
      <w:r w:rsidRPr="00292B32">
        <w:t>Responsible for the Strategy, Innovation and Insights division that drives innovation, generates and turns insights into action, builds critical capabilities, and implements transformational change.</w:t>
      </w:r>
    </w:p>
    <w:p w14:paraId="301EE2E5" w14:textId="30AC5331" w:rsidR="00463C9E" w:rsidRPr="00292B32" w:rsidRDefault="00463C9E" w:rsidP="00565BDE">
      <w:pPr>
        <w:pStyle w:val="Normaltext"/>
      </w:pPr>
      <w:r w:rsidRPr="00292B32">
        <w:t>Carolyn is a senior leader in strategic, operational, and cultural management and change, with over 14 years’ professional experience across multiple geographies and operating environments.</w:t>
      </w:r>
    </w:p>
    <w:p w14:paraId="54486725" w14:textId="761967D5" w:rsidR="007E6B57" w:rsidRPr="00292B32" w:rsidRDefault="007E6B57" w:rsidP="00565BDE">
      <w:pPr>
        <w:pStyle w:val="Normaltext"/>
        <w:spacing w:before="0"/>
      </w:pPr>
      <w:r w:rsidRPr="00292B32">
        <w:rPr>
          <w:rStyle w:val="Heading5Char"/>
          <w:sz w:val="22"/>
        </w:rPr>
        <w:br w:type="column"/>
      </w:r>
      <w:r w:rsidRPr="00292B32">
        <w:rPr>
          <w:rStyle w:val="Heading5Char"/>
          <w:sz w:val="22"/>
        </w:rPr>
        <w:t>Dr Rebecca Denning</w:t>
      </w:r>
      <w:r w:rsidRPr="00292B32">
        <w:rPr>
          <w:rStyle w:val="Heading5Char"/>
          <w:sz w:val="22"/>
        </w:rPr>
        <w:br/>
      </w:r>
      <w:r w:rsidRPr="00292B32">
        <w:rPr>
          <w:rFonts w:ascii="Calibri" w:eastAsiaTheme="majorEastAsia" w:hAnsi="Calibri" w:cstheme="majorBidi"/>
          <w:color w:val="363636" w:themeColor="accent1" w:themeShade="40"/>
          <w:sz w:val="22"/>
        </w:rPr>
        <w:t xml:space="preserve">General Manager, Corporate Services </w:t>
      </w:r>
    </w:p>
    <w:p w14:paraId="78A9CB55" w14:textId="77777777" w:rsidR="007E6B57" w:rsidRPr="00292B32" w:rsidRDefault="007E6B57" w:rsidP="00565BDE">
      <w:pPr>
        <w:pStyle w:val="Normal1stpara"/>
        <w:rPr>
          <w:rFonts w:ascii="Calibri" w:hAnsi="Calibri" w:cs="Calibri"/>
          <w:b/>
        </w:rPr>
      </w:pPr>
      <w:r w:rsidRPr="00292B32">
        <w:rPr>
          <w:rFonts w:ascii="Calibri" w:hAnsi="Calibri" w:cs="Calibri"/>
          <w:b/>
        </w:rPr>
        <w:t>B. Criminology and Criminal Justice (Hons), PhD, GAICD</w:t>
      </w:r>
    </w:p>
    <w:p w14:paraId="24EA745E" w14:textId="77777777" w:rsidR="007E6B57" w:rsidRPr="00292B32" w:rsidRDefault="007E6B57" w:rsidP="00565BDE">
      <w:pPr>
        <w:pStyle w:val="Normal1stpara"/>
        <w:spacing w:after="240"/>
        <w:rPr>
          <w:rFonts w:ascii="Calibri" w:hAnsi="Calibri" w:cs="Calibri"/>
          <w:b/>
        </w:rPr>
      </w:pPr>
      <w:r w:rsidRPr="00292B32">
        <w:rPr>
          <w:rFonts w:ascii="Calibri" w:hAnsi="Calibri" w:cs="Calibri"/>
          <w:b/>
        </w:rPr>
        <w:t xml:space="preserve">Appointed on 26 July 2019 </w:t>
      </w:r>
    </w:p>
    <w:p w14:paraId="517EF09F" w14:textId="77777777" w:rsidR="007E6B57" w:rsidRPr="00292B32" w:rsidRDefault="007E6B57" w:rsidP="00565BDE">
      <w:pPr>
        <w:pStyle w:val="Normaltext"/>
        <w:rPr>
          <w:spacing w:val="-4"/>
        </w:rPr>
      </w:pPr>
      <w:r w:rsidRPr="00292B32">
        <w:rPr>
          <w:spacing w:val="-4"/>
        </w:rPr>
        <w:t xml:space="preserve">Responsible for the Corporate Services division that provides performance reporting, governance, financial management, business systems support, security, ICT, facilities and procurement services. </w:t>
      </w:r>
    </w:p>
    <w:p w14:paraId="2CFE73FE" w14:textId="6B880FF5" w:rsidR="00951FF8" w:rsidRPr="00292B32" w:rsidRDefault="007E6B57" w:rsidP="00565BDE">
      <w:pPr>
        <w:pStyle w:val="Normaltext"/>
      </w:pPr>
      <w:r w:rsidRPr="00292B32">
        <w:t>Rebecca has extensive policy, research and management experience, having worked in State and Commonwealth agencies, predominantly related to the criminal justice sector</w:t>
      </w:r>
      <w:r w:rsidR="008D7B93" w:rsidRPr="00292B32">
        <w:t>.</w:t>
      </w:r>
    </w:p>
    <w:p w14:paraId="517E03A5" w14:textId="51457ADC" w:rsidR="007E6B57" w:rsidRPr="00292B32" w:rsidRDefault="007E6B57" w:rsidP="00565BDE">
      <w:pPr>
        <w:pStyle w:val="Normaltext"/>
      </w:pPr>
    </w:p>
    <w:p w14:paraId="1A2C7380" w14:textId="77777777" w:rsidR="007E6B57" w:rsidRPr="00292B32" w:rsidRDefault="007E6B57" w:rsidP="00565BDE">
      <w:pPr>
        <w:pStyle w:val="Normaltext"/>
        <w:sectPr w:rsidR="007E6B57" w:rsidRPr="00292B32" w:rsidSect="00463C9E">
          <w:type w:val="continuous"/>
          <w:pgSz w:w="11906" w:h="16838"/>
          <w:pgMar w:top="2836" w:right="1134" w:bottom="1588" w:left="1134" w:header="170" w:footer="340" w:gutter="0"/>
          <w:cols w:num="3" w:space="454"/>
          <w:docGrid w:linePitch="360"/>
        </w:sectPr>
      </w:pPr>
    </w:p>
    <w:p w14:paraId="64F52478" w14:textId="4E2A26EB" w:rsidR="004669F8" w:rsidRPr="00292B32" w:rsidRDefault="007E6B57" w:rsidP="00565BDE">
      <w:pPr>
        <w:pStyle w:val="Normaltext"/>
        <w:rPr>
          <w:b/>
          <w:caps/>
        </w:rPr>
      </w:pPr>
      <w:r w:rsidRPr="00292B32">
        <w:rPr>
          <w:b/>
          <w:caps/>
          <w:noProof/>
          <w:lang w:eastAsia="en-AU"/>
        </w:rPr>
        <mc:AlternateContent>
          <mc:Choice Requires="wpg">
            <w:drawing>
              <wp:anchor distT="0" distB="0" distL="114300" distR="114300" simplePos="0" relativeHeight="251656188" behindDoc="1" locked="0" layoutInCell="1" allowOverlap="1" wp14:anchorId="4223ECD9" wp14:editId="6F11B591">
                <wp:simplePos x="0" y="0"/>
                <wp:positionH relativeFrom="column">
                  <wp:posOffset>-19446</wp:posOffset>
                </wp:positionH>
                <wp:positionV relativeFrom="paragraph">
                  <wp:posOffset>558520</wp:posOffset>
                </wp:positionV>
                <wp:extent cx="6353299" cy="3376246"/>
                <wp:effectExtent l="0" t="0" r="9525" b="0"/>
                <wp:wrapNone/>
                <wp:docPr id="45" name="Group 45"/>
                <wp:cNvGraphicFramePr/>
                <a:graphic xmlns:a="http://schemas.openxmlformats.org/drawingml/2006/main">
                  <a:graphicData uri="http://schemas.microsoft.com/office/word/2010/wordprocessingGroup">
                    <wpg:wgp>
                      <wpg:cNvGrpSpPr/>
                      <wpg:grpSpPr>
                        <a:xfrm>
                          <a:off x="0" y="0"/>
                          <a:ext cx="6353299" cy="3376246"/>
                          <a:chOff x="0" y="0"/>
                          <a:chExt cx="6353299" cy="3643630"/>
                        </a:xfrm>
                      </wpg:grpSpPr>
                      <wps:wsp>
                        <wps:cNvPr id="44" name="Text Box 2"/>
                        <wps:cNvSpPr txBox="1">
                          <a:spLocks noChangeArrowheads="1"/>
                        </wps:cNvSpPr>
                        <wps:spPr bwMode="auto">
                          <a:xfrm>
                            <a:off x="2825080" y="0"/>
                            <a:ext cx="3528219" cy="3643630"/>
                          </a:xfrm>
                          <a:prstGeom prst="rect">
                            <a:avLst/>
                          </a:prstGeom>
                          <a:solidFill>
                            <a:schemeClr val="bg2"/>
                          </a:solidFill>
                          <a:ln w="9525">
                            <a:noFill/>
                            <a:miter lim="800000"/>
                            <a:headEnd/>
                            <a:tailEnd/>
                          </a:ln>
                        </wps:spPr>
                        <wps:txbx>
                          <w:txbxContent>
                            <w:tbl>
                              <w:tblPr>
                                <w:tblStyle w:val="Openingparagraph"/>
                                <w:tblW w:w="4957" w:type="pct"/>
                                <w:tblCellMar>
                                  <w:top w:w="170" w:type="dxa"/>
                                  <w:left w:w="170" w:type="dxa"/>
                                  <w:bottom w:w="170" w:type="dxa"/>
                                  <w:right w:w="170" w:type="dxa"/>
                                </w:tblCellMar>
                                <w:tblLook w:val="04A0" w:firstRow="1" w:lastRow="0" w:firstColumn="1" w:lastColumn="0" w:noHBand="0" w:noVBand="1"/>
                              </w:tblPr>
                              <w:tblGrid>
                                <w:gridCol w:w="5209"/>
                              </w:tblGrid>
                              <w:tr w:rsidR="00954452" w:rsidRPr="00A33229" w14:paraId="3A225840" w14:textId="77777777" w:rsidTr="00463C9E">
                                <w:trPr>
                                  <w:trHeight w:val="20"/>
                                </w:trPr>
                                <w:tc>
                                  <w:tcPr>
                                    <w:tcW w:w="5000" w:type="pct"/>
                                    <w:tcMar>
                                      <w:bottom w:w="0" w:type="dxa"/>
                                    </w:tcMar>
                                  </w:tcPr>
                                  <w:p w14:paraId="0F2FDC47" w14:textId="27833D55" w:rsidR="00954452" w:rsidRPr="00A33229" w:rsidRDefault="00954452" w:rsidP="007E6B57">
                                    <w:pPr>
                                      <w:pStyle w:val="Heading4"/>
                                      <w:spacing w:before="0"/>
                                      <w:ind w:left="256"/>
                                      <w:outlineLvl w:val="3"/>
                                      <w:rPr>
                                        <w:color w:val="auto"/>
                                      </w:rPr>
                                    </w:pPr>
                                  </w:p>
                                </w:tc>
                              </w:tr>
                              <w:tr w:rsidR="00954452" w:rsidRPr="00A33229" w14:paraId="11CFB60D" w14:textId="77777777" w:rsidTr="00463C9E">
                                <w:trPr>
                                  <w:trHeight w:val="3896"/>
                                </w:trPr>
                                <w:tc>
                                  <w:tcPr>
                                    <w:tcW w:w="5000" w:type="pct"/>
                                  </w:tcPr>
                                  <w:p w14:paraId="016E981C" w14:textId="77777777" w:rsidR="00954452" w:rsidRPr="00A33229" w:rsidRDefault="00954452" w:rsidP="00B001D3">
                                    <w:pPr>
                                      <w:pStyle w:val="Normal1stpara"/>
                                      <w:spacing w:before="0"/>
                                      <w:ind w:left="256"/>
                                      <w:rPr>
                                        <w:rFonts w:asciiTheme="minorHAnsi" w:hAnsiTheme="minorHAnsi" w:cstheme="minorHAnsi"/>
                                        <w:b/>
                                        <w:color w:val="auto"/>
                                      </w:rPr>
                                    </w:pPr>
                                  </w:p>
                                  <w:p w14:paraId="463A15B0" w14:textId="6BEBA811" w:rsidR="00954452" w:rsidRPr="00A33229" w:rsidRDefault="00954452" w:rsidP="001814B8">
                                    <w:pPr>
                                      <w:pStyle w:val="Normal1stpara"/>
                                      <w:numPr>
                                        <w:ilvl w:val="0"/>
                                        <w:numId w:val="43"/>
                                      </w:numPr>
                                      <w:spacing w:before="140" w:after="120"/>
                                      <w:rPr>
                                        <w:color w:val="auto"/>
                                      </w:rPr>
                                    </w:pPr>
                                    <w:r w:rsidRPr="00A33229">
                                      <w:rPr>
                                        <w:rFonts w:asciiTheme="minorHAnsi" w:hAnsiTheme="minorHAnsi" w:cstheme="minorHAnsi"/>
                                        <w:b/>
                                        <w:color w:val="auto"/>
                                        <w:spacing w:val="-4"/>
                                      </w:rPr>
                                      <w:t>Portfolio</w:t>
                                    </w:r>
                                    <w:r w:rsidRPr="00A33229">
                                      <w:rPr>
                                        <w:rFonts w:asciiTheme="minorHAnsi" w:hAnsiTheme="minorHAnsi" w:cstheme="minorHAnsi"/>
                                        <w:b/>
                                        <w:color w:val="auto"/>
                                      </w:rPr>
                                      <w:t xml:space="preserve"> review: </w:t>
                                    </w:r>
                                    <w:r w:rsidRPr="00A33229">
                                      <w:rPr>
                                        <w:color w:val="auto"/>
                                      </w:rPr>
                                      <w:t xml:space="preserve">Analysing business activity and optimising the focus of CCC investment by regular oversight of approved investigations and projects. </w:t>
                                    </w:r>
                                  </w:p>
                                  <w:p w14:paraId="3D5ED53B" w14:textId="77777777" w:rsidR="00954452" w:rsidRPr="00A33229" w:rsidRDefault="00954452" w:rsidP="001814B8">
                                    <w:pPr>
                                      <w:pStyle w:val="Normaltext"/>
                                      <w:ind w:left="397"/>
                                      <w:rPr>
                                        <w:color w:val="auto"/>
                                      </w:rPr>
                                    </w:pPr>
                                    <w:r w:rsidRPr="00A33229">
                                      <w:rPr>
                                        <w:color w:val="auto"/>
                                      </w:rPr>
                                      <w:t xml:space="preserve">Some members of the ELT are also members of other CCC governance committees, specifically the: </w:t>
                                    </w:r>
                                  </w:p>
                                  <w:p w14:paraId="7A271F88" w14:textId="77777777" w:rsidR="00954452" w:rsidRPr="00A33229" w:rsidRDefault="00954452" w:rsidP="00B001D3">
                                    <w:pPr>
                                      <w:pStyle w:val="Bulletpoints"/>
                                      <w:ind w:left="823" w:hanging="284"/>
                                      <w:rPr>
                                        <w:color w:val="auto"/>
                                      </w:rPr>
                                    </w:pPr>
                                    <w:r w:rsidRPr="00A33229">
                                      <w:rPr>
                                        <w:color w:val="auto"/>
                                      </w:rPr>
                                      <w:t xml:space="preserve">Budget Management Committee </w:t>
                                    </w:r>
                                  </w:p>
                                  <w:p w14:paraId="49F1A236" w14:textId="77777777" w:rsidR="00954452" w:rsidRPr="00A33229" w:rsidRDefault="00954452" w:rsidP="00B001D3">
                                    <w:pPr>
                                      <w:pStyle w:val="Bulletpoints"/>
                                      <w:ind w:left="823" w:hanging="284"/>
                                      <w:rPr>
                                        <w:color w:val="auto"/>
                                      </w:rPr>
                                    </w:pPr>
                                    <w:r w:rsidRPr="00A33229">
                                      <w:rPr>
                                        <w:color w:val="auto"/>
                                      </w:rPr>
                                      <w:t>Organisational Safety and Wellbeing Committee</w:t>
                                    </w:r>
                                  </w:p>
                                  <w:p w14:paraId="55E8CA8E" w14:textId="11A05971" w:rsidR="00954452" w:rsidRPr="00A33229" w:rsidRDefault="00954452" w:rsidP="00B001D3">
                                    <w:pPr>
                                      <w:pStyle w:val="Bulletpoints"/>
                                      <w:ind w:left="823" w:hanging="284"/>
                                      <w:rPr>
                                        <w:color w:val="auto"/>
                                      </w:rPr>
                                    </w:pPr>
                                    <w:r w:rsidRPr="00A33229">
                                      <w:rPr>
                                        <w:color w:val="auto"/>
                                      </w:rPr>
                                      <w:t>Audit and Risk Mana</w:t>
                                    </w:r>
                                    <w:r>
                                      <w:rPr>
                                        <w:color w:val="auto"/>
                                      </w:rPr>
                                      <w:t xml:space="preserve">gement </w:t>
                                    </w:r>
                                    <w:r w:rsidRPr="00A33229">
                                      <w:rPr>
                                        <w:color w:val="auto"/>
                                      </w:rPr>
                                      <w:t>Committee</w:t>
                                    </w:r>
                                    <w:r w:rsidRPr="00A33229">
                                      <w:rPr>
                                        <w:color w:val="auto"/>
                                      </w:rPr>
                                      <w:br/>
                                      <w:t xml:space="preserve">(see page 72). </w:t>
                                    </w:r>
                                  </w:p>
                                  <w:p w14:paraId="5EAF9ABA" w14:textId="77777777" w:rsidR="00954452" w:rsidRPr="00A33229" w:rsidRDefault="00954452" w:rsidP="001814B8">
                                    <w:pPr>
                                      <w:pStyle w:val="Normaltext"/>
                                      <w:ind w:left="397"/>
                                      <w:rPr>
                                        <w:color w:val="auto"/>
                                      </w:rPr>
                                    </w:pPr>
                                    <w:r w:rsidRPr="00A33229">
                                      <w:rPr>
                                        <w:color w:val="auto"/>
                                      </w:rPr>
                                      <w:t>As members of these committees, they consider issues relating to resourcing, risk, quality assurance and business improvement.</w:t>
                                    </w:r>
                                  </w:p>
                                </w:tc>
                              </w:tr>
                            </w:tbl>
                            <w:p w14:paraId="6887DA73" w14:textId="77777777" w:rsidR="00954452" w:rsidRPr="00A33229" w:rsidRDefault="00954452" w:rsidP="00463C9E">
                              <w:pPr>
                                <w:spacing w:after="0"/>
                              </w:pPr>
                            </w:p>
                          </w:txbxContent>
                        </wps:txbx>
                        <wps:bodyPr rot="0" vert="horz" wrap="square" lIns="91440" tIns="45720" rIns="91440" bIns="45720" anchor="t" anchorCtr="0">
                          <a:noAutofit/>
                        </wps:bodyPr>
                      </wps:wsp>
                      <wps:wsp>
                        <wps:cNvPr id="217" name="Text Box 2"/>
                        <wps:cNvSpPr txBox="1">
                          <a:spLocks noChangeArrowheads="1"/>
                        </wps:cNvSpPr>
                        <wps:spPr bwMode="auto">
                          <a:xfrm>
                            <a:off x="0" y="0"/>
                            <a:ext cx="3207223" cy="3643630"/>
                          </a:xfrm>
                          <a:prstGeom prst="rect">
                            <a:avLst/>
                          </a:prstGeom>
                          <a:solidFill>
                            <a:schemeClr val="bg2"/>
                          </a:solidFill>
                          <a:ln w="9525">
                            <a:noFill/>
                            <a:miter lim="800000"/>
                            <a:headEnd/>
                            <a:tailEnd/>
                          </a:ln>
                        </wps:spPr>
                        <wps:txbx>
                          <w:txbxContent>
                            <w:tbl>
                              <w:tblPr>
                                <w:tblStyle w:val="Openingparagraph"/>
                                <w:tblW w:w="4957" w:type="pct"/>
                                <w:tblCellMar>
                                  <w:top w:w="170" w:type="dxa"/>
                                  <w:left w:w="170" w:type="dxa"/>
                                  <w:bottom w:w="170" w:type="dxa"/>
                                  <w:right w:w="170" w:type="dxa"/>
                                </w:tblCellMar>
                                <w:tblLook w:val="04A0" w:firstRow="1" w:lastRow="0" w:firstColumn="1" w:lastColumn="0" w:noHBand="0" w:noVBand="1"/>
                              </w:tblPr>
                              <w:tblGrid>
                                <w:gridCol w:w="4707"/>
                              </w:tblGrid>
                              <w:tr w:rsidR="00954452" w:rsidRPr="00A33229" w14:paraId="5A8D3A4D" w14:textId="77777777" w:rsidTr="00463C9E">
                                <w:trPr>
                                  <w:trHeight w:val="20"/>
                                </w:trPr>
                                <w:tc>
                                  <w:tcPr>
                                    <w:tcW w:w="5000" w:type="pct"/>
                                    <w:tcMar>
                                      <w:bottom w:w="0" w:type="dxa"/>
                                    </w:tcMar>
                                  </w:tcPr>
                                  <w:p w14:paraId="64EC5BDE" w14:textId="77777777" w:rsidR="00954452" w:rsidRPr="00F04B30" w:rsidRDefault="00954452" w:rsidP="004669F8">
                                    <w:pPr>
                                      <w:pStyle w:val="Heading4"/>
                                      <w:spacing w:before="0"/>
                                      <w:outlineLvl w:val="3"/>
                                    </w:pPr>
                                    <w:r w:rsidRPr="00F04B30">
                                      <w:t>The role of the ELT</w:t>
                                    </w:r>
                                  </w:p>
                                </w:tc>
                              </w:tr>
                              <w:tr w:rsidR="00954452" w:rsidRPr="00A33229" w14:paraId="72E4B1E2" w14:textId="77777777" w:rsidTr="00463C9E">
                                <w:trPr>
                                  <w:trHeight w:val="4724"/>
                                </w:trPr>
                                <w:tc>
                                  <w:tcPr>
                                    <w:tcW w:w="5000" w:type="pct"/>
                                  </w:tcPr>
                                  <w:p w14:paraId="77026FF7" w14:textId="77777777" w:rsidR="00954452" w:rsidRPr="00F04B30" w:rsidRDefault="00954452" w:rsidP="008D7B93">
                                    <w:pPr>
                                      <w:pStyle w:val="Normal1stpara"/>
                                      <w:spacing w:before="0" w:after="120"/>
                                      <w:rPr>
                                        <w:color w:val="3C3C3C" w:themeColor="text1"/>
                                      </w:rPr>
                                    </w:pPr>
                                    <w:r w:rsidRPr="00F04B30">
                                      <w:rPr>
                                        <w:color w:val="3C3C3C" w:themeColor="text1"/>
                                      </w:rPr>
                                      <w:t xml:space="preserve">The ELT is responsible for: </w:t>
                                    </w:r>
                                  </w:p>
                                  <w:p w14:paraId="338E4853" w14:textId="200A527F" w:rsidR="00954452" w:rsidRPr="00F04B30" w:rsidRDefault="00954452" w:rsidP="000423DC">
                                    <w:pPr>
                                      <w:pStyle w:val="Normal1stpara"/>
                                      <w:numPr>
                                        <w:ilvl w:val="0"/>
                                        <w:numId w:val="44"/>
                                      </w:numPr>
                                      <w:spacing w:before="140" w:after="120"/>
                                      <w:ind w:left="256" w:hanging="256"/>
                                      <w:rPr>
                                        <w:color w:val="3C3C3C" w:themeColor="text1"/>
                                        <w:spacing w:val="-4"/>
                                      </w:rPr>
                                    </w:pPr>
                                    <w:r w:rsidRPr="00F04B30">
                                      <w:rPr>
                                        <w:rFonts w:asciiTheme="minorHAnsi" w:hAnsiTheme="minorHAnsi" w:cstheme="minorHAnsi"/>
                                        <w:b/>
                                        <w:color w:val="3C3C3C" w:themeColor="text1"/>
                                        <w:spacing w:val="-4"/>
                                      </w:rPr>
                                      <w:t xml:space="preserve">Strategic oversight: </w:t>
                                    </w:r>
                                    <w:r w:rsidRPr="00F04B30">
                                      <w:rPr>
                                        <w:color w:val="3C3C3C" w:themeColor="text1"/>
                                        <w:spacing w:val="-4"/>
                                      </w:rPr>
                                      <w:t xml:space="preserve">Understanding the CCC’s operating environment, identifying strategic issues and steering the organisation towards achievement of strategic goals and objectives. </w:t>
                                    </w:r>
                                  </w:p>
                                  <w:p w14:paraId="747959B6" w14:textId="77777777" w:rsidR="00954452" w:rsidRPr="00F04B30" w:rsidRDefault="00954452" w:rsidP="000423DC">
                                    <w:pPr>
                                      <w:pStyle w:val="Normal1stpara"/>
                                      <w:numPr>
                                        <w:ilvl w:val="0"/>
                                        <w:numId w:val="44"/>
                                      </w:numPr>
                                      <w:spacing w:before="140" w:after="120"/>
                                      <w:ind w:left="256" w:hanging="256"/>
                                      <w:rPr>
                                        <w:color w:val="3C3C3C" w:themeColor="text1"/>
                                        <w:spacing w:val="-4"/>
                                      </w:rPr>
                                    </w:pPr>
                                    <w:r w:rsidRPr="00F04B30">
                                      <w:rPr>
                                        <w:rFonts w:asciiTheme="minorHAnsi" w:hAnsiTheme="minorHAnsi" w:cstheme="minorHAnsi"/>
                                        <w:b/>
                                        <w:color w:val="3C3C3C" w:themeColor="text1"/>
                                        <w:spacing w:val="-4"/>
                                      </w:rPr>
                                      <w:t>Corporate leadership:</w:t>
                                    </w:r>
                                    <w:r w:rsidRPr="00F04B30">
                                      <w:rPr>
                                        <w:b/>
                                        <w:color w:val="3C3C3C" w:themeColor="text1"/>
                                        <w:spacing w:val="-4"/>
                                      </w:rPr>
                                      <w:t xml:space="preserve"> </w:t>
                                    </w:r>
                                    <w:r w:rsidRPr="00F04B30">
                                      <w:rPr>
                                        <w:color w:val="3C3C3C" w:themeColor="text1"/>
                                        <w:spacing w:val="-4"/>
                                      </w:rPr>
                                      <w:t xml:space="preserve">Guiding strategic and operational activities, setting the tone for how things are done and driving good governance through oversight of the CCC’s governance framework. </w:t>
                                    </w:r>
                                  </w:p>
                                  <w:p w14:paraId="26AA6B57" w14:textId="1258FE28" w:rsidR="00954452" w:rsidRPr="00F04B30" w:rsidRDefault="00954452" w:rsidP="000423DC">
                                    <w:pPr>
                                      <w:pStyle w:val="Normal1stpara"/>
                                      <w:numPr>
                                        <w:ilvl w:val="0"/>
                                        <w:numId w:val="44"/>
                                      </w:numPr>
                                      <w:spacing w:before="140" w:after="120"/>
                                      <w:ind w:left="256" w:hanging="256"/>
                                      <w:rPr>
                                        <w:color w:val="3C3C3C" w:themeColor="text1"/>
                                        <w:spacing w:val="-4"/>
                                      </w:rPr>
                                    </w:pPr>
                                    <w:r w:rsidRPr="00F04B30">
                                      <w:rPr>
                                        <w:rFonts w:asciiTheme="minorHAnsi" w:hAnsiTheme="minorHAnsi" w:cstheme="minorHAnsi"/>
                                        <w:b/>
                                        <w:color w:val="3C3C3C" w:themeColor="text1"/>
                                        <w:spacing w:val="-4"/>
                                      </w:rPr>
                                      <w:t xml:space="preserve">Portfolio assessment: </w:t>
                                    </w:r>
                                    <w:r w:rsidRPr="00F04B30">
                                      <w:rPr>
                                        <w:color w:val="3C3C3C" w:themeColor="text1"/>
                                        <w:spacing w:val="-4"/>
                                      </w:rPr>
                                      <w:t>Setting priorities in alignment with strategic goals and objectives, approval of investigations and projects (including resource allocation). This also includes assessing complaints categorised as “High”, in accordance with the Complaint Categorisation and Prioritisation Model.</w:t>
                                    </w:r>
                                  </w:p>
                                </w:tc>
                              </w:tr>
                            </w:tbl>
                            <w:p w14:paraId="63FF691C" w14:textId="77777777" w:rsidR="00954452" w:rsidRPr="00A33229" w:rsidRDefault="00954452" w:rsidP="004669F8">
                              <w:pPr>
                                <w:spacing w:after="0"/>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23ECD9" id="Group 45" o:spid="_x0000_s1042" style="position:absolute;margin-left:-1.55pt;margin-top:44pt;width:500.25pt;height:265.85pt;z-index:-251660292;mso-width-relative:margin;mso-height-relative:margin" coordsize="63532,3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">
                <v:shape id="_x0000_s1043" type="#_x0000_t202" style="position:absolute;left:28250;width:35282;height:36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6hcQA&#10;AADbAAAADwAAAGRycy9kb3ducmV2LnhtbESPQWvCQBSE7wX/w/IKvdWNRcXGbEQKlWJPRoUeH9ln&#10;Err7NuxuY/z33ULB4zAz3zDFZrRGDORD51jBbJqBIK6d7rhRcDq+P69AhIis0TgmBTcKsCknDwXm&#10;2l35QEMVG5EgHHJU0MbY51KGuiWLYep64uRdnLcYk/SN1B6vCW6NfMmypbTYcVposae3lurv6scq&#10;GL5eP40/3xZHud+Ph2E325mFUerpcdyuQUQa4z383/7QCuZz+PuSf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OoXEAAAA2wAAAA8AAAAAAAAAAAAAAAAAmAIAAGRycy9k&#10;b3ducmV2LnhtbFBLBQYAAAAABAAEAPUAAACJAwAAAAA=&#10;" fillcolor="#f2f2f2 [3214]" stroked="f">
                  <v:textbox>
                    <w:txbxContent>
                      <w:tbl>
                        <w:tblPr>
                          <w:tblStyle w:val="Openingparagraph"/>
                          <w:tblW w:w="4957" w:type="pct"/>
                          <w:tblCellMar>
                            <w:top w:w="170" w:type="dxa"/>
                            <w:left w:w="170" w:type="dxa"/>
                            <w:bottom w:w="170" w:type="dxa"/>
                            <w:right w:w="170" w:type="dxa"/>
                          </w:tblCellMar>
                          <w:tblLook w:val="04A0" w:firstRow="1" w:lastRow="0" w:firstColumn="1" w:lastColumn="0" w:noHBand="0" w:noVBand="1"/>
                        </w:tblPr>
                        <w:tblGrid>
                          <w:gridCol w:w="5209"/>
                        </w:tblGrid>
                        <w:tr w:rsidR="00954452" w:rsidRPr="00A33229" w14:paraId="3A225840" w14:textId="77777777" w:rsidTr="00463C9E">
                          <w:trPr>
                            <w:trHeight w:val="20"/>
                          </w:trPr>
                          <w:tc>
                            <w:tcPr>
                              <w:tcW w:w="5000" w:type="pct"/>
                              <w:tcMar>
                                <w:bottom w:w="0" w:type="dxa"/>
                              </w:tcMar>
                            </w:tcPr>
                            <w:p w14:paraId="0F2FDC47" w14:textId="27833D55" w:rsidR="00954452" w:rsidRPr="00A33229" w:rsidRDefault="00954452" w:rsidP="007E6B57">
                              <w:pPr>
                                <w:pStyle w:val="Heading4"/>
                                <w:spacing w:before="0"/>
                                <w:ind w:left="256"/>
                                <w:outlineLvl w:val="3"/>
                                <w:rPr>
                                  <w:color w:val="auto"/>
                                </w:rPr>
                              </w:pPr>
                            </w:p>
                          </w:tc>
                        </w:tr>
                        <w:tr w:rsidR="00954452" w:rsidRPr="00A33229" w14:paraId="11CFB60D" w14:textId="77777777" w:rsidTr="00463C9E">
                          <w:trPr>
                            <w:trHeight w:val="3896"/>
                          </w:trPr>
                          <w:tc>
                            <w:tcPr>
                              <w:tcW w:w="5000" w:type="pct"/>
                            </w:tcPr>
                            <w:p w14:paraId="016E981C" w14:textId="77777777" w:rsidR="00954452" w:rsidRPr="00A33229" w:rsidRDefault="00954452" w:rsidP="00B001D3">
                              <w:pPr>
                                <w:pStyle w:val="Normal1stpara"/>
                                <w:spacing w:before="0"/>
                                <w:ind w:left="256"/>
                                <w:rPr>
                                  <w:rFonts w:asciiTheme="minorHAnsi" w:hAnsiTheme="minorHAnsi" w:cstheme="minorHAnsi"/>
                                  <w:b/>
                                  <w:color w:val="auto"/>
                                </w:rPr>
                              </w:pPr>
                            </w:p>
                            <w:p w14:paraId="463A15B0" w14:textId="6BEBA811" w:rsidR="00954452" w:rsidRPr="00A33229" w:rsidRDefault="00954452" w:rsidP="001814B8">
                              <w:pPr>
                                <w:pStyle w:val="Normal1stpara"/>
                                <w:numPr>
                                  <w:ilvl w:val="0"/>
                                  <w:numId w:val="43"/>
                                </w:numPr>
                                <w:spacing w:before="140" w:after="120"/>
                                <w:rPr>
                                  <w:color w:val="auto"/>
                                </w:rPr>
                              </w:pPr>
                              <w:r w:rsidRPr="00A33229">
                                <w:rPr>
                                  <w:rFonts w:asciiTheme="minorHAnsi" w:hAnsiTheme="minorHAnsi" w:cstheme="minorHAnsi"/>
                                  <w:b/>
                                  <w:color w:val="auto"/>
                                  <w:spacing w:val="-4"/>
                                </w:rPr>
                                <w:t>Portfolio</w:t>
                              </w:r>
                              <w:r w:rsidRPr="00A33229">
                                <w:rPr>
                                  <w:rFonts w:asciiTheme="minorHAnsi" w:hAnsiTheme="minorHAnsi" w:cstheme="minorHAnsi"/>
                                  <w:b/>
                                  <w:color w:val="auto"/>
                                </w:rPr>
                                <w:t xml:space="preserve"> review: </w:t>
                              </w:r>
                              <w:r w:rsidRPr="00A33229">
                                <w:rPr>
                                  <w:color w:val="auto"/>
                                </w:rPr>
                                <w:t xml:space="preserve">Analysing business activity and optimising the focus of CCC investment by regular oversight of approved investigations and projects. </w:t>
                              </w:r>
                            </w:p>
                            <w:p w14:paraId="3D5ED53B" w14:textId="77777777" w:rsidR="00954452" w:rsidRPr="00A33229" w:rsidRDefault="00954452" w:rsidP="001814B8">
                              <w:pPr>
                                <w:pStyle w:val="Normaltext"/>
                                <w:ind w:left="397"/>
                                <w:rPr>
                                  <w:color w:val="auto"/>
                                </w:rPr>
                              </w:pPr>
                              <w:r w:rsidRPr="00A33229">
                                <w:rPr>
                                  <w:color w:val="auto"/>
                                </w:rPr>
                                <w:t xml:space="preserve">Some members of the ELT are also members of other CCC governance committees, specifically the: </w:t>
                              </w:r>
                            </w:p>
                            <w:p w14:paraId="7A271F88" w14:textId="77777777" w:rsidR="00954452" w:rsidRPr="00A33229" w:rsidRDefault="00954452" w:rsidP="00B001D3">
                              <w:pPr>
                                <w:pStyle w:val="Bulletpoints"/>
                                <w:ind w:left="823" w:hanging="284"/>
                                <w:rPr>
                                  <w:color w:val="auto"/>
                                </w:rPr>
                              </w:pPr>
                              <w:r w:rsidRPr="00A33229">
                                <w:rPr>
                                  <w:color w:val="auto"/>
                                </w:rPr>
                                <w:t xml:space="preserve">Budget Management Committee </w:t>
                              </w:r>
                            </w:p>
                            <w:p w14:paraId="49F1A236" w14:textId="77777777" w:rsidR="00954452" w:rsidRPr="00A33229" w:rsidRDefault="00954452" w:rsidP="00B001D3">
                              <w:pPr>
                                <w:pStyle w:val="Bulletpoints"/>
                                <w:ind w:left="823" w:hanging="284"/>
                                <w:rPr>
                                  <w:color w:val="auto"/>
                                </w:rPr>
                              </w:pPr>
                              <w:r w:rsidRPr="00A33229">
                                <w:rPr>
                                  <w:color w:val="auto"/>
                                </w:rPr>
                                <w:t>Organisational Safety and Wellbeing Committee</w:t>
                              </w:r>
                            </w:p>
                            <w:p w14:paraId="55E8CA8E" w14:textId="11A05971" w:rsidR="00954452" w:rsidRPr="00A33229" w:rsidRDefault="00954452" w:rsidP="00B001D3">
                              <w:pPr>
                                <w:pStyle w:val="Bulletpoints"/>
                                <w:ind w:left="823" w:hanging="284"/>
                                <w:rPr>
                                  <w:color w:val="auto"/>
                                </w:rPr>
                              </w:pPr>
                              <w:r w:rsidRPr="00A33229">
                                <w:rPr>
                                  <w:color w:val="auto"/>
                                </w:rPr>
                                <w:t>Audit and Risk Mana</w:t>
                              </w:r>
                              <w:r>
                                <w:rPr>
                                  <w:color w:val="auto"/>
                                </w:rPr>
                                <w:t xml:space="preserve">gement </w:t>
                              </w:r>
                              <w:r w:rsidRPr="00A33229">
                                <w:rPr>
                                  <w:color w:val="auto"/>
                                </w:rPr>
                                <w:t>Committee</w:t>
                              </w:r>
                              <w:r w:rsidRPr="00A33229">
                                <w:rPr>
                                  <w:color w:val="auto"/>
                                </w:rPr>
                                <w:br/>
                                <w:t xml:space="preserve">(see page 72). </w:t>
                              </w:r>
                            </w:p>
                            <w:p w14:paraId="5EAF9ABA" w14:textId="77777777" w:rsidR="00954452" w:rsidRPr="00A33229" w:rsidRDefault="00954452" w:rsidP="001814B8">
                              <w:pPr>
                                <w:pStyle w:val="Normaltext"/>
                                <w:ind w:left="397"/>
                                <w:rPr>
                                  <w:color w:val="auto"/>
                                </w:rPr>
                              </w:pPr>
                              <w:r w:rsidRPr="00A33229">
                                <w:rPr>
                                  <w:color w:val="auto"/>
                                </w:rPr>
                                <w:t>As members of these committees, they consider issues relating to resourcing, risk, quality assurance and business improvement.</w:t>
                              </w:r>
                            </w:p>
                          </w:tc>
                        </w:tr>
                      </w:tbl>
                      <w:p w14:paraId="6887DA73" w14:textId="77777777" w:rsidR="00954452" w:rsidRPr="00A33229" w:rsidRDefault="00954452" w:rsidP="00463C9E">
                        <w:pPr>
                          <w:spacing w:after="0"/>
                        </w:pPr>
                      </w:p>
                    </w:txbxContent>
                  </v:textbox>
                </v:shape>
                <v:shape id="_x0000_s1044" type="#_x0000_t202" style="position:absolute;width:32072;height:36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AqMQA&#10;AADcAAAADwAAAGRycy9kb3ducmV2LnhtbESPT2sCMRTE70K/Q3iF3jS7gq2uRimCUvTkP/D42Dx3&#10;lyYvS5Ku67dvCkKPw8z8hlmsemtERz40jhXkowwEcel0w5WC82kznIIIEVmjcUwKHhRgtXwZLLDQ&#10;7s4H6o6xEgnCoUAFdYxtIWUoa7IYRq4lTt7NeYsxSV9J7fGe4NbIcZa9S4sNp4UaW1rXVH4ff6yC&#10;7jrbG395TE5yt+sP3TbfmolR6u21/5yDiNTH//Cz/aUVjPMP+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wKjEAAAA3AAAAA8AAAAAAAAAAAAAAAAAmAIAAGRycy9k&#10;b3ducmV2LnhtbFBLBQYAAAAABAAEAPUAAACJAwAAAAA=&#10;" fillcolor="#f2f2f2 [3214]" stroked="f">
                  <v:textbox>
                    <w:txbxContent>
                      <w:tbl>
                        <w:tblPr>
                          <w:tblStyle w:val="Openingparagraph"/>
                          <w:tblW w:w="4957" w:type="pct"/>
                          <w:tblCellMar>
                            <w:top w:w="170" w:type="dxa"/>
                            <w:left w:w="170" w:type="dxa"/>
                            <w:bottom w:w="170" w:type="dxa"/>
                            <w:right w:w="170" w:type="dxa"/>
                          </w:tblCellMar>
                          <w:tblLook w:val="04A0" w:firstRow="1" w:lastRow="0" w:firstColumn="1" w:lastColumn="0" w:noHBand="0" w:noVBand="1"/>
                        </w:tblPr>
                        <w:tblGrid>
                          <w:gridCol w:w="4707"/>
                        </w:tblGrid>
                        <w:tr w:rsidR="00954452" w:rsidRPr="00A33229" w14:paraId="5A8D3A4D" w14:textId="77777777" w:rsidTr="00463C9E">
                          <w:trPr>
                            <w:trHeight w:val="20"/>
                          </w:trPr>
                          <w:tc>
                            <w:tcPr>
                              <w:tcW w:w="5000" w:type="pct"/>
                              <w:tcMar>
                                <w:bottom w:w="0" w:type="dxa"/>
                              </w:tcMar>
                            </w:tcPr>
                            <w:p w14:paraId="64EC5BDE" w14:textId="77777777" w:rsidR="00954452" w:rsidRPr="00F04B30" w:rsidRDefault="00954452" w:rsidP="004669F8">
                              <w:pPr>
                                <w:pStyle w:val="Heading4"/>
                                <w:spacing w:before="0"/>
                                <w:outlineLvl w:val="3"/>
                              </w:pPr>
                              <w:r w:rsidRPr="00F04B30">
                                <w:t>The role of the ELT</w:t>
                              </w:r>
                            </w:p>
                          </w:tc>
                        </w:tr>
                        <w:tr w:rsidR="00954452" w:rsidRPr="00A33229" w14:paraId="72E4B1E2" w14:textId="77777777" w:rsidTr="00463C9E">
                          <w:trPr>
                            <w:trHeight w:val="4724"/>
                          </w:trPr>
                          <w:tc>
                            <w:tcPr>
                              <w:tcW w:w="5000" w:type="pct"/>
                            </w:tcPr>
                            <w:p w14:paraId="77026FF7" w14:textId="77777777" w:rsidR="00954452" w:rsidRPr="00F04B30" w:rsidRDefault="00954452" w:rsidP="008D7B93">
                              <w:pPr>
                                <w:pStyle w:val="Normal1stpara"/>
                                <w:spacing w:before="0" w:after="120"/>
                                <w:rPr>
                                  <w:color w:val="3C3C3C" w:themeColor="text1"/>
                                </w:rPr>
                              </w:pPr>
                              <w:r w:rsidRPr="00F04B30">
                                <w:rPr>
                                  <w:color w:val="3C3C3C" w:themeColor="text1"/>
                                </w:rPr>
                                <w:t xml:space="preserve">The ELT is responsible for: </w:t>
                              </w:r>
                            </w:p>
                            <w:p w14:paraId="338E4853" w14:textId="200A527F" w:rsidR="00954452" w:rsidRPr="00F04B30" w:rsidRDefault="00954452" w:rsidP="000423DC">
                              <w:pPr>
                                <w:pStyle w:val="Normal1stpara"/>
                                <w:numPr>
                                  <w:ilvl w:val="0"/>
                                  <w:numId w:val="44"/>
                                </w:numPr>
                                <w:spacing w:before="140" w:after="120"/>
                                <w:ind w:left="256" w:hanging="256"/>
                                <w:rPr>
                                  <w:color w:val="3C3C3C" w:themeColor="text1"/>
                                  <w:spacing w:val="-4"/>
                                </w:rPr>
                              </w:pPr>
                              <w:r w:rsidRPr="00F04B30">
                                <w:rPr>
                                  <w:rFonts w:asciiTheme="minorHAnsi" w:hAnsiTheme="minorHAnsi" w:cstheme="minorHAnsi"/>
                                  <w:b/>
                                  <w:color w:val="3C3C3C" w:themeColor="text1"/>
                                  <w:spacing w:val="-4"/>
                                </w:rPr>
                                <w:t xml:space="preserve">Strategic oversight: </w:t>
                              </w:r>
                              <w:r w:rsidRPr="00F04B30">
                                <w:rPr>
                                  <w:color w:val="3C3C3C" w:themeColor="text1"/>
                                  <w:spacing w:val="-4"/>
                                </w:rPr>
                                <w:t xml:space="preserve">Understanding the CCC’s operating environment, identifying strategic issues and steering the organisation towards achievement of strategic goals and objectives. </w:t>
                              </w:r>
                            </w:p>
                            <w:p w14:paraId="747959B6" w14:textId="77777777" w:rsidR="00954452" w:rsidRPr="00F04B30" w:rsidRDefault="00954452" w:rsidP="000423DC">
                              <w:pPr>
                                <w:pStyle w:val="Normal1stpara"/>
                                <w:numPr>
                                  <w:ilvl w:val="0"/>
                                  <w:numId w:val="44"/>
                                </w:numPr>
                                <w:spacing w:before="140" w:after="120"/>
                                <w:ind w:left="256" w:hanging="256"/>
                                <w:rPr>
                                  <w:color w:val="3C3C3C" w:themeColor="text1"/>
                                  <w:spacing w:val="-4"/>
                                </w:rPr>
                              </w:pPr>
                              <w:r w:rsidRPr="00F04B30">
                                <w:rPr>
                                  <w:rFonts w:asciiTheme="minorHAnsi" w:hAnsiTheme="minorHAnsi" w:cstheme="minorHAnsi"/>
                                  <w:b/>
                                  <w:color w:val="3C3C3C" w:themeColor="text1"/>
                                  <w:spacing w:val="-4"/>
                                </w:rPr>
                                <w:t>Corporate leadership:</w:t>
                              </w:r>
                              <w:r w:rsidRPr="00F04B30">
                                <w:rPr>
                                  <w:b/>
                                  <w:color w:val="3C3C3C" w:themeColor="text1"/>
                                  <w:spacing w:val="-4"/>
                                </w:rPr>
                                <w:t xml:space="preserve"> </w:t>
                              </w:r>
                              <w:r w:rsidRPr="00F04B30">
                                <w:rPr>
                                  <w:color w:val="3C3C3C" w:themeColor="text1"/>
                                  <w:spacing w:val="-4"/>
                                </w:rPr>
                                <w:t xml:space="preserve">Guiding strategic and operational activities, setting the tone for how things are done and driving good governance through oversight of the CCC’s governance framework. </w:t>
                              </w:r>
                            </w:p>
                            <w:p w14:paraId="26AA6B57" w14:textId="1258FE28" w:rsidR="00954452" w:rsidRPr="00F04B30" w:rsidRDefault="00954452" w:rsidP="000423DC">
                              <w:pPr>
                                <w:pStyle w:val="Normal1stpara"/>
                                <w:numPr>
                                  <w:ilvl w:val="0"/>
                                  <w:numId w:val="44"/>
                                </w:numPr>
                                <w:spacing w:before="140" w:after="120"/>
                                <w:ind w:left="256" w:hanging="256"/>
                                <w:rPr>
                                  <w:color w:val="3C3C3C" w:themeColor="text1"/>
                                  <w:spacing w:val="-4"/>
                                </w:rPr>
                              </w:pPr>
                              <w:r w:rsidRPr="00F04B30">
                                <w:rPr>
                                  <w:rFonts w:asciiTheme="minorHAnsi" w:hAnsiTheme="minorHAnsi" w:cstheme="minorHAnsi"/>
                                  <w:b/>
                                  <w:color w:val="3C3C3C" w:themeColor="text1"/>
                                  <w:spacing w:val="-4"/>
                                </w:rPr>
                                <w:t xml:space="preserve">Portfolio assessment: </w:t>
                              </w:r>
                              <w:r w:rsidRPr="00F04B30">
                                <w:rPr>
                                  <w:color w:val="3C3C3C" w:themeColor="text1"/>
                                  <w:spacing w:val="-4"/>
                                </w:rPr>
                                <w:t>Setting priorities in alignment with strategic goals and objectives, approval of investigations and projects (including resource allocation). This also includes assessing complaints categorised as “High”, in accordance with the Complaint Categorisation and Prioritisation Model.</w:t>
                              </w:r>
                            </w:p>
                          </w:tc>
                        </w:tr>
                      </w:tbl>
                      <w:p w14:paraId="63FF691C" w14:textId="77777777" w:rsidR="00954452" w:rsidRPr="00A33229" w:rsidRDefault="00954452" w:rsidP="004669F8">
                        <w:pPr>
                          <w:spacing w:after="0"/>
                        </w:pPr>
                      </w:p>
                    </w:txbxContent>
                  </v:textbox>
                </v:shape>
              </v:group>
            </w:pict>
          </mc:Fallback>
        </mc:AlternateContent>
      </w:r>
      <w:r w:rsidR="004669F8" w:rsidRPr="00292B32">
        <w:rPr>
          <w:b/>
          <w:caps/>
        </w:rPr>
        <w:br w:type="page"/>
      </w:r>
    </w:p>
    <w:p w14:paraId="2B84EAC9" w14:textId="72FF1D6B" w:rsidR="00951FF8" w:rsidRPr="00292B32" w:rsidRDefault="003854BA" w:rsidP="00565BDE">
      <w:pPr>
        <w:pStyle w:val="Heading2"/>
      </w:pPr>
      <w:bookmarkStart w:id="29" w:name="_Toc49765159"/>
      <w:r w:rsidRPr="00292B32">
        <w:lastRenderedPageBreak/>
        <w:t xml:space="preserve">Our </w:t>
      </w:r>
      <w:r w:rsidRPr="00292B32">
        <w:rPr>
          <w:b w:val="0"/>
        </w:rPr>
        <w:t>staff</w:t>
      </w:r>
      <w:bookmarkEnd w:id="29"/>
    </w:p>
    <w:tbl>
      <w:tblPr>
        <w:tblStyle w:val="Openingparagraph"/>
        <w:tblW w:w="5000" w:type="pct"/>
        <w:tblLook w:val="04A0" w:firstRow="1" w:lastRow="0" w:firstColumn="1" w:lastColumn="0" w:noHBand="0" w:noVBand="1"/>
      </w:tblPr>
      <w:tblGrid>
        <w:gridCol w:w="9638"/>
      </w:tblGrid>
      <w:tr w:rsidR="00951FF8" w:rsidRPr="00292B32" w14:paraId="39566286" w14:textId="77777777" w:rsidTr="00951FF8">
        <w:tc>
          <w:tcPr>
            <w:tcW w:w="5000" w:type="pct"/>
          </w:tcPr>
          <w:p w14:paraId="252FE44F" w14:textId="00B0591E" w:rsidR="00951FF8" w:rsidRPr="00292B32" w:rsidRDefault="00951FF8" w:rsidP="00565BDE">
            <w:pPr>
              <w:pStyle w:val="Paragraph1"/>
              <w:spacing w:before="0" w:beforeAutospacing="0"/>
            </w:pPr>
            <w:r w:rsidRPr="00292B32">
              <w:t xml:space="preserve">The CCC employs a diverse mix of professionals including lawyers, accountants, investigators, researchers, intelligence analysts and support </w:t>
            </w:r>
            <w:r w:rsidR="00F7207D" w:rsidRPr="00292B32">
              <w:t>staff</w:t>
            </w:r>
            <w:r w:rsidRPr="00292B32">
              <w:t>, and seconds a cohort of police officers from the QPS. As at 30 June 2020, our workforce equated to 338 full-time equivalent (FTE) staff</w:t>
            </w:r>
            <w:r w:rsidR="00A4622D" w:rsidRPr="00292B32">
              <w:rPr>
                <w:vertAlign w:val="superscript"/>
              </w:rPr>
              <w:t>1,2</w:t>
            </w:r>
            <w:r w:rsidR="008D3D66" w:rsidRPr="00292B32">
              <w:t>.</w:t>
            </w:r>
            <w:r w:rsidRPr="00292B32">
              <w:t xml:space="preserve"> Compared with 30 June 2019, our FTEs have decreased by 3.18.</w:t>
            </w:r>
          </w:p>
        </w:tc>
      </w:tr>
    </w:tbl>
    <w:p w14:paraId="420E6E85" w14:textId="77777777" w:rsidR="00951FF8" w:rsidRPr="00292B32" w:rsidRDefault="00951FF8" w:rsidP="00565BDE">
      <w:pPr>
        <w:spacing w:before="240" w:line="256" w:lineRule="auto"/>
        <w:ind w:left="28"/>
        <w:rPr>
          <w:rFonts w:asciiTheme="majorHAnsi" w:hAnsiTheme="majorHAnsi" w:cstheme="majorHAnsi"/>
          <w:b/>
          <w:szCs w:val="20"/>
        </w:rPr>
        <w:sectPr w:rsidR="00951FF8" w:rsidRPr="00292B32" w:rsidSect="00F041F7">
          <w:type w:val="continuous"/>
          <w:pgSz w:w="11906" w:h="16838"/>
          <w:pgMar w:top="1814" w:right="1134" w:bottom="1588" w:left="1134" w:header="283" w:footer="340" w:gutter="0"/>
          <w:cols w:space="851"/>
          <w:docGrid w:linePitch="360"/>
        </w:sectPr>
      </w:pPr>
    </w:p>
    <w:p w14:paraId="3EB2B4DD" w14:textId="69C71F2E" w:rsidR="007D2D32" w:rsidRPr="00292B32" w:rsidRDefault="00923851" w:rsidP="00565BDE">
      <w:pPr>
        <w:pStyle w:val="Heading3"/>
        <w:spacing w:before="0"/>
      </w:pPr>
      <w:r w:rsidRPr="00292B32">
        <w:t xml:space="preserve">Staff profile </w:t>
      </w:r>
    </w:p>
    <w:p w14:paraId="68D1663D" w14:textId="628191B9" w:rsidR="00E0198E" w:rsidRPr="00292B32" w:rsidRDefault="00E0198E" w:rsidP="00565BDE">
      <w:pPr>
        <w:pStyle w:val="Figuretableheading"/>
        <w:pBdr>
          <w:top w:val="dotted" w:sz="8" w:space="1" w:color="auto"/>
        </w:pBdr>
        <w:spacing w:before="0"/>
      </w:pPr>
      <w:r w:rsidRPr="00292B32">
        <w:rPr>
          <w:b/>
        </w:rPr>
        <w:t xml:space="preserve">Table </w:t>
      </w:r>
      <w:r w:rsidR="00AB2436" w:rsidRPr="00292B32">
        <w:rPr>
          <w:b/>
        </w:rPr>
        <w:t>9</w:t>
      </w:r>
      <w:r w:rsidRPr="00292B32">
        <w:rPr>
          <w:b/>
        </w:rPr>
        <w:t>:</w:t>
      </w:r>
      <w:r w:rsidR="00924561" w:rsidRPr="00292B32">
        <w:rPr>
          <w:b/>
        </w:rPr>
        <w:t xml:space="preserve"> </w:t>
      </w:r>
      <w:r w:rsidR="00EC78F3" w:rsidRPr="00292B32">
        <w:t>FTEs</w:t>
      </w:r>
      <w:r w:rsidRPr="00292B32">
        <w:t xml:space="preserve"> by division</w:t>
      </w:r>
    </w:p>
    <w:tbl>
      <w:tblPr>
        <w:tblStyle w:val="Annualreporttable"/>
        <w:tblW w:w="5000" w:type="pct"/>
        <w:tblLook w:val="04A0" w:firstRow="1" w:lastRow="0" w:firstColumn="1" w:lastColumn="0" w:noHBand="0" w:noVBand="1"/>
      </w:tblPr>
      <w:tblGrid>
        <w:gridCol w:w="2410"/>
        <w:gridCol w:w="1983"/>
      </w:tblGrid>
      <w:tr w:rsidR="00951FF8" w:rsidRPr="00292B32" w14:paraId="1DDB539A" w14:textId="77777777" w:rsidTr="004353AD">
        <w:trPr>
          <w:cnfStyle w:val="100000000000" w:firstRow="1" w:lastRow="0" w:firstColumn="0" w:lastColumn="0" w:oddVBand="0" w:evenVBand="0" w:oddHBand="0" w:evenHBand="0" w:firstRowFirstColumn="0" w:firstRowLastColumn="0" w:lastRowFirstColumn="0" w:lastRowLastColumn="0"/>
          <w:trHeight w:val="57"/>
        </w:trPr>
        <w:tc>
          <w:tcPr>
            <w:tcW w:w="2410" w:type="dxa"/>
            <w:tcBorders>
              <w:right w:val="single" w:sz="4" w:space="0" w:color="FFFFFF"/>
            </w:tcBorders>
            <w:noWrap/>
            <w:hideMark/>
          </w:tcPr>
          <w:p w14:paraId="444C17D7" w14:textId="77777777" w:rsidR="00951FF8" w:rsidRPr="00292B32" w:rsidRDefault="00951FF8" w:rsidP="00565BDE">
            <w:pPr>
              <w:pStyle w:val="Tableheading"/>
            </w:pPr>
            <w:r w:rsidRPr="00292B32">
              <w:t>Division</w:t>
            </w:r>
          </w:p>
        </w:tc>
        <w:tc>
          <w:tcPr>
            <w:tcW w:w="1983" w:type="dxa"/>
            <w:tcBorders>
              <w:left w:val="single" w:sz="4" w:space="0" w:color="FFFFFF"/>
            </w:tcBorders>
            <w:noWrap/>
            <w:hideMark/>
          </w:tcPr>
          <w:p w14:paraId="363B593D" w14:textId="77777777" w:rsidR="00951FF8" w:rsidRPr="00292B32" w:rsidRDefault="00951FF8" w:rsidP="00923851">
            <w:pPr>
              <w:pStyle w:val="Tableheading"/>
              <w:jc w:val="center"/>
            </w:pPr>
            <w:r w:rsidRPr="00292B32">
              <w:t>Full-time equivalent</w:t>
            </w:r>
          </w:p>
        </w:tc>
      </w:tr>
      <w:tr w:rsidR="00951FF8" w:rsidRPr="00292B32" w14:paraId="47B05C39" w14:textId="77777777" w:rsidTr="004353AD">
        <w:trPr>
          <w:cnfStyle w:val="000000100000" w:firstRow="0" w:lastRow="0" w:firstColumn="0" w:lastColumn="0" w:oddVBand="0" w:evenVBand="0" w:oddHBand="1" w:evenHBand="0" w:firstRowFirstColumn="0" w:firstRowLastColumn="0" w:lastRowFirstColumn="0" w:lastRowLastColumn="0"/>
          <w:trHeight w:val="57"/>
        </w:trPr>
        <w:tc>
          <w:tcPr>
            <w:tcW w:w="2410" w:type="dxa"/>
            <w:noWrap/>
            <w:hideMark/>
          </w:tcPr>
          <w:p w14:paraId="0222F7A4" w14:textId="77777777" w:rsidR="00951FF8" w:rsidRPr="00292B32" w:rsidRDefault="00951FF8" w:rsidP="00565BDE">
            <w:pPr>
              <w:pStyle w:val="Tabletext"/>
            </w:pPr>
            <w:r w:rsidRPr="00292B32">
              <w:t>Corruption</w:t>
            </w:r>
          </w:p>
        </w:tc>
        <w:tc>
          <w:tcPr>
            <w:tcW w:w="1983" w:type="dxa"/>
            <w:noWrap/>
            <w:hideMark/>
          </w:tcPr>
          <w:p w14:paraId="12830701" w14:textId="77777777" w:rsidR="00951FF8" w:rsidRPr="00292B32" w:rsidRDefault="00951FF8" w:rsidP="00923851">
            <w:pPr>
              <w:pStyle w:val="Tabletext"/>
              <w:jc w:val="center"/>
            </w:pPr>
            <w:r w:rsidRPr="00292B32">
              <w:t>95.1</w:t>
            </w:r>
            <w:r w:rsidR="00382718" w:rsidRPr="00292B32">
              <w:t>0</w:t>
            </w:r>
          </w:p>
        </w:tc>
      </w:tr>
      <w:tr w:rsidR="00951FF8" w:rsidRPr="00292B32" w14:paraId="7FC520E9" w14:textId="77777777" w:rsidTr="004353AD">
        <w:trPr>
          <w:cnfStyle w:val="000000010000" w:firstRow="0" w:lastRow="0" w:firstColumn="0" w:lastColumn="0" w:oddVBand="0" w:evenVBand="0" w:oddHBand="0" w:evenHBand="1" w:firstRowFirstColumn="0" w:firstRowLastColumn="0" w:lastRowFirstColumn="0" w:lastRowLastColumn="0"/>
          <w:trHeight w:val="57"/>
        </w:trPr>
        <w:tc>
          <w:tcPr>
            <w:tcW w:w="2410" w:type="dxa"/>
            <w:noWrap/>
            <w:hideMark/>
          </w:tcPr>
          <w:p w14:paraId="53CEE3A7" w14:textId="77777777" w:rsidR="00951FF8" w:rsidRPr="00292B32" w:rsidRDefault="00951FF8" w:rsidP="00565BDE">
            <w:pPr>
              <w:pStyle w:val="Tabletext"/>
            </w:pPr>
            <w:r w:rsidRPr="00292B32">
              <w:t>Crime</w:t>
            </w:r>
          </w:p>
        </w:tc>
        <w:tc>
          <w:tcPr>
            <w:tcW w:w="1983" w:type="dxa"/>
            <w:noWrap/>
            <w:hideMark/>
          </w:tcPr>
          <w:p w14:paraId="43005B8E" w14:textId="77777777" w:rsidR="00951FF8" w:rsidRPr="00292B32" w:rsidRDefault="00951FF8" w:rsidP="00923851">
            <w:pPr>
              <w:pStyle w:val="Tabletext"/>
              <w:jc w:val="center"/>
            </w:pPr>
            <w:r w:rsidRPr="00292B32">
              <w:t>62.8</w:t>
            </w:r>
            <w:r w:rsidR="00382718" w:rsidRPr="00292B32">
              <w:t>0</w:t>
            </w:r>
          </w:p>
        </w:tc>
      </w:tr>
      <w:tr w:rsidR="00951FF8" w:rsidRPr="00292B32" w14:paraId="3E015BA1" w14:textId="77777777" w:rsidTr="004353AD">
        <w:trPr>
          <w:cnfStyle w:val="000000100000" w:firstRow="0" w:lastRow="0" w:firstColumn="0" w:lastColumn="0" w:oddVBand="0" w:evenVBand="0" w:oddHBand="1" w:evenHBand="0" w:firstRowFirstColumn="0" w:firstRowLastColumn="0" w:lastRowFirstColumn="0" w:lastRowLastColumn="0"/>
          <w:trHeight w:val="57"/>
        </w:trPr>
        <w:tc>
          <w:tcPr>
            <w:tcW w:w="2410" w:type="dxa"/>
            <w:noWrap/>
            <w:hideMark/>
          </w:tcPr>
          <w:p w14:paraId="488C920A" w14:textId="77777777" w:rsidR="00951FF8" w:rsidRPr="00292B32" w:rsidRDefault="00951FF8" w:rsidP="00565BDE">
            <w:pPr>
              <w:pStyle w:val="Tabletext"/>
            </w:pPr>
            <w:r w:rsidRPr="00292B32">
              <w:t>Office of the Commission</w:t>
            </w:r>
          </w:p>
        </w:tc>
        <w:tc>
          <w:tcPr>
            <w:tcW w:w="1983" w:type="dxa"/>
            <w:noWrap/>
            <w:hideMark/>
          </w:tcPr>
          <w:p w14:paraId="53CB6C2A" w14:textId="77777777" w:rsidR="00951FF8" w:rsidRPr="00292B32" w:rsidRDefault="00951FF8" w:rsidP="00923851">
            <w:pPr>
              <w:pStyle w:val="Tabletext"/>
              <w:jc w:val="center"/>
            </w:pPr>
            <w:r w:rsidRPr="00292B32">
              <w:t>9</w:t>
            </w:r>
            <w:r w:rsidR="00382718" w:rsidRPr="00292B32">
              <w:t>.00</w:t>
            </w:r>
          </w:p>
        </w:tc>
      </w:tr>
      <w:tr w:rsidR="00951FF8" w:rsidRPr="00292B32" w14:paraId="62E7CA49" w14:textId="77777777" w:rsidTr="004353AD">
        <w:trPr>
          <w:cnfStyle w:val="000000010000" w:firstRow="0" w:lastRow="0" w:firstColumn="0" w:lastColumn="0" w:oddVBand="0" w:evenVBand="0" w:oddHBand="0" w:evenHBand="1" w:firstRowFirstColumn="0" w:firstRowLastColumn="0" w:lastRowFirstColumn="0" w:lastRowLastColumn="0"/>
          <w:trHeight w:val="57"/>
        </w:trPr>
        <w:tc>
          <w:tcPr>
            <w:tcW w:w="2410" w:type="dxa"/>
            <w:noWrap/>
            <w:hideMark/>
          </w:tcPr>
          <w:p w14:paraId="5524F732" w14:textId="77777777" w:rsidR="00951FF8" w:rsidRPr="00292B32" w:rsidRDefault="00951FF8" w:rsidP="00565BDE">
            <w:pPr>
              <w:pStyle w:val="Tabletext"/>
            </w:pPr>
            <w:r w:rsidRPr="00292B32">
              <w:t>Operations Support</w:t>
            </w:r>
          </w:p>
        </w:tc>
        <w:tc>
          <w:tcPr>
            <w:tcW w:w="1983" w:type="dxa"/>
            <w:noWrap/>
            <w:hideMark/>
          </w:tcPr>
          <w:p w14:paraId="062C0C7D" w14:textId="77777777" w:rsidR="00951FF8" w:rsidRPr="00292B32" w:rsidRDefault="00951FF8" w:rsidP="00923851">
            <w:pPr>
              <w:pStyle w:val="Tabletext"/>
              <w:jc w:val="center"/>
            </w:pPr>
            <w:r w:rsidRPr="00292B32">
              <w:t>76.07</w:t>
            </w:r>
          </w:p>
        </w:tc>
      </w:tr>
      <w:tr w:rsidR="00951FF8" w:rsidRPr="00292B32" w14:paraId="1DEC087D" w14:textId="77777777" w:rsidTr="004353AD">
        <w:trPr>
          <w:cnfStyle w:val="000000100000" w:firstRow="0" w:lastRow="0" w:firstColumn="0" w:lastColumn="0" w:oddVBand="0" w:evenVBand="0" w:oddHBand="1" w:evenHBand="0" w:firstRowFirstColumn="0" w:firstRowLastColumn="0" w:lastRowFirstColumn="0" w:lastRowLastColumn="0"/>
          <w:trHeight w:val="57"/>
        </w:trPr>
        <w:tc>
          <w:tcPr>
            <w:tcW w:w="2410" w:type="dxa"/>
            <w:noWrap/>
            <w:hideMark/>
          </w:tcPr>
          <w:p w14:paraId="7148392B" w14:textId="77777777" w:rsidR="00951FF8" w:rsidRPr="00292B32" w:rsidRDefault="00951FF8" w:rsidP="00565BDE">
            <w:pPr>
              <w:pStyle w:val="Tabletext"/>
            </w:pPr>
            <w:r w:rsidRPr="00292B32">
              <w:t>Corporate Services</w:t>
            </w:r>
          </w:p>
        </w:tc>
        <w:tc>
          <w:tcPr>
            <w:tcW w:w="1983" w:type="dxa"/>
            <w:noWrap/>
            <w:hideMark/>
          </w:tcPr>
          <w:p w14:paraId="7AC620FA" w14:textId="77777777" w:rsidR="00951FF8" w:rsidRPr="00292B32" w:rsidRDefault="00951FF8" w:rsidP="00923851">
            <w:pPr>
              <w:pStyle w:val="Tabletext"/>
              <w:jc w:val="center"/>
            </w:pPr>
            <w:r w:rsidRPr="00292B32">
              <w:t>74.22</w:t>
            </w:r>
          </w:p>
        </w:tc>
      </w:tr>
      <w:tr w:rsidR="00951FF8" w:rsidRPr="00292B32" w14:paraId="0E2A0147" w14:textId="77777777" w:rsidTr="004353AD">
        <w:trPr>
          <w:cnfStyle w:val="000000010000" w:firstRow="0" w:lastRow="0" w:firstColumn="0" w:lastColumn="0" w:oddVBand="0" w:evenVBand="0" w:oddHBand="0" w:evenHBand="1" w:firstRowFirstColumn="0" w:firstRowLastColumn="0" w:lastRowFirstColumn="0" w:lastRowLastColumn="0"/>
          <w:trHeight w:val="57"/>
        </w:trPr>
        <w:tc>
          <w:tcPr>
            <w:tcW w:w="2410" w:type="dxa"/>
            <w:noWrap/>
            <w:hideMark/>
          </w:tcPr>
          <w:p w14:paraId="030E6C05" w14:textId="77777777" w:rsidR="00951FF8" w:rsidRPr="00292B32" w:rsidRDefault="00951FF8" w:rsidP="00565BDE">
            <w:pPr>
              <w:pStyle w:val="Tabletext"/>
            </w:pPr>
            <w:r w:rsidRPr="00292B32">
              <w:t>Strategy, Innovation and Insights</w:t>
            </w:r>
          </w:p>
        </w:tc>
        <w:tc>
          <w:tcPr>
            <w:tcW w:w="1983" w:type="dxa"/>
            <w:noWrap/>
            <w:hideMark/>
          </w:tcPr>
          <w:p w14:paraId="5B52AFAA" w14:textId="77777777" w:rsidR="00951FF8" w:rsidRPr="00292B32" w:rsidRDefault="00951FF8" w:rsidP="00923851">
            <w:pPr>
              <w:pStyle w:val="Tabletext"/>
              <w:jc w:val="center"/>
            </w:pPr>
            <w:r w:rsidRPr="00292B32">
              <w:t>21.09</w:t>
            </w:r>
          </w:p>
        </w:tc>
      </w:tr>
      <w:tr w:rsidR="00951FF8" w:rsidRPr="00292B32" w14:paraId="69D1C934" w14:textId="77777777" w:rsidTr="004353AD">
        <w:trPr>
          <w:cnfStyle w:val="000000100000" w:firstRow="0" w:lastRow="0" w:firstColumn="0" w:lastColumn="0" w:oddVBand="0" w:evenVBand="0" w:oddHBand="1" w:evenHBand="0" w:firstRowFirstColumn="0" w:firstRowLastColumn="0" w:lastRowFirstColumn="0" w:lastRowLastColumn="0"/>
          <w:trHeight w:val="57"/>
        </w:trPr>
        <w:tc>
          <w:tcPr>
            <w:tcW w:w="2410" w:type="dxa"/>
            <w:noWrap/>
            <w:hideMark/>
          </w:tcPr>
          <w:p w14:paraId="7C7FB637" w14:textId="77777777" w:rsidR="00951FF8" w:rsidRPr="00292B32" w:rsidRDefault="00951FF8" w:rsidP="00565BDE">
            <w:pPr>
              <w:pStyle w:val="Tabletext"/>
              <w:rPr>
                <w:b/>
              </w:rPr>
            </w:pPr>
            <w:r w:rsidRPr="00292B32">
              <w:rPr>
                <w:b/>
              </w:rPr>
              <w:t>Total</w:t>
            </w:r>
          </w:p>
        </w:tc>
        <w:tc>
          <w:tcPr>
            <w:tcW w:w="1983" w:type="dxa"/>
            <w:noWrap/>
            <w:hideMark/>
          </w:tcPr>
          <w:p w14:paraId="4A7E4960" w14:textId="77777777" w:rsidR="00951FF8" w:rsidRPr="00292B32" w:rsidRDefault="00951FF8" w:rsidP="00923851">
            <w:pPr>
              <w:pStyle w:val="Tabletext"/>
              <w:jc w:val="center"/>
              <w:rPr>
                <w:b/>
              </w:rPr>
            </w:pPr>
            <w:r w:rsidRPr="00292B32">
              <w:rPr>
                <w:b/>
              </w:rPr>
              <w:t>338.28</w:t>
            </w:r>
          </w:p>
        </w:tc>
      </w:tr>
    </w:tbl>
    <w:p w14:paraId="3020CE39" w14:textId="3ACCCB3D" w:rsidR="00951FF8" w:rsidRPr="00292B32" w:rsidRDefault="00951FF8" w:rsidP="00565BDE">
      <w:pPr>
        <w:pStyle w:val="Notes"/>
        <w:rPr>
          <w:rFonts w:eastAsiaTheme="minorHAnsi"/>
        </w:rPr>
      </w:pPr>
      <w:r w:rsidRPr="00292B32">
        <w:rPr>
          <w:rFonts w:eastAsiaTheme="minorHAnsi"/>
        </w:rPr>
        <w:t>Note</w:t>
      </w:r>
      <w:r w:rsidR="0050171A" w:rsidRPr="00292B32">
        <w:rPr>
          <w:rFonts w:eastAsiaTheme="minorHAnsi"/>
        </w:rPr>
        <w:t>s</w:t>
      </w:r>
      <w:r w:rsidRPr="00292B32">
        <w:rPr>
          <w:rFonts w:eastAsiaTheme="minorHAnsi"/>
        </w:rPr>
        <w:t xml:space="preserve">: </w:t>
      </w:r>
    </w:p>
    <w:p w14:paraId="75941D9F" w14:textId="703C693E" w:rsidR="00951FF8" w:rsidRPr="00292B32" w:rsidRDefault="00EC78F3" w:rsidP="00565BDE">
      <w:pPr>
        <w:pStyle w:val="Noteslist"/>
        <w:numPr>
          <w:ilvl w:val="0"/>
          <w:numId w:val="32"/>
        </w:numPr>
      </w:pPr>
      <w:r w:rsidRPr="00292B32">
        <w:t>FTE</w:t>
      </w:r>
      <w:r w:rsidR="00951FF8" w:rsidRPr="00292B32">
        <w:t xml:space="preserve"> refers to all permanent, temporary and casual staff (including </w:t>
      </w:r>
      <w:r w:rsidR="00F7207D" w:rsidRPr="00292B32">
        <w:t>CCC staff</w:t>
      </w:r>
      <w:r w:rsidR="00951FF8" w:rsidRPr="00292B32">
        <w:t xml:space="preserve"> and seconded police officers)</w:t>
      </w:r>
    </w:p>
    <w:p w14:paraId="4E415073" w14:textId="61B9C19D" w:rsidR="00BB1AB4" w:rsidRPr="00292B32" w:rsidRDefault="00C0016D" w:rsidP="00565BDE">
      <w:pPr>
        <w:pStyle w:val="Noteslist"/>
      </w:pPr>
      <w:r w:rsidRPr="00292B32">
        <w:t>FTE f</w:t>
      </w:r>
      <w:r w:rsidR="00951FF8" w:rsidRPr="00292B32">
        <w:t xml:space="preserve">igures are as at payroll period ending 3 July 2020. This differs slightly from the CCC’s audited Financial Statements which include FTE figures as at </w:t>
      </w:r>
      <w:r w:rsidR="007B302B">
        <w:t>30 June 2020.</w:t>
      </w:r>
    </w:p>
    <w:p w14:paraId="3AB83700" w14:textId="77777777" w:rsidR="00951FF8" w:rsidRPr="00292B32" w:rsidRDefault="00951FF8" w:rsidP="00565BDE">
      <w:pPr>
        <w:pStyle w:val="Noteslist"/>
        <w:numPr>
          <w:ilvl w:val="0"/>
          <w:numId w:val="0"/>
        </w:numPr>
        <w:spacing w:before="360"/>
        <w:rPr>
          <w:rStyle w:val="Normal1stparaChar"/>
        </w:rPr>
      </w:pPr>
      <w:r w:rsidRPr="00292B32">
        <w:rPr>
          <w:rFonts w:eastAsiaTheme="minorHAnsi"/>
          <w:highlight w:val="yellow"/>
        </w:rPr>
        <w:br w:type="column"/>
      </w:r>
      <w:r w:rsidRPr="00292B32">
        <w:rPr>
          <w:rStyle w:val="Normal1stparaChar"/>
        </w:rPr>
        <w:t>We have 373 employees which consist of the following staffing profiles.</w:t>
      </w:r>
    </w:p>
    <w:p w14:paraId="4822D211" w14:textId="77777777" w:rsidR="00E0198E" w:rsidRPr="00292B32" w:rsidRDefault="00E0198E" w:rsidP="00565BDE">
      <w:pPr>
        <w:pStyle w:val="Figuretableheading"/>
        <w:pBdr>
          <w:top w:val="dotted" w:sz="8" w:space="1" w:color="auto"/>
        </w:pBdr>
      </w:pPr>
      <w:r w:rsidRPr="00292B32">
        <w:rPr>
          <w:b/>
        </w:rPr>
        <w:t xml:space="preserve">Table </w:t>
      </w:r>
      <w:r w:rsidR="00AB2436" w:rsidRPr="00292B32">
        <w:rPr>
          <w:b/>
        </w:rPr>
        <w:t>10</w:t>
      </w:r>
      <w:r w:rsidRPr="00292B32">
        <w:rPr>
          <w:b/>
        </w:rPr>
        <w:t>:</w:t>
      </w:r>
      <w:r w:rsidR="00924561" w:rsidRPr="00292B32">
        <w:rPr>
          <w:b/>
        </w:rPr>
        <w:t xml:space="preserve"> </w:t>
      </w:r>
      <w:r w:rsidRPr="00292B32">
        <w:t>CCC staffing</w:t>
      </w:r>
    </w:p>
    <w:tbl>
      <w:tblPr>
        <w:tblStyle w:val="Annualreporttable"/>
        <w:tblW w:w="5000" w:type="pct"/>
        <w:jc w:val="center"/>
        <w:tblLook w:val="04A0" w:firstRow="1" w:lastRow="0" w:firstColumn="1" w:lastColumn="0" w:noHBand="0" w:noVBand="1"/>
      </w:tblPr>
      <w:tblGrid>
        <w:gridCol w:w="2196"/>
        <w:gridCol w:w="2197"/>
      </w:tblGrid>
      <w:tr w:rsidR="00951FF8" w:rsidRPr="00292B32" w14:paraId="7C50C44B" w14:textId="77777777" w:rsidTr="00BB1AB4">
        <w:trPr>
          <w:cnfStyle w:val="100000000000" w:firstRow="1" w:lastRow="0" w:firstColumn="0" w:lastColumn="0" w:oddVBand="0" w:evenVBand="0" w:oddHBand="0" w:evenHBand="0" w:firstRowFirstColumn="0" w:firstRowLastColumn="0" w:lastRowFirstColumn="0" w:lastRowLastColumn="0"/>
          <w:jc w:val="center"/>
        </w:trPr>
        <w:tc>
          <w:tcPr>
            <w:tcW w:w="2499" w:type="pct"/>
            <w:tcBorders>
              <w:right w:val="single" w:sz="4" w:space="0" w:color="FFFFFF"/>
            </w:tcBorders>
          </w:tcPr>
          <w:p w14:paraId="7AE1B28F" w14:textId="77777777" w:rsidR="00951FF8" w:rsidRPr="00292B32" w:rsidRDefault="00951FF8" w:rsidP="00923851">
            <w:pPr>
              <w:pStyle w:val="Tableheading"/>
              <w:jc w:val="center"/>
            </w:pPr>
            <w:r w:rsidRPr="00292B32">
              <w:t>Police</w:t>
            </w:r>
          </w:p>
        </w:tc>
        <w:tc>
          <w:tcPr>
            <w:tcW w:w="2501" w:type="pct"/>
            <w:tcBorders>
              <w:left w:val="single" w:sz="4" w:space="0" w:color="FFFFFF"/>
            </w:tcBorders>
          </w:tcPr>
          <w:p w14:paraId="3F8C16BA" w14:textId="77777777" w:rsidR="00951FF8" w:rsidRPr="00292B32" w:rsidRDefault="00951FF8" w:rsidP="00923851">
            <w:pPr>
              <w:pStyle w:val="Tableheading"/>
              <w:jc w:val="center"/>
            </w:pPr>
            <w:r w:rsidRPr="00292B32">
              <w:t>Civilian</w:t>
            </w:r>
          </w:p>
        </w:tc>
      </w:tr>
      <w:tr w:rsidR="00951FF8" w:rsidRPr="00292B32" w14:paraId="21E17B45" w14:textId="77777777" w:rsidTr="00951FF8">
        <w:trPr>
          <w:cnfStyle w:val="000000100000" w:firstRow="0" w:lastRow="0" w:firstColumn="0" w:lastColumn="0" w:oddVBand="0" w:evenVBand="0" w:oddHBand="1" w:evenHBand="0" w:firstRowFirstColumn="0" w:firstRowLastColumn="0" w:lastRowFirstColumn="0" w:lastRowLastColumn="0"/>
          <w:jc w:val="center"/>
        </w:trPr>
        <w:tc>
          <w:tcPr>
            <w:tcW w:w="2499" w:type="pct"/>
          </w:tcPr>
          <w:p w14:paraId="41877293" w14:textId="77777777" w:rsidR="00951FF8" w:rsidRPr="00292B32" w:rsidRDefault="00951FF8" w:rsidP="00923851">
            <w:pPr>
              <w:pStyle w:val="Tabletext"/>
              <w:jc w:val="center"/>
            </w:pPr>
            <w:r w:rsidRPr="00292B32">
              <w:t>20%</w:t>
            </w:r>
          </w:p>
        </w:tc>
        <w:tc>
          <w:tcPr>
            <w:tcW w:w="2501" w:type="pct"/>
          </w:tcPr>
          <w:p w14:paraId="044338AA" w14:textId="77777777" w:rsidR="00951FF8" w:rsidRPr="00292B32" w:rsidRDefault="00951FF8" w:rsidP="00923851">
            <w:pPr>
              <w:pStyle w:val="Tabletext"/>
              <w:jc w:val="center"/>
            </w:pPr>
            <w:r w:rsidRPr="00292B32">
              <w:t>80%</w:t>
            </w:r>
          </w:p>
        </w:tc>
      </w:tr>
    </w:tbl>
    <w:p w14:paraId="6242D1AB" w14:textId="3C96D69E" w:rsidR="00E0198E" w:rsidRPr="00292B32" w:rsidRDefault="00E0198E" w:rsidP="00565BDE">
      <w:pPr>
        <w:pStyle w:val="Figuretableheading"/>
        <w:pBdr>
          <w:top w:val="dotted" w:sz="8" w:space="1" w:color="auto"/>
        </w:pBdr>
      </w:pPr>
      <w:r w:rsidRPr="00292B32">
        <w:rPr>
          <w:b/>
        </w:rPr>
        <w:t xml:space="preserve">Table </w:t>
      </w:r>
      <w:r w:rsidR="00AB2436" w:rsidRPr="00292B32">
        <w:rPr>
          <w:b/>
        </w:rPr>
        <w:t>11</w:t>
      </w:r>
      <w:r w:rsidRPr="00292B32">
        <w:rPr>
          <w:b/>
        </w:rPr>
        <w:t>:</w:t>
      </w:r>
      <w:r w:rsidR="00924561" w:rsidRPr="00292B32">
        <w:rPr>
          <w:b/>
        </w:rPr>
        <w:t xml:space="preserve"> </w:t>
      </w:r>
      <w:r w:rsidRPr="00292B32">
        <w:t xml:space="preserve">CCC </w:t>
      </w:r>
      <w:r w:rsidR="00C0016D" w:rsidRPr="00292B32">
        <w:t xml:space="preserve">civilian </w:t>
      </w:r>
      <w:r w:rsidRPr="00292B32">
        <w:t>staffing employment status</w:t>
      </w:r>
    </w:p>
    <w:tbl>
      <w:tblPr>
        <w:tblStyle w:val="Annualreporttable"/>
        <w:tblW w:w="0" w:type="auto"/>
        <w:jc w:val="center"/>
        <w:tblLayout w:type="fixed"/>
        <w:tblLook w:val="04A0" w:firstRow="1" w:lastRow="0" w:firstColumn="1" w:lastColumn="0" w:noHBand="0" w:noVBand="1"/>
      </w:tblPr>
      <w:tblGrid>
        <w:gridCol w:w="1474"/>
        <w:gridCol w:w="1475"/>
        <w:gridCol w:w="1444"/>
      </w:tblGrid>
      <w:tr w:rsidR="00951FF8" w:rsidRPr="00292B32" w14:paraId="06A39B00" w14:textId="77777777" w:rsidTr="00BB1AB4">
        <w:trPr>
          <w:cnfStyle w:val="100000000000" w:firstRow="1" w:lastRow="0" w:firstColumn="0" w:lastColumn="0" w:oddVBand="0" w:evenVBand="0" w:oddHBand="0" w:evenHBand="0" w:firstRowFirstColumn="0" w:firstRowLastColumn="0" w:lastRowFirstColumn="0" w:lastRowLastColumn="0"/>
          <w:jc w:val="center"/>
        </w:trPr>
        <w:tc>
          <w:tcPr>
            <w:tcW w:w="1474" w:type="dxa"/>
            <w:tcBorders>
              <w:right w:val="single" w:sz="4" w:space="0" w:color="FFFFFF"/>
            </w:tcBorders>
          </w:tcPr>
          <w:p w14:paraId="38727187" w14:textId="77777777" w:rsidR="00951FF8" w:rsidRPr="00292B32" w:rsidRDefault="00951FF8" w:rsidP="00923851">
            <w:pPr>
              <w:pStyle w:val="Tableheading"/>
              <w:jc w:val="center"/>
            </w:pPr>
            <w:r w:rsidRPr="00292B32">
              <w:t>Temporary</w:t>
            </w:r>
          </w:p>
        </w:tc>
        <w:tc>
          <w:tcPr>
            <w:tcW w:w="1475" w:type="dxa"/>
            <w:tcBorders>
              <w:left w:val="single" w:sz="4" w:space="0" w:color="FFFFFF"/>
              <w:right w:val="single" w:sz="4" w:space="0" w:color="FFFFFF"/>
            </w:tcBorders>
          </w:tcPr>
          <w:p w14:paraId="197A0ACF" w14:textId="77777777" w:rsidR="00951FF8" w:rsidRPr="00292B32" w:rsidRDefault="00951FF8" w:rsidP="00923851">
            <w:pPr>
              <w:pStyle w:val="Tableheading"/>
              <w:jc w:val="center"/>
            </w:pPr>
            <w:r w:rsidRPr="00292B32">
              <w:t>Permanent</w:t>
            </w:r>
          </w:p>
        </w:tc>
        <w:tc>
          <w:tcPr>
            <w:tcW w:w="1444" w:type="dxa"/>
            <w:tcBorders>
              <w:left w:val="single" w:sz="4" w:space="0" w:color="FFFFFF"/>
            </w:tcBorders>
          </w:tcPr>
          <w:p w14:paraId="79FD549A" w14:textId="77777777" w:rsidR="00951FF8" w:rsidRPr="00292B32" w:rsidRDefault="00951FF8" w:rsidP="00923851">
            <w:pPr>
              <w:pStyle w:val="Tableheading"/>
              <w:jc w:val="center"/>
            </w:pPr>
            <w:r w:rsidRPr="00292B32">
              <w:t>Casual</w:t>
            </w:r>
          </w:p>
        </w:tc>
      </w:tr>
      <w:tr w:rsidR="00951FF8" w:rsidRPr="00292B32" w14:paraId="05071806" w14:textId="77777777" w:rsidTr="00951FF8">
        <w:trPr>
          <w:cnfStyle w:val="000000100000" w:firstRow="0" w:lastRow="0" w:firstColumn="0" w:lastColumn="0" w:oddVBand="0" w:evenVBand="0" w:oddHBand="1" w:evenHBand="0" w:firstRowFirstColumn="0" w:firstRowLastColumn="0" w:lastRowFirstColumn="0" w:lastRowLastColumn="0"/>
          <w:jc w:val="center"/>
        </w:trPr>
        <w:tc>
          <w:tcPr>
            <w:tcW w:w="1474" w:type="dxa"/>
          </w:tcPr>
          <w:p w14:paraId="4D7DF6A3" w14:textId="77777777" w:rsidR="00951FF8" w:rsidRPr="00292B32" w:rsidRDefault="00951FF8" w:rsidP="00923851">
            <w:pPr>
              <w:pStyle w:val="Tabletext"/>
              <w:jc w:val="center"/>
            </w:pPr>
            <w:r w:rsidRPr="00292B32">
              <w:t>12%</w:t>
            </w:r>
          </w:p>
        </w:tc>
        <w:tc>
          <w:tcPr>
            <w:tcW w:w="1475" w:type="dxa"/>
          </w:tcPr>
          <w:p w14:paraId="746BA86C" w14:textId="77777777" w:rsidR="00951FF8" w:rsidRPr="00292B32" w:rsidRDefault="00951FF8" w:rsidP="00923851">
            <w:pPr>
              <w:pStyle w:val="Tabletext"/>
              <w:jc w:val="center"/>
            </w:pPr>
            <w:r w:rsidRPr="00292B32">
              <w:t>81%</w:t>
            </w:r>
          </w:p>
        </w:tc>
        <w:tc>
          <w:tcPr>
            <w:tcW w:w="1444" w:type="dxa"/>
          </w:tcPr>
          <w:p w14:paraId="612935F0" w14:textId="77777777" w:rsidR="00951FF8" w:rsidRPr="00292B32" w:rsidRDefault="00951FF8" w:rsidP="00923851">
            <w:pPr>
              <w:pStyle w:val="Tabletext"/>
              <w:jc w:val="center"/>
            </w:pPr>
            <w:r w:rsidRPr="00292B32">
              <w:t>7%</w:t>
            </w:r>
          </w:p>
        </w:tc>
      </w:tr>
    </w:tbl>
    <w:p w14:paraId="7C315DDE" w14:textId="77777777" w:rsidR="00BB1AB4" w:rsidRPr="00292B32" w:rsidRDefault="000B5E2F" w:rsidP="00565BDE">
      <w:pPr>
        <w:pStyle w:val="Normaltext"/>
        <w:sectPr w:rsidR="00BB1AB4" w:rsidRPr="00292B32" w:rsidSect="00951FF8">
          <w:type w:val="continuous"/>
          <w:pgSz w:w="11906" w:h="16838"/>
          <w:pgMar w:top="1814" w:right="1134" w:bottom="1588" w:left="1134" w:header="170" w:footer="340" w:gutter="0"/>
          <w:cols w:num="2" w:space="851"/>
          <w:docGrid w:linePitch="360"/>
        </w:sectPr>
      </w:pPr>
      <w:r w:rsidRPr="00292B32">
        <w:t>Of our civilian workforce, 81 per cent are employed on a permanent basis. This is comparable with the wider Queensland public service’s reported figure of 80 per cent (as at December 2018).</w:t>
      </w:r>
    </w:p>
    <w:p w14:paraId="0CEAF6A0" w14:textId="77777777" w:rsidR="00951FF8" w:rsidRPr="00292B32" w:rsidRDefault="00BB1AB4" w:rsidP="00565BDE">
      <w:pPr>
        <w:pStyle w:val="Normal1stpara"/>
        <w:spacing w:before="480"/>
      </w:pPr>
      <w:r w:rsidRPr="00292B32">
        <w:t>Our workforce spans across four of the five generational groups. The average age of our workforce is 43.8 years of age.</w:t>
      </w:r>
    </w:p>
    <w:p w14:paraId="2D041E09" w14:textId="77777777" w:rsidR="00BB1AB4" w:rsidRPr="00292B32" w:rsidRDefault="00E0198E" w:rsidP="00565BDE">
      <w:pPr>
        <w:pStyle w:val="Figuretableheading"/>
        <w:spacing w:before="120"/>
        <w:sectPr w:rsidR="00BB1AB4" w:rsidRPr="00292B32" w:rsidSect="00BB1AB4">
          <w:type w:val="continuous"/>
          <w:pgSz w:w="11906" w:h="16838"/>
          <w:pgMar w:top="1814" w:right="1134" w:bottom="1588" w:left="1134" w:header="170" w:footer="340" w:gutter="0"/>
          <w:cols w:space="851"/>
          <w:docGrid w:linePitch="360"/>
        </w:sectPr>
      </w:pPr>
      <w:r w:rsidRPr="00292B32">
        <w:rPr>
          <w:noProof/>
          <w:lang w:eastAsia="en-AU"/>
        </w:rPr>
        <mc:AlternateContent>
          <mc:Choice Requires="wps">
            <w:drawing>
              <wp:anchor distT="0" distB="0" distL="114300" distR="114300" simplePos="0" relativeHeight="251728896" behindDoc="0" locked="0" layoutInCell="1" allowOverlap="1" wp14:anchorId="1291C0A5" wp14:editId="563C2504">
                <wp:simplePos x="0" y="0"/>
                <wp:positionH relativeFrom="column">
                  <wp:posOffset>-13970</wp:posOffset>
                </wp:positionH>
                <wp:positionV relativeFrom="paragraph">
                  <wp:posOffset>131808</wp:posOffset>
                </wp:positionV>
                <wp:extent cx="6360795" cy="457200"/>
                <wp:effectExtent l="0" t="0" r="1905" b="0"/>
                <wp:wrapNone/>
                <wp:docPr id="22" name="Text Box 22"/>
                <wp:cNvGraphicFramePr/>
                <a:graphic xmlns:a="http://schemas.openxmlformats.org/drawingml/2006/main">
                  <a:graphicData uri="http://schemas.microsoft.com/office/word/2010/wordprocessingShape">
                    <wps:wsp>
                      <wps:cNvSpPr txBox="1"/>
                      <wps:spPr>
                        <a:xfrm>
                          <a:off x="0" y="0"/>
                          <a:ext cx="6360795" cy="457200"/>
                        </a:xfrm>
                        <a:prstGeom prst="rect">
                          <a:avLst/>
                        </a:prstGeom>
                        <a:solidFill>
                          <a:prstClr val="white"/>
                        </a:solidFill>
                        <a:ln>
                          <a:noFill/>
                        </a:ln>
                        <a:effectLst/>
                      </wps:spPr>
                      <wps:txbx>
                        <w:txbxContent>
                          <w:p w14:paraId="65179A9C" w14:textId="42238579" w:rsidR="00954452" w:rsidRPr="00E4281D" w:rsidRDefault="00954452" w:rsidP="00E0198E">
                            <w:pPr>
                              <w:pStyle w:val="Figuretableheading"/>
                              <w:pBdr>
                                <w:top w:val="dotted" w:sz="8" w:space="1" w:color="auto"/>
                              </w:pBdr>
                              <w:spacing w:before="0"/>
                              <w:rPr>
                                <w:noProof/>
                              </w:rPr>
                            </w:pPr>
                            <w:r w:rsidRPr="00E0198E">
                              <w:rPr>
                                <w:b/>
                              </w:rPr>
                              <w:t xml:space="preserve">Figure </w:t>
                            </w:r>
                            <w:r>
                              <w:rPr>
                                <w:b/>
                              </w:rPr>
                              <w:fldChar w:fldCharType="begin"/>
                            </w:r>
                            <w:r>
                              <w:rPr>
                                <w:b/>
                              </w:rPr>
                              <w:instrText xml:space="preserve"> SEQ Figure \* ARABIC </w:instrText>
                            </w:r>
                            <w:r>
                              <w:rPr>
                                <w:b/>
                              </w:rPr>
                              <w:fldChar w:fldCharType="separate"/>
                            </w:r>
                            <w:r w:rsidR="00E531D4">
                              <w:rPr>
                                <w:b/>
                                <w:noProof/>
                              </w:rPr>
                              <w:t>4</w:t>
                            </w:r>
                            <w:r>
                              <w:rPr>
                                <w:b/>
                              </w:rPr>
                              <w:fldChar w:fldCharType="end"/>
                            </w:r>
                            <w:r w:rsidRPr="00E0198E">
                              <w:rPr>
                                <w:b/>
                              </w:rPr>
                              <w:t xml:space="preserve">: </w:t>
                            </w:r>
                            <w:r>
                              <w:t>Generational g</w:t>
                            </w:r>
                            <w:r w:rsidRPr="00347912">
                              <w:t>roupings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291C0A5" id="Text Box 22" o:spid="_x0000_s1045" type="#_x0000_t202" style="position:absolute;margin-left:-1.1pt;margin-top:10.4pt;width:500.85pt;height: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" stroked="f">
                <v:textbox inset="0,0,0,0">
                  <w:txbxContent>
                    <w:p w14:paraId="65179A9C" w14:textId="42238579" w:rsidR="00954452" w:rsidRPr="00E4281D" w:rsidRDefault="00954452" w:rsidP="00E0198E">
                      <w:pPr>
                        <w:pStyle w:val="Figuretableheading"/>
                        <w:pBdr>
                          <w:top w:val="dotted" w:sz="8" w:space="1" w:color="auto"/>
                        </w:pBdr>
                        <w:spacing w:before="0"/>
                        <w:rPr>
                          <w:noProof/>
                        </w:rPr>
                      </w:pPr>
                      <w:r w:rsidRPr="00E0198E">
                        <w:rPr>
                          <w:b/>
                        </w:rPr>
                        <w:t xml:space="preserve">Figure </w:t>
                      </w:r>
                      <w:r>
                        <w:rPr>
                          <w:b/>
                        </w:rPr>
                        <w:fldChar w:fldCharType="begin"/>
                      </w:r>
                      <w:r>
                        <w:rPr>
                          <w:b/>
                        </w:rPr>
                        <w:instrText xml:space="preserve"> SEQ Figure \* ARABIC </w:instrText>
                      </w:r>
                      <w:r>
                        <w:rPr>
                          <w:b/>
                        </w:rPr>
                        <w:fldChar w:fldCharType="separate"/>
                      </w:r>
                      <w:r w:rsidR="00E531D4">
                        <w:rPr>
                          <w:b/>
                          <w:noProof/>
                        </w:rPr>
                        <w:t>4</w:t>
                      </w:r>
                      <w:r>
                        <w:rPr>
                          <w:b/>
                        </w:rPr>
                        <w:fldChar w:fldCharType="end"/>
                      </w:r>
                      <w:r w:rsidRPr="00E0198E">
                        <w:rPr>
                          <w:b/>
                        </w:rPr>
                        <w:t xml:space="preserve">: </w:t>
                      </w:r>
                      <w:r>
                        <w:t>Generational g</w:t>
                      </w:r>
                      <w:r w:rsidRPr="00347912">
                        <w:t>roupings</w:t>
                      </w:r>
                    </w:p>
                  </w:txbxContent>
                </v:textbox>
              </v:shape>
            </w:pict>
          </mc:Fallback>
        </mc:AlternateContent>
      </w:r>
      <w:r w:rsidR="00CE54DA" w:rsidRPr="00292B32">
        <w:rPr>
          <w:noProof/>
          <w:color w:val="auto"/>
          <w:lang w:eastAsia="en-AU"/>
        </w:rPr>
        <w:drawing>
          <wp:anchor distT="0" distB="0" distL="114300" distR="114300" simplePos="0" relativeHeight="251706368" behindDoc="0" locked="1" layoutInCell="1" allowOverlap="1" wp14:anchorId="78380F54" wp14:editId="1FB99E4C">
            <wp:simplePos x="0" y="0"/>
            <wp:positionH relativeFrom="margin">
              <wp:posOffset>-13970</wp:posOffset>
            </wp:positionH>
            <wp:positionV relativeFrom="page">
              <wp:posOffset>7876540</wp:posOffset>
            </wp:positionV>
            <wp:extent cx="6360795" cy="1670050"/>
            <wp:effectExtent l="0" t="0" r="0" b="0"/>
            <wp:wrapNone/>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p>
    <w:p w14:paraId="120104CE" w14:textId="743B2819" w:rsidR="00BB1AB4" w:rsidRPr="00292B32" w:rsidRDefault="00923851" w:rsidP="00565BDE">
      <w:pPr>
        <w:pStyle w:val="Heading3"/>
      </w:pPr>
      <w:r w:rsidRPr="00292B32">
        <w:lastRenderedPageBreak/>
        <w:t>Gender profile</w:t>
      </w:r>
    </w:p>
    <w:p w14:paraId="4C221BE4" w14:textId="045CBA78" w:rsidR="00E153DD" w:rsidRPr="00292B32" w:rsidRDefault="00BB1AB4" w:rsidP="00565BDE">
      <w:pPr>
        <w:pStyle w:val="Normal1stpara"/>
      </w:pPr>
      <w:r w:rsidRPr="00292B32">
        <w:t xml:space="preserve">The CCC’s overall gender balance is currently 54 per </w:t>
      </w:r>
      <w:r w:rsidR="0073212B" w:rsidRPr="00292B32">
        <w:t>cent women and 46 per cent men.</w:t>
      </w:r>
      <w:r w:rsidRPr="00292B32">
        <w:t xml:space="preserve"> Women comprise 63 per cent of our civilian workforce. Women fill 54 per cent </w:t>
      </w:r>
      <w:r w:rsidR="00F7207D" w:rsidRPr="00292B32">
        <w:t>of all positions at and above AO</w:t>
      </w:r>
      <w:r w:rsidRPr="00292B32">
        <w:t>7 and equivalent classifications, and 36 per cent at the senior executive levels (which include Senior Executive Staff and Commissioners) (see Figure</w:t>
      </w:r>
      <w:r w:rsidR="00BF5B81" w:rsidRPr="00292B32">
        <w:t xml:space="preserve"> 5</w:t>
      </w:r>
      <w:r w:rsidRPr="00292B32">
        <w:t>)</w:t>
      </w:r>
      <w:r w:rsidR="00E429CD" w:rsidRPr="00292B32">
        <w:t>.</w:t>
      </w:r>
      <w:r w:rsidR="00E153DD" w:rsidRPr="00292B32">
        <w:t xml:space="preserve"> </w:t>
      </w:r>
    </w:p>
    <w:p w14:paraId="5394D77D" w14:textId="7BE805CB" w:rsidR="00E0198E" w:rsidRPr="00292B32" w:rsidRDefault="00E0198E" w:rsidP="00565BDE">
      <w:pPr>
        <w:pStyle w:val="Figuretableheading"/>
        <w:pBdr>
          <w:top w:val="dotted" w:sz="8" w:space="1" w:color="auto"/>
        </w:pBdr>
      </w:pPr>
      <w:r w:rsidRPr="00292B32">
        <w:rPr>
          <w:b/>
        </w:rPr>
        <w:t xml:space="preserve">Table </w:t>
      </w:r>
      <w:r w:rsidR="00AB2436" w:rsidRPr="00292B32">
        <w:rPr>
          <w:b/>
        </w:rPr>
        <w:t>12</w:t>
      </w:r>
      <w:r w:rsidRPr="00292B32">
        <w:rPr>
          <w:b/>
        </w:rPr>
        <w:t>:</w:t>
      </w:r>
      <w:r w:rsidR="0048733B" w:rsidRPr="00292B32">
        <w:t xml:space="preserve"> Civilian vs </w:t>
      </w:r>
      <w:r w:rsidR="00C0016D" w:rsidRPr="00292B32">
        <w:t>p</w:t>
      </w:r>
      <w:r w:rsidR="0048733B" w:rsidRPr="00292B32">
        <w:t xml:space="preserve">olice by </w:t>
      </w:r>
      <w:r w:rsidR="00A4622D" w:rsidRPr="00292B32">
        <w:t xml:space="preserve">gender </w:t>
      </w:r>
      <w:r w:rsidR="0048733B" w:rsidRPr="00292B32">
        <w:br/>
      </w:r>
      <w:r w:rsidRPr="00292B32">
        <w:t>(number of staff)</w:t>
      </w:r>
    </w:p>
    <w:tbl>
      <w:tblPr>
        <w:tblStyle w:val="Annualreporttable"/>
        <w:tblW w:w="3792" w:type="dxa"/>
        <w:tblLook w:val="04A0" w:firstRow="1" w:lastRow="0" w:firstColumn="1" w:lastColumn="0" w:noHBand="0" w:noVBand="1"/>
      </w:tblPr>
      <w:tblGrid>
        <w:gridCol w:w="1577"/>
        <w:gridCol w:w="1116"/>
        <w:gridCol w:w="1099"/>
      </w:tblGrid>
      <w:tr w:rsidR="00E153DD" w:rsidRPr="00292B32" w14:paraId="62E9D21F" w14:textId="77777777" w:rsidTr="00C42DA7">
        <w:trPr>
          <w:cnfStyle w:val="100000000000" w:firstRow="1" w:lastRow="0" w:firstColumn="0" w:lastColumn="0" w:oddVBand="0" w:evenVBand="0" w:oddHBand="0" w:evenHBand="0" w:firstRowFirstColumn="0" w:firstRowLastColumn="0" w:lastRowFirstColumn="0" w:lastRowLastColumn="0"/>
        </w:trPr>
        <w:tc>
          <w:tcPr>
            <w:tcW w:w="1577" w:type="dxa"/>
          </w:tcPr>
          <w:p w14:paraId="101BB233" w14:textId="77777777" w:rsidR="00E153DD" w:rsidRPr="00292B32" w:rsidRDefault="00E153DD" w:rsidP="00565BDE">
            <w:pPr>
              <w:pStyle w:val="Tableheading"/>
            </w:pPr>
            <w:r w:rsidRPr="00292B32">
              <w:tab/>
            </w:r>
          </w:p>
        </w:tc>
        <w:tc>
          <w:tcPr>
            <w:tcW w:w="1116" w:type="dxa"/>
          </w:tcPr>
          <w:p w14:paraId="11901590" w14:textId="77777777" w:rsidR="00E153DD" w:rsidRPr="00292B32" w:rsidRDefault="00E153DD" w:rsidP="00923851">
            <w:pPr>
              <w:pStyle w:val="Tableheading"/>
              <w:jc w:val="center"/>
            </w:pPr>
            <w:r w:rsidRPr="00292B32">
              <w:t>Police</w:t>
            </w:r>
          </w:p>
        </w:tc>
        <w:tc>
          <w:tcPr>
            <w:tcW w:w="1099" w:type="dxa"/>
          </w:tcPr>
          <w:p w14:paraId="5F97F048" w14:textId="77777777" w:rsidR="00E153DD" w:rsidRPr="00292B32" w:rsidRDefault="00E153DD" w:rsidP="00923851">
            <w:pPr>
              <w:pStyle w:val="Tableheading"/>
              <w:jc w:val="center"/>
            </w:pPr>
            <w:r w:rsidRPr="00292B32">
              <w:t>Civilian</w:t>
            </w:r>
          </w:p>
        </w:tc>
      </w:tr>
      <w:tr w:rsidR="00E153DD" w:rsidRPr="00292B32" w14:paraId="3730F2A9" w14:textId="77777777" w:rsidTr="00C42DA7">
        <w:trPr>
          <w:cnfStyle w:val="000000100000" w:firstRow="0" w:lastRow="0" w:firstColumn="0" w:lastColumn="0" w:oddVBand="0" w:evenVBand="0" w:oddHBand="1" w:evenHBand="0" w:firstRowFirstColumn="0" w:firstRowLastColumn="0" w:lastRowFirstColumn="0" w:lastRowLastColumn="0"/>
        </w:trPr>
        <w:tc>
          <w:tcPr>
            <w:tcW w:w="1577" w:type="dxa"/>
          </w:tcPr>
          <w:p w14:paraId="3F2ED28B" w14:textId="77777777" w:rsidR="00E153DD" w:rsidRPr="00292B32" w:rsidRDefault="00E153DD" w:rsidP="00565BDE">
            <w:pPr>
              <w:pStyle w:val="Tabletext"/>
              <w:rPr>
                <w:b/>
              </w:rPr>
            </w:pPr>
            <w:r w:rsidRPr="00292B32">
              <w:rPr>
                <w:b/>
              </w:rPr>
              <w:t>Female</w:t>
            </w:r>
          </w:p>
        </w:tc>
        <w:tc>
          <w:tcPr>
            <w:tcW w:w="1116" w:type="dxa"/>
          </w:tcPr>
          <w:p w14:paraId="024FEBD4" w14:textId="77777777" w:rsidR="00E153DD" w:rsidRPr="00292B32" w:rsidRDefault="00E153DD" w:rsidP="00923851">
            <w:pPr>
              <w:pStyle w:val="Tabletext"/>
              <w:jc w:val="center"/>
            </w:pPr>
            <w:r w:rsidRPr="00292B32">
              <w:t>14</w:t>
            </w:r>
          </w:p>
        </w:tc>
        <w:tc>
          <w:tcPr>
            <w:tcW w:w="1099" w:type="dxa"/>
          </w:tcPr>
          <w:p w14:paraId="4F16C283" w14:textId="77777777" w:rsidR="00E153DD" w:rsidRPr="00292B32" w:rsidRDefault="00E153DD" w:rsidP="00923851">
            <w:pPr>
              <w:pStyle w:val="Tabletext"/>
              <w:jc w:val="center"/>
            </w:pPr>
            <w:r w:rsidRPr="00292B32">
              <w:t>187</w:t>
            </w:r>
          </w:p>
        </w:tc>
      </w:tr>
      <w:tr w:rsidR="00E153DD" w:rsidRPr="00292B32" w14:paraId="1613DCF9" w14:textId="77777777" w:rsidTr="00C42DA7">
        <w:trPr>
          <w:cnfStyle w:val="000000010000" w:firstRow="0" w:lastRow="0" w:firstColumn="0" w:lastColumn="0" w:oddVBand="0" w:evenVBand="0" w:oddHBand="0" w:evenHBand="1" w:firstRowFirstColumn="0" w:firstRowLastColumn="0" w:lastRowFirstColumn="0" w:lastRowLastColumn="0"/>
        </w:trPr>
        <w:tc>
          <w:tcPr>
            <w:tcW w:w="1577" w:type="dxa"/>
          </w:tcPr>
          <w:p w14:paraId="6BDA0A6B" w14:textId="77777777" w:rsidR="00E153DD" w:rsidRPr="00292B32" w:rsidRDefault="00E153DD" w:rsidP="00565BDE">
            <w:pPr>
              <w:pStyle w:val="Tabletext"/>
              <w:rPr>
                <w:b/>
              </w:rPr>
            </w:pPr>
            <w:r w:rsidRPr="00292B32">
              <w:rPr>
                <w:b/>
              </w:rPr>
              <w:t>Male</w:t>
            </w:r>
          </w:p>
        </w:tc>
        <w:tc>
          <w:tcPr>
            <w:tcW w:w="1116" w:type="dxa"/>
          </w:tcPr>
          <w:p w14:paraId="26CEA096" w14:textId="77777777" w:rsidR="00E153DD" w:rsidRPr="00292B32" w:rsidRDefault="004353AD" w:rsidP="00923851">
            <w:pPr>
              <w:pStyle w:val="Tabletext"/>
              <w:jc w:val="center"/>
            </w:pPr>
            <w:r w:rsidRPr="00292B32">
              <w:t>62</w:t>
            </w:r>
          </w:p>
        </w:tc>
        <w:tc>
          <w:tcPr>
            <w:tcW w:w="1099" w:type="dxa"/>
          </w:tcPr>
          <w:p w14:paraId="5FF35BC1" w14:textId="77777777" w:rsidR="00E153DD" w:rsidRPr="00292B32" w:rsidRDefault="00E153DD" w:rsidP="00923851">
            <w:pPr>
              <w:pStyle w:val="Tabletext"/>
              <w:jc w:val="center"/>
            </w:pPr>
            <w:r w:rsidRPr="00292B32">
              <w:t>110</w:t>
            </w:r>
          </w:p>
        </w:tc>
      </w:tr>
    </w:tbl>
    <w:p w14:paraId="1310F87A" w14:textId="77777777" w:rsidR="00E153DD" w:rsidRPr="00292B32" w:rsidRDefault="00E153DD" w:rsidP="00565BDE">
      <w:pPr>
        <w:pStyle w:val="Normal1stpara"/>
      </w:pPr>
    </w:p>
    <w:p w14:paraId="0D1926C2" w14:textId="3392CC7E" w:rsidR="00E153DD" w:rsidRPr="00292B32" w:rsidRDefault="004813C1" w:rsidP="00565BDE">
      <w:pPr>
        <w:pStyle w:val="Heading3"/>
      </w:pPr>
      <w:r w:rsidRPr="00292B32">
        <w:rPr>
          <w:noProof/>
          <w:lang w:eastAsia="en-AU"/>
        </w:rPr>
        <mc:AlternateContent>
          <mc:Choice Requires="wps">
            <w:drawing>
              <wp:anchor distT="0" distB="0" distL="114300" distR="114300" simplePos="0" relativeHeight="251730944" behindDoc="0" locked="0" layoutInCell="1" allowOverlap="1" wp14:anchorId="37502F48" wp14:editId="527027A1">
                <wp:simplePos x="0" y="0"/>
                <wp:positionH relativeFrom="column">
                  <wp:posOffset>54592</wp:posOffset>
                </wp:positionH>
                <wp:positionV relativeFrom="paragraph">
                  <wp:posOffset>500892</wp:posOffset>
                </wp:positionV>
                <wp:extent cx="6181090" cy="457200"/>
                <wp:effectExtent l="0" t="0" r="10160" b="0"/>
                <wp:wrapSquare wrapText="bothSides"/>
                <wp:docPr id="26" name="Text Box 26"/>
                <wp:cNvGraphicFramePr/>
                <a:graphic xmlns:a="http://schemas.openxmlformats.org/drawingml/2006/main">
                  <a:graphicData uri="http://schemas.microsoft.com/office/word/2010/wordprocessingShape">
                    <wps:wsp>
                      <wps:cNvSpPr txBox="1"/>
                      <wps:spPr>
                        <a:xfrm>
                          <a:off x="0" y="0"/>
                          <a:ext cx="6181090" cy="457200"/>
                        </a:xfrm>
                        <a:prstGeom prst="rect">
                          <a:avLst/>
                        </a:prstGeom>
                        <a:noFill/>
                        <a:ln>
                          <a:noFill/>
                        </a:ln>
                        <a:effectLst/>
                      </wps:spPr>
                      <wps:txbx>
                        <w:txbxContent>
                          <w:p w14:paraId="0E7D9CF5" w14:textId="6C8B84C7" w:rsidR="00954452" w:rsidRPr="00A20051" w:rsidRDefault="00954452" w:rsidP="00E0198E">
                            <w:pPr>
                              <w:pStyle w:val="Figuretableheading"/>
                              <w:pBdr>
                                <w:top w:val="dotted" w:sz="8" w:space="1" w:color="auto"/>
                              </w:pBdr>
                              <w:spacing w:before="0"/>
                              <w:rPr>
                                <w:noProof/>
                              </w:rPr>
                            </w:pPr>
                            <w:r w:rsidRPr="00E0198E">
                              <w:rPr>
                                <w:b/>
                              </w:rPr>
                              <w:t xml:space="preserve">Figure </w:t>
                            </w:r>
                            <w:r>
                              <w:rPr>
                                <w:b/>
                              </w:rPr>
                              <w:fldChar w:fldCharType="begin"/>
                            </w:r>
                            <w:r>
                              <w:rPr>
                                <w:b/>
                              </w:rPr>
                              <w:instrText xml:space="preserve"> SEQ Figure \* ARABIC </w:instrText>
                            </w:r>
                            <w:r>
                              <w:rPr>
                                <w:b/>
                              </w:rPr>
                              <w:fldChar w:fldCharType="separate"/>
                            </w:r>
                            <w:r w:rsidR="00E531D4">
                              <w:rPr>
                                <w:b/>
                                <w:noProof/>
                              </w:rPr>
                              <w:t>5</w:t>
                            </w:r>
                            <w:r>
                              <w:rPr>
                                <w:b/>
                              </w:rPr>
                              <w:fldChar w:fldCharType="end"/>
                            </w:r>
                            <w:r w:rsidRPr="00E0198E">
                              <w:rPr>
                                <w:b/>
                              </w:rPr>
                              <w:t>:</w:t>
                            </w:r>
                            <w:r>
                              <w:t xml:space="preserve"> </w:t>
                            </w:r>
                            <w:r w:rsidRPr="00540C2A">
                              <w:t>Profile of classification by gender</w:t>
                            </w:r>
                            <w:r w:rsidRPr="004813C1">
                              <w:rPr>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02F48" id="Text Box 26" o:spid="_x0000_s1046" type="#_x0000_t202" style="position:absolute;margin-left:4.3pt;margin-top:39.45pt;width:486.7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" filled="f" stroked="f">
                <v:textbox inset="0,0,0,0">
                  <w:txbxContent>
                    <w:p w14:paraId="0E7D9CF5" w14:textId="6C8B84C7" w:rsidR="00954452" w:rsidRPr="00A20051" w:rsidRDefault="00954452" w:rsidP="00E0198E">
                      <w:pPr>
                        <w:pStyle w:val="Figuretableheading"/>
                        <w:pBdr>
                          <w:top w:val="dotted" w:sz="8" w:space="1" w:color="auto"/>
                        </w:pBdr>
                        <w:spacing w:before="0"/>
                        <w:rPr>
                          <w:noProof/>
                        </w:rPr>
                      </w:pPr>
                      <w:r w:rsidRPr="00E0198E">
                        <w:rPr>
                          <w:b/>
                        </w:rPr>
                        <w:t xml:space="preserve">Figure </w:t>
                      </w:r>
                      <w:r>
                        <w:rPr>
                          <w:b/>
                        </w:rPr>
                        <w:fldChar w:fldCharType="begin"/>
                      </w:r>
                      <w:r>
                        <w:rPr>
                          <w:b/>
                        </w:rPr>
                        <w:instrText xml:space="preserve"> SEQ Figure \* ARABIC </w:instrText>
                      </w:r>
                      <w:r>
                        <w:rPr>
                          <w:b/>
                        </w:rPr>
                        <w:fldChar w:fldCharType="separate"/>
                      </w:r>
                      <w:r w:rsidR="00E531D4">
                        <w:rPr>
                          <w:b/>
                          <w:noProof/>
                        </w:rPr>
                        <w:t>5</w:t>
                      </w:r>
                      <w:r>
                        <w:rPr>
                          <w:b/>
                        </w:rPr>
                        <w:fldChar w:fldCharType="end"/>
                      </w:r>
                      <w:r w:rsidRPr="00E0198E">
                        <w:rPr>
                          <w:b/>
                        </w:rPr>
                        <w:t>:</w:t>
                      </w:r>
                      <w:r>
                        <w:t xml:space="preserve"> </w:t>
                      </w:r>
                      <w:r w:rsidRPr="00540C2A">
                        <w:t>Profile of classification by gender</w:t>
                      </w:r>
                      <w:r w:rsidRPr="004813C1">
                        <w:rPr>
                          <w:vertAlign w:val="superscript"/>
                        </w:rPr>
                        <w:t>1</w:t>
                      </w:r>
                    </w:p>
                  </w:txbxContent>
                </v:textbox>
                <w10:wrap type="square"/>
              </v:shape>
            </w:pict>
          </mc:Fallback>
        </mc:AlternateContent>
      </w:r>
      <w:r w:rsidR="007D2D32" w:rsidRPr="00292B32">
        <w:br w:type="column"/>
      </w:r>
      <w:r w:rsidR="00923851" w:rsidRPr="00292B32">
        <w:t>Equity and diversity measures</w:t>
      </w:r>
      <w:r w:rsidRPr="00292B32">
        <w:rPr>
          <w:b w:val="0"/>
          <w:sz w:val="24"/>
          <w:vertAlign w:val="superscript"/>
        </w:rPr>
        <w:t>1,2,3</w:t>
      </w:r>
    </w:p>
    <w:p w14:paraId="18F08A11" w14:textId="308A8AB0" w:rsidR="00E153DD" w:rsidRPr="00292B32" w:rsidRDefault="00C0016D" w:rsidP="00565BDE">
      <w:pPr>
        <w:pStyle w:val="Normal1stpara"/>
      </w:pPr>
      <w:r w:rsidRPr="00292B32">
        <w:t>Of</w:t>
      </w:r>
      <w:r w:rsidR="00E153DD" w:rsidRPr="00292B32">
        <w:t xml:space="preserve"> our workforce</w:t>
      </w:r>
      <w:r w:rsidRPr="00292B32">
        <w:t>,</w:t>
      </w:r>
      <w:r w:rsidR="00E153DD" w:rsidRPr="00292B32">
        <w:t xml:space="preserve"> 1.3 per cent identify as being from an Aboriginal or Torres Strait Islander background, 1 per cent are people living with a disability and 6 per cent identify as being from a culturally or linguistically diverse background.</w:t>
      </w:r>
    </w:p>
    <w:p w14:paraId="3285D02E" w14:textId="77777777" w:rsidR="004813C1" w:rsidRPr="00292B32" w:rsidRDefault="00E153DD" w:rsidP="00565BDE">
      <w:pPr>
        <w:pStyle w:val="Notes"/>
      </w:pPr>
      <w:r w:rsidRPr="00292B32">
        <w:t>Note</w:t>
      </w:r>
      <w:r w:rsidR="004813C1" w:rsidRPr="00292B32">
        <w:t>s</w:t>
      </w:r>
      <w:r w:rsidRPr="00292B32">
        <w:t xml:space="preserve">: </w:t>
      </w:r>
    </w:p>
    <w:p w14:paraId="366765E7" w14:textId="77777777" w:rsidR="004813C1" w:rsidRPr="00292B32" w:rsidRDefault="00E153DD" w:rsidP="00DA76B3">
      <w:pPr>
        <w:pStyle w:val="Noteslist"/>
        <w:numPr>
          <w:ilvl w:val="0"/>
          <w:numId w:val="38"/>
        </w:numPr>
        <w:ind w:left="284" w:hanging="284"/>
      </w:pPr>
      <w:r w:rsidRPr="00292B32">
        <w:t xml:space="preserve">Figures relate to permanent civilian staff and do not include seconded police officers as diversity statistics are not available. </w:t>
      </w:r>
    </w:p>
    <w:p w14:paraId="6FF97ED3" w14:textId="41602EAF" w:rsidR="004813C1" w:rsidRPr="00292B32" w:rsidRDefault="00E153DD" w:rsidP="00DA76B3">
      <w:pPr>
        <w:pStyle w:val="Noteslist"/>
        <w:numPr>
          <w:ilvl w:val="0"/>
          <w:numId w:val="38"/>
        </w:numPr>
        <w:ind w:left="284" w:hanging="284"/>
      </w:pPr>
      <w:r w:rsidRPr="00292B32">
        <w:t xml:space="preserve">Data </w:t>
      </w:r>
      <w:r w:rsidR="00C0016D" w:rsidRPr="00292B32">
        <w:t xml:space="preserve">is </w:t>
      </w:r>
      <w:r w:rsidRPr="00292B32">
        <w:t>based on employees who have voluntarily disclosed this informa</w:t>
      </w:r>
      <w:r w:rsidR="00E2476E" w:rsidRPr="00292B32">
        <w:t>tion to the C</w:t>
      </w:r>
      <w:r w:rsidR="004813C1" w:rsidRPr="00292B32">
        <w:t>CC</w:t>
      </w:r>
      <w:r w:rsidR="00E2476E" w:rsidRPr="00292B32">
        <w:t xml:space="preserve">. </w:t>
      </w:r>
    </w:p>
    <w:p w14:paraId="5EED5A62" w14:textId="4A3EDEE5" w:rsidR="007D2D32" w:rsidRPr="00292B32" w:rsidRDefault="00E2476E" w:rsidP="00DA76B3">
      <w:pPr>
        <w:pStyle w:val="Noteslist"/>
        <w:numPr>
          <w:ilvl w:val="0"/>
          <w:numId w:val="38"/>
        </w:numPr>
        <w:ind w:left="284" w:hanging="284"/>
        <w:sectPr w:rsidR="007D2D32" w:rsidRPr="00292B32" w:rsidSect="00F041F7">
          <w:pgSz w:w="11906" w:h="16838"/>
          <w:pgMar w:top="3119" w:right="1134" w:bottom="1588" w:left="1134" w:header="283" w:footer="340" w:gutter="0"/>
          <w:cols w:num="2" w:space="851"/>
          <w:docGrid w:linePitch="360"/>
        </w:sectPr>
      </w:pPr>
      <w:r w:rsidRPr="00292B32">
        <w:t>In 2019–</w:t>
      </w:r>
      <w:r w:rsidR="00E153DD" w:rsidRPr="00292B32">
        <w:t>20 the data calculation methodolo</w:t>
      </w:r>
      <w:r w:rsidR="00C0016D" w:rsidRPr="00292B32">
        <w:t>gy has been changed to include</w:t>
      </w:r>
      <w:r w:rsidR="00E153DD" w:rsidRPr="00292B32">
        <w:t xml:space="preserve"> all CCC staff (excluding police) in comparison to permanent staff only in previous years</w:t>
      </w:r>
      <w:r w:rsidR="00E429CD" w:rsidRPr="00292B32">
        <w:t>.</w:t>
      </w:r>
    </w:p>
    <w:p w14:paraId="19BB063A" w14:textId="54000E8C" w:rsidR="004813C1" w:rsidRPr="00292B32" w:rsidRDefault="004813C1" w:rsidP="00565BDE">
      <w:pPr>
        <w:pStyle w:val="Notes"/>
      </w:pPr>
      <w:r w:rsidRPr="00292B32">
        <w:t>Note</w:t>
      </w:r>
      <w:r w:rsidR="00BE2A08" w:rsidRPr="00292B32">
        <w:t>s</w:t>
      </w:r>
      <w:r w:rsidRPr="00292B32">
        <w:t xml:space="preserve">: </w:t>
      </w:r>
    </w:p>
    <w:p w14:paraId="36EAAF8C" w14:textId="360F7BD6" w:rsidR="004813C1" w:rsidRPr="00292B32" w:rsidRDefault="004813C1" w:rsidP="00DA76B3">
      <w:pPr>
        <w:pStyle w:val="Noteslist"/>
        <w:numPr>
          <w:ilvl w:val="0"/>
          <w:numId w:val="42"/>
        </w:numPr>
      </w:pPr>
      <w:r w:rsidRPr="00292B32">
        <w:t xml:space="preserve">AO data ranges include equivalent classifications. </w:t>
      </w:r>
    </w:p>
    <w:p w14:paraId="525CCB2C" w14:textId="003E998A" w:rsidR="004813C1" w:rsidRPr="00292B32" w:rsidRDefault="004813C1" w:rsidP="00565BDE">
      <w:pPr>
        <w:pStyle w:val="Figuretableheading"/>
      </w:pPr>
    </w:p>
    <w:p w14:paraId="52B141E2" w14:textId="724D7BD4" w:rsidR="00C818F7" w:rsidRPr="00292B32" w:rsidRDefault="00CE54DA" w:rsidP="00565BDE">
      <w:pPr>
        <w:pStyle w:val="Figuretableheading"/>
        <w:pBdr>
          <w:top w:val="dotted" w:sz="8" w:space="1" w:color="3C3C3C" w:themeColor="text1"/>
        </w:pBdr>
      </w:pPr>
      <w:r w:rsidRPr="00292B32">
        <w:rPr>
          <w:noProof/>
          <w:lang w:eastAsia="en-AU"/>
        </w:rPr>
        <w:drawing>
          <wp:anchor distT="0" distB="0" distL="114300" distR="114300" simplePos="0" relativeHeight="251708416" behindDoc="0" locked="1" layoutInCell="1" allowOverlap="1" wp14:anchorId="260ACD2A" wp14:editId="16A97CED">
            <wp:simplePos x="0" y="0"/>
            <wp:positionH relativeFrom="column">
              <wp:posOffset>0</wp:posOffset>
            </wp:positionH>
            <wp:positionV relativeFrom="page">
              <wp:posOffset>5724525</wp:posOffset>
            </wp:positionV>
            <wp:extent cx="6181200" cy="2516400"/>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rsidR="00C818F7" w:rsidRPr="00292B32">
        <w:br w:type="page"/>
      </w:r>
    </w:p>
    <w:p w14:paraId="75396499" w14:textId="77777777" w:rsidR="00C818F7" w:rsidRPr="00292B32" w:rsidRDefault="00C818F7" w:rsidP="00565BDE">
      <w:pPr>
        <w:pStyle w:val="Heading3"/>
        <w:sectPr w:rsidR="00C818F7" w:rsidRPr="00292B32" w:rsidSect="00C818F7">
          <w:type w:val="continuous"/>
          <w:pgSz w:w="11906" w:h="16838"/>
          <w:pgMar w:top="1814" w:right="1134" w:bottom="1588" w:left="1134" w:header="170" w:footer="340" w:gutter="0"/>
          <w:cols w:space="851"/>
          <w:docGrid w:linePitch="360"/>
        </w:sectPr>
      </w:pPr>
    </w:p>
    <w:p w14:paraId="35D53832" w14:textId="0E83A4FE" w:rsidR="00E153DD" w:rsidRPr="00292B32" w:rsidRDefault="008609C2" w:rsidP="00565BDE">
      <w:pPr>
        <w:pStyle w:val="Heading3"/>
        <w:spacing w:before="0"/>
        <w:rPr>
          <w:rFonts w:asciiTheme="majorHAnsi" w:hAnsiTheme="majorHAnsi" w:cstheme="majorHAnsi"/>
          <w:sz w:val="20"/>
          <w:szCs w:val="20"/>
        </w:rPr>
      </w:pPr>
      <w:r w:rsidRPr="00292B32">
        <w:rPr>
          <w:noProof/>
          <w:lang w:eastAsia="en-AU"/>
        </w:rPr>
        <w:lastRenderedPageBreak/>
        <w:drawing>
          <wp:anchor distT="0" distB="0" distL="114300" distR="114300" simplePos="0" relativeHeight="251710464" behindDoc="0" locked="0" layoutInCell="1" allowOverlap="1" wp14:anchorId="7FD8C909" wp14:editId="7F9E7B93">
            <wp:simplePos x="0" y="0"/>
            <wp:positionH relativeFrom="column">
              <wp:posOffset>3284855</wp:posOffset>
            </wp:positionH>
            <wp:positionV relativeFrom="paragraph">
              <wp:posOffset>222885</wp:posOffset>
            </wp:positionV>
            <wp:extent cx="3011170" cy="1631950"/>
            <wp:effectExtent l="0" t="0" r="0" b="6350"/>
            <wp:wrapSquare wrapText="bothSides"/>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sidR="0048733B" w:rsidRPr="00292B32">
        <w:rPr>
          <w:noProof/>
          <w:lang w:eastAsia="en-AU"/>
        </w:rPr>
        <mc:AlternateContent>
          <mc:Choice Requires="wps">
            <w:drawing>
              <wp:anchor distT="0" distB="0" distL="114300" distR="114300" simplePos="0" relativeHeight="251732992" behindDoc="0" locked="0" layoutInCell="1" allowOverlap="1" wp14:anchorId="11826BD6" wp14:editId="6B5D6349">
                <wp:simplePos x="0" y="0"/>
                <wp:positionH relativeFrom="column">
                  <wp:posOffset>3347085</wp:posOffset>
                </wp:positionH>
                <wp:positionV relativeFrom="paragraph">
                  <wp:posOffset>635</wp:posOffset>
                </wp:positionV>
                <wp:extent cx="3011170" cy="2667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011170" cy="266700"/>
                        </a:xfrm>
                        <a:prstGeom prst="rect">
                          <a:avLst/>
                        </a:prstGeom>
                        <a:solidFill>
                          <a:prstClr val="white"/>
                        </a:solidFill>
                        <a:ln>
                          <a:noFill/>
                        </a:ln>
                        <a:effectLst/>
                      </wps:spPr>
                      <wps:txbx>
                        <w:txbxContent>
                          <w:p w14:paraId="53C25109" w14:textId="669BB82B" w:rsidR="00954452" w:rsidRPr="00555E90" w:rsidRDefault="00954452" w:rsidP="0048733B">
                            <w:pPr>
                              <w:pStyle w:val="Figuretableheading"/>
                              <w:pBdr>
                                <w:top w:val="dotted" w:sz="8" w:space="1" w:color="auto"/>
                              </w:pBdr>
                              <w:spacing w:before="0"/>
                              <w:rPr>
                                <w:noProof/>
                              </w:rPr>
                            </w:pPr>
                            <w:r w:rsidRPr="00E0198E">
                              <w:rPr>
                                <w:b/>
                              </w:rPr>
                              <w:t xml:space="preserve">Figure </w:t>
                            </w:r>
                            <w:r>
                              <w:rPr>
                                <w:b/>
                              </w:rPr>
                              <w:fldChar w:fldCharType="begin"/>
                            </w:r>
                            <w:r>
                              <w:rPr>
                                <w:b/>
                              </w:rPr>
                              <w:instrText xml:space="preserve"> SEQ Figure \* ARABIC </w:instrText>
                            </w:r>
                            <w:r>
                              <w:rPr>
                                <w:b/>
                              </w:rPr>
                              <w:fldChar w:fldCharType="separate"/>
                            </w:r>
                            <w:r w:rsidR="00E531D4">
                              <w:rPr>
                                <w:b/>
                                <w:noProof/>
                              </w:rPr>
                              <w:t>6</w:t>
                            </w:r>
                            <w:r>
                              <w:rPr>
                                <w:b/>
                              </w:rPr>
                              <w:fldChar w:fldCharType="end"/>
                            </w:r>
                            <w:r w:rsidRPr="00E0198E">
                              <w:rPr>
                                <w:b/>
                              </w:rPr>
                              <w:t xml:space="preserve">: </w:t>
                            </w:r>
                            <w:r w:rsidRPr="00682FC9">
                              <w:t>Staff separation rate</w:t>
                            </w:r>
                            <w:r w:rsidRPr="004813C1">
                              <w:rPr>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26BD6" id="Text Box 27" o:spid="_x0000_s1047" type="#_x0000_t202" style="position:absolute;margin-left:263.55pt;margin-top:.05pt;width:237.1pt;height:21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" stroked="f">
                <v:textbox inset="0,0,0,0">
                  <w:txbxContent>
                    <w:p w14:paraId="53C25109" w14:textId="669BB82B" w:rsidR="00954452" w:rsidRPr="00555E90" w:rsidRDefault="00954452" w:rsidP="0048733B">
                      <w:pPr>
                        <w:pStyle w:val="Figuretableheading"/>
                        <w:pBdr>
                          <w:top w:val="dotted" w:sz="8" w:space="1" w:color="auto"/>
                        </w:pBdr>
                        <w:spacing w:before="0"/>
                        <w:rPr>
                          <w:noProof/>
                        </w:rPr>
                      </w:pPr>
                      <w:r w:rsidRPr="00E0198E">
                        <w:rPr>
                          <w:b/>
                        </w:rPr>
                        <w:t xml:space="preserve">Figure </w:t>
                      </w:r>
                      <w:r>
                        <w:rPr>
                          <w:b/>
                        </w:rPr>
                        <w:fldChar w:fldCharType="begin"/>
                      </w:r>
                      <w:r>
                        <w:rPr>
                          <w:b/>
                        </w:rPr>
                        <w:instrText xml:space="preserve"> SEQ Figure \* ARABIC </w:instrText>
                      </w:r>
                      <w:r>
                        <w:rPr>
                          <w:b/>
                        </w:rPr>
                        <w:fldChar w:fldCharType="separate"/>
                      </w:r>
                      <w:r w:rsidR="00E531D4">
                        <w:rPr>
                          <w:b/>
                          <w:noProof/>
                        </w:rPr>
                        <w:t>6</w:t>
                      </w:r>
                      <w:r>
                        <w:rPr>
                          <w:b/>
                        </w:rPr>
                        <w:fldChar w:fldCharType="end"/>
                      </w:r>
                      <w:r w:rsidRPr="00E0198E">
                        <w:rPr>
                          <w:b/>
                        </w:rPr>
                        <w:t xml:space="preserve">: </w:t>
                      </w:r>
                      <w:r w:rsidRPr="00682FC9">
                        <w:t>Staff separation rate</w:t>
                      </w:r>
                      <w:r w:rsidRPr="004813C1">
                        <w:rPr>
                          <w:vertAlign w:val="superscript"/>
                        </w:rPr>
                        <w:t>1</w:t>
                      </w:r>
                    </w:p>
                  </w:txbxContent>
                </v:textbox>
                <w10:wrap type="square"/>
              </v:shape>
            </w:pict>
          </mc:Fallback>
        </mc:AlternateContent>
      </w:r>
      <w:r w:rsidR="00E153DD" w:rsidRPr="00292B32">
        <w:t>Staff retention</w:t>
      </w:r>
      <w:r w:rsidR="00E153DD" w:rsidRPr="00292B32">
        <w:rPr>
          <w:rFonts w:asciiTheme="majorHAnsi" w:hAnsiTheme="majorHAnsi" w:cstheme="majorHAnsi"/>
        </w:rPr>
        <w:t xml:space="preserve"> </w:t>
      </w:r>
    </w:p>
    <w:p w14:paraId="4FD99E52" w14:textId="4A9B51CE" w:rsidR="009211CC" w:rsidRPr="00292B32" w:rsidRDefault="00E153DD" w:rsidP="00565BDE">
      <w:pPr>
        <w:pStyle w:val="Normal1stpara"/>
      </w:pPr>
      <w:r w:rsidRPr="00292B32">
        <w:t xml:space="preserve">The permanent employee </w:t>
      </w:r>
      <w:r w:rsidR="004F279C" w:rsidRPr="00292B32">
        <w:t xml:space="preserve">separation </w:t>
      </w:r>
      <w:r w:rsidRPr="00292B32">
        <w:t>rate decreased in 2019–20 compared to 2018–19 which can be attributed to both natural varia</w:t>
      </w:r>
      <w:r w:rsidR="00E0198E" w:rsidRPr="00292B32">
        <w:t>tion and labour market dynamics</w:t>
      </w:r>
      <w:r w:rsidR="00E429CD" w:rsidRPr="00292B32">
        <w:t>.</w:t>
      </w:r>
    </w:p>
    <w:p w14:paraId="6A9B868E" w14:textId="77777777" w:rsidR="00E153DD" w:rsidRPr="00292B32" w:rsidRDefault="00E153DD" w:rsidP="00BE2A08">
      <w:pPr>
        <w:pStyle w:val="Normal1stpara"/>
        <w:spacing w:before="120"/>
      </w:pPr>
      <w:r w:rsidRPr="00292B32">
        <w:t xml:space="preserve">We are unable to compare this with the public service annual separations because the Public Service Commission provides figures based on separations from the public service as a whole and not on separations from individual public sector agencies. By contrast, the CCC counts as a separation any permanent or contracted staff member leaving the agency, whether or not the person moves to another public sector agency. </w:t>
      </w:r>
    </w:p>
    <w:p w14:paraId="6B85DC76" w14:textId="77777777" w:rsidR="009211CC" w:rsidRPr="00292B32" w:rsidRDefault="00E153DD" w:rsidP="00565BDE">
      <w:pPr>
        <w:pStyle w:val="Normal1stpara"/>
        <w:spacing w:before="120"/>
      </w:pPr>
      <w:r w:rsidRPr="00292B32">
        <w:t>The CCC’s long service rate is high, with 27 per cent of our permanent staff having ten or more years’ service and a further 20 per cent of staff having five or more years’ service.</w:t>
      </w:r>
      <w:r w:rsidR="009211CC" w:rsidRPr="00292B32">
        <w:t xml:space="preserve"> </w:t>
      </w:r>
    </w:p>
    <w:p w14:paraId="096783C5" w14:textId="11741C1C" w:rsidR="009211CC" w:rsidRPr="00292B32" w:rsidRDefault="00923851" w:rsidP="00565BDE">
      <w:pPr>
        <w:pStyle w:val="Heading3"/>
      </w:pPr>
      <w:r w:rsidRPr="00292B32">
        <w:t xml:space="preserve">Workplace health and safety </w:t>
      </w:r>
    </w:p>
    <w:p w14:paraId="6336DB6E" w14:textId="4FBA16C5" w:rsidR="009211CC" w:rsidRPr="00292B32" w:rsidRDefault="009211CC" w:rsidP="00565BDE">
      <w:pPr>
        <w:pStyle w:val="Normal1stpara"/>
        <w:rPr>
          <w:rStyle w:val="Heading3Char"/>
          <w:rFonts w:ascii="Calibri Light" w:eastAsia="Calibri" w:hAnsi="Calibri Light" w:cs="Times New Roman"/>
          <w:b w:val="0"/>
          <w:caps/>
          <w:color w:val="0F0F0F" w:themeColor="text2" w:themeShade="40"/>
          <w:sz w:val="20"/>
          <w:szCs w:val="22"/>
        </w:rPr>
      </w:pPr>
      <w:r w:rsidRPr="00292B32">
        <w:t xml:space="preserve">The CCC maintains a comprehensive workplace health and safety program consistent with the </w:t>
      </w:r>
      <w:r w:rsidRPr="00292B32">
        <w:rPr>
          <w:i/>
        </w:rPr>
        <w:t>Work Health and Safety Act 2011</w:t>
      </w:r>
      <w:r w:rsidRPr="00292B32">
        <w:t xml:space="preserve">. In 2019–20, the CCC had nine reported workplace health and safety incidents and two WorkCover claims </w:t>
      </w:r>
      <w:r w:rsidR="00113D47" w:rsidRPr="00292B32">
        <w:t xml:space="preserve">which were both related to travel between work and the </w:t>
      </w:r>
      <w:r w:rsidR="008609C2" w:rsidRPr="00292B32">
        <w:t xml:space="preserve">staff members’ </w:t>
      </w:r>
      <w:r w:rsidR="00113D47" w:rsidRPr="00292B32">
        <w:t xml:space="preserve">residence </w:t>
      </w:r>
      <w:r w:rsidRPr="00292B32">
        <w:t xml:space="preserve">(see Figure </w:t>
      </w:r>
      <w:r w:rsidR="00BF5B81" w:rsidRPr="00292B32">
        <w:t>7</w:t>
      </w:r>
      <w:r w:rsidRPr="00292B32">
        <w:t>). The CCC also provided rehabilitation and return-to-work programs for staff where required.</w:t>
      </w:r>
    </w:p>
    <w:p w14:paraId="7EF549AC" w14:textId="68EB8799" w:rsidR="004813C1" w:rsidRPr="00292B32" w:rsidRDefault="00C04AA3" w:rsidP="00565BDE">
      <w:pPr>
        <w:pStyle w:val="Notes"/>
      </w:pPr>
      <w:r w:rsidRPr="00292B32">
        <w:rPr>
          <w:noProof/>
          <w:color w:val="auto"/>
          <w:lang w:eastAsia="en-AU"/>
        </w:rPr>
        <w:drawing>
          <wp:anchor distT="0" distB="0" distL="114300" distR="114300" simplePos="0" relativeHeight="251712512" behindDoc="0" locked="0" layoutInCell="1" allowOverlap="1" wp14:anchorId="72D31466" wp14:editId="6BE34033">
            <wp:simplePos x="0" y="0"/>
            <wp:positionH relativeFrom="margin">
              <wp:posOffset>-88900</wp:posOffset>
            </wp:positionH>
            <wp:positionV relativeFrom="page">
              <wp:posOffset>6878673</wp:posOffset>
            </wp:positionV>
            <wp:extent cx="6515100" cy="2265045"/>
            <wp:effectExtent l="0" t="0" r="0" b="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sidRPr="00292B32">
        <w:rPr>
          <w:noProof/>
          <w:lang w:eastAsia="en-AU"/>
        </w:rPr>
        <mc:AlternateContent>
          <mc:Choice Requires="wps">
            <w:drawing>
              <wp:anchor distT="0" distB="0" distL="114300" distR="114300" simplePos="0" relativeHeight="251735040" behindDoc="0" locked="0" layoutInCell="1" allowOverlap="1" wp14:anchorId="0C3CC225" wp14:editId="58ADABA0">
                <wp:simplePos x="0" y="0"/>
                <wp:positionH relativeFrom="column">
                  <wp:posOffset>-88900</wp:posOffset>
                </wp:positionH>
                <wp:positionV relativeFrom="paragraph">
                  <wp:posOffset>255340</wp:posOffset>
                </wp:positionV>
                <wp:extent cx="651510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wps:spPr>
                      <wps:txbx>
                        <w:txbxContent>
                          <w:p w14:paraId="32BA08E3" w14:textId="77777777" w:rsidR="00954452" w:rsidRPr="003929E9" w:rsidRDefault="00954452" w:rsidP="00C85280">
                            <w:pPr>
                              <w:pStyle w:val="Figuretableheading"/>
                              <w:pBdr>
                                <w:top w:val="dotted" w:sz="8" w:space="1" w:color="auto"/>
                              </w:pBdr>
                              <w:spacing w:before="240"/>
                              <w:rPr>
                                <w:noProof/>
                              </w:rPr>
                            </w:pPr>
                            <w:r w:rsidRPr="00BF5B81">
                              <w:rPr>
                                <w:b/>
                              </w:rPr>
                              <w:t xml:space="preserve">Figure </w:t>
                            </w:r>
                            <w:r w:rsidRPr="00BF5B81">
                              <w:rPr>
                                <w:b/>
                              </w:rPr>
                              <w:fldChar w:fldCharType="begin"/>
                            </w:r>
                            <w:r w:rsidRPr="00BF5B81">
                              <w:rPr>
                                <w:b/>
                              </w:rPr>
                              <w:instrText xml:space="preserve"> SEQ Figure \* ARABIC </w:instrText>
                            </w:r>
                            <w:r w:rsidRPr="00BF5B81">
                              <w:rPr>
                                <w:b/>
                              </w:rPr>
                              <w:fldChar w:fldCharType="separate"/>
                            </w:r>
                            <w:r w:rsidR="00E531D4">
                              <w:rPr>
                                <w:b/>
                                <w:noProof/>
                              </w:rPr>
                              <w:t>7</w:t>
                            </w:r>
                            <w:r w:rsidRPr="00BF5B81">
                              <w:rPr>
                                <w:b/>
                              </w:rPr>
                              <w:fldChar w:fldCharType="end"/>
                            </w:r>
                            <w:r w:rsidRPr="00C85280">
                              <w:rPr>
                                <w:b/>
                              </w:rPr>
                              <w:t xml:space="preserve">: </w:t>
                            </w:r>
                            <w:r w:rsidRPr="007647A5">
                              <w:t>Workplace incidents and WorkCover claims for CCC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3CC225" id="Text Box 28" o:spid="_x0000_s1048" type="#_x0000_t202" style="position:absolute;margin-left:-7pt;margin-top:20.1pt;width:513pt;height:3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" filled="f" stroked="f">
                <v:textbox inset="0,0,0,0">
                  <w:txbxContent>
                    <w:p w14:paraId="32BA08E3" w14:textId="77777777" w:rsidR="00954452" w:rsidRPr="003929E9" w:rsidRDefault="00954452" w:rsidP="00C85280">
                      <w:pPr>
                        <w:pStyle w:val="Figuretableheading"/>
                        <w:pBdr>
                          <w:top w:val="dotted" w:sz="8" w:space="1" w:color="auto"/>
                        </w:pBdr>
                        <w:spacing w:before="240"/>
                        <w:rPr>
                          <w:noProof/>
                        </w:rPr>
                      </w:pPr>
                      <w:r w:rsidRPr="00BF5B81">
                        <w:rPr>
                          <w:b/>
                        </w:rPr>
                        <w:t xml:space="preserve">Figure </w:t>
                      </w:r>
                      <w:r w:rsidRPr="00BF5B81">
                        <w:rPr>
                          <w:b/>
                        </w:rPr>
                        <w:fldChar w:fldCharType="begin"/>
                      </w:r>
                      <w:r w:rsidRPr="00BF5B81">
                        <w:rPr>
                          <w:b/>
                        </w:rPr>
                        <w:instrText xml:space="preserve"> SEQ Figure \* ARABIC </w:instrText>
                      </w:r>
                      <w:r w:rsidRPr="00BF5B81">
                        <w:rPr>
                          <w:b/>
                        </w:rPr>
                        <w:fldChar w:fldCharType="separate"/>
                      </w:r>
                      <w:r w:rsidR="00E531D4">
                        <w:rPr>
                          <w:b/>
                          <w:noProof/>
                        </w:rPr>
                        <w:t>7</w:t>
                      </w:r>
                      <w:r w:rsidRPr="00BF5B81">
                        <w:rPr>
                          <w:b/>
                        </w:rPr>
                        <w:fldChar w:fldCharType="end"/>
                      </w:r>
                      <w:r w:rsidRPr="00C85280">
                        <w:rPr>
                          <w:b/>
                        </w:rPr>
                        <w:t xml:space="preserve">: </w:t>
                      </w:r>
                      <w:r w:rsidRPr="007647A5">
                        <w:t>Workplace incidents and WorkCover claims for CCC staff</w:t>
                      </w:r>
                    </w:p>
                  </w:txbxContent>
                </v:textbox>
                <w10:wrap type="square"/>
              </v:shape>
            </w:pict>
          </mc:Fallback>
        </mc:AlternateContent>
      </w:r>
      <w:r w:rsidR="00E153DD" w:rsidRPr="00292B32">
        <w:br w:type="column"/>
      </w:r>
      <w:r w:rsidR="009211CC" w:rsidRPr="00292B32">
        <w:t>Note</w:t>
      </w:r>
      <w:r w:rsidR="00D44BBF" w:rsidRPr="00292B32">
        <w:t>s</w:t>
      </w:r>
      <w:r w:rsidR="009211CC" w:rsidRPr="00292B32">
        <w:t>:</w:t>
      </w:r>
    </w:p>
    <w:p w14:paraId="4A8CF403" w14:textId="566E4F3E" w:rsidR="009211CC" w:rsidRPr="00292B32" w:rsidRDefault="009211CC" w:rsidP="00DA76B3">
      <w:pPr>
        <w:pStyle w:val="Noteslist"/>
        <w:numPr>
          <w:ilvl w:val="0"/>
          <w:numId w:val="41"/>
        </w:numPr>
      </w:pPr>
      <w:r w:rsidRPr="00292B32">
        <w:t xml:space="preserve">Our separation rate excludes the separation of seconded police officers who returned to the QPS at the conclusion of their secondment. </w:t>
      </w:r>
    </w:p>
    <w:p w14:paraId="1C79E3E5" w14:textId="77777777" w:rsidR="009211CC" w:rsidRPr="00292B32" w:rsidRDefault="009211CC" w:rsidP="008609C2">
      <w:pPr>
        <w:pStyle w:val="Normaltext"/>
      </w:pPr>
    </w:p>
    <w:p w14:paraId="0B2882A4" w14:textId="3D28ED3A" w:rsidR="009211CC" w:rsidRPr="00292B32" w:rsidRDefault="00923851" w:rsidP="00565BDE">
      <w:pPr>
        <w:pStyle w:val="Noteslist"/>
        <w:numPr>
          <w:ilvl w:val="0"/>
          <w:numId w:val="0"/>
        </w:numPr>
        <w:spacing w:after="120"/>
      </w:pPr>
      <w:r w:rsidRPr="00292B32">
        <w:rPr>
          <w:rStyle w:val="Heading3Char"/>
        </w:rPr>
        <w:t>Early retirement, redundancy and retrenchment</w:t>
      </w:r>
    </w:p>
    <w:p w14:paraId="2C2874C4" w14:textId="77777777" w:rsidR="009211CC" w:rsidRPr="00292B32" w:rsidRDefault="009211CC" w:rsidP="00565BDE">
      <w:pPr>
        <w:pStyle w:val="Normal1stpara"/>
        <w:rPr>
          <w:spacing w:val="-4"/>
        </w:rPr>
      </w:pPr>
      <w:r w:rsidRPr="00292B32">
        <w:rPr>
          <w:spacing w:val="-4"/>
        </w:rPr>
        <w:t>No redundancy, early retirement or retrenchment packages were paid during the period.</w:t>
      </w:r>
    </w:p>
    <w:p w14:paraId="27145CF8" w14:textId="77777777" w:rsidR="00E153DD" w:rsidRPr="00292B32" w:rsidRDefault="00E153DD" w:rsidP="00565BDE">
      <w:pPr>
        <w:pStyle w:val="Figuretableheading"/>
        <w:pBdr>
          <w:top w:val="dotted" w:sz="8" w:space="1" w:color="FFFFFF" w:themeColor="background1"/>
        </w:pBdr>
        <w:rPr>
          <w:b/>
        </w:rPr>
        <w:sectPr w:rsidR="00E153DD" w:rsidRPr="00292B32" w:rsidSect="00F041F7">
          <w:type w:val="continuous"/>
          <w:pgSz w:w="11906" w:h="16838"/>
          <w:pgMar w:top="1814" w:right="1134" w:bottom="1588" w:left="1134" w:header="283" w:footer="340" w:gutter="0"/>
          <w:cols w:num="2" w:space="851"/>
          <w:docGrid w:linePitch="360"/>
        </w:sectPr>
      </w:pPr>
    </w:p>
    <w:p w14:paraId="533F60CC" w14:textId="77777777" w:rsidR="00E153DD" w:rsidRPr="00292B32" w:rsidRDefault="00E153DD" w:rsidP="00565BDE">
      <w:pPr>
        <w:pStyle w:val="Figuretableheading"/>
        <w:spacing w:before="600"/>
      </w:pPr>
    </w:p>
    <w:p w14:paraId="41714F9F" w14:textId="77777777" w:rsidR="00E153DD" w:rsidRPr="00292B32" w:rsidRDefault="00E153DD" w:rsidP="00565BDE">
      <w:pPr>
        <w:pStyle w:val="Figuretableheading"/>
        <w:sectPr w:rsidR="00E153DD" w:rsidRPr="00292B32" w:rsidSect="00E153DD">
          <w:type w:val="continuous"/>
          <w:pgSz w:w="11906" w:h="16838"/>
          <w:pgMar w:top="1814" w:right="1134" w:bottom="1588" w:left="1134" w:header="170" w:footer="340" w:gutter="0"/>
          <w:cols w:space="851"/>
          <w:docGrid w:linePitch="360"/>
        </w:sectPr>
      </w:pPr>
    </w:p>
    <w:p w14:paraId="514EB055" w14:textId="3D37080E" w:rsidR="00BA6D1A" w:rsidRPr="00292B32" w:rsidRDefault="003854BA" w:rsidP="00565BDE">
      <w:pPr>
        <w:pStyle w:val="Heading2"/>
        <w:rPr>
          <w:b w:val="0"/>
        </w:rPr>
        <w:sectPr w:rsidR="00BA6D1A" w:rsidRPr="00292B32" w:rsidSect="00F041F7">
          <w:type w:val="continuous"/>
          <w:pgSz w:w="11906" w:h="16838"/>
          <w:pgMar w:top="1814" w:right="1134" w:bottom="1588" w:left="1134" w:header="283" w:footer="340" w:gutter="0"/>
          <w:cols w:space="851"/>
          <w:docGrid w:linePitch="360"/>
        </w:sectPr>
      </w:pPr>
      <w:bookmarkStart w:id="30" w:name="_Toc49765160"/>
      <w:r w:rsidRPr="00292B32">
        <w:lastRenderedPageBreak/>
        <w:t xml:space="preserve">Governance </w:t>
      </w:r>
      <w:r w:rsidRPr="00292B32">
        <w:rPr>
          <w:b w:val="0"/>
        </w:rPr>
        <w:t>and oversight</w:t>
      </w:r>
      <w:bookmarkEnd w:id="30"/>
      <w:r w:rsidRPr="00292B32">
        <w:rPr>
          <w:b w:val="0"/>
        </w:rPr>
        <w:t xml:space="preserve"> </w:t>
      </w:r>
    </w:p>
    <w:p w14:paraId="24647AC8" w14:textId="77777777" w:rsidR="009F5C7D" w:rsidRPr="00292B32" w:rsidRDefault="009F5C7D" w:rsidP="009F5C7D">
      <w:pPr>
        <w:pStyle w:val="Paragraph1"/>
        <w:spacing w:before="480" w:beforeAutospacing="0"/>
      </w:pPr>
      <w:r w:rsidRPr="00292B32">
        <w:t>The CCC’s governance framework establishes the principles, behaviours and processes that guide our work. Good corporate governance not only supports good decision-making, it helps us identify ways to improve our business processes and internal culture.</w:t>
      </w:r>
    </w:p>
    <w:p w14:paraId="17BF257E" w14:textId="3DC70AB8" w:rsidR="007161F4" w:rsidRPr="00292B32" w:rsidRDefault="007161F4" w:rsidP="00BA6D1A">
      <w:pPr>
        <w:pStyle w:val="Normaltext"/>
        <w:spacing w:before="240"/>
        <w:rPr>
          <w:spacing w:val="-4"/>
        </w:rPr>
      </w:pPr>
      <w:r w:rsidRPr="00292B32">
        <w:rPr>
          <w:spacing w:val="-4"/>
        </w:rPr>
        <w:t xml:space="preserve">Our governance framework includes the following elements: </w:t>
      </w:r>
    </w:p>
    <w:p w14:paraId="1B0E1E3B" w14:textId="77777777" w:rsidR="007161F4" w:rsidRPr="00292B32" w:rsidRDefault="00165CD2" w:rsidP="00565BDE">
      <w:pPr>
        <w:pStyle w:val="Heading5"/>
        <w:rPr>
          <w:spacing w:val="-4"/>
        </w:rPr>
      </w:pPr>
      <w:r w:rsidRPr="00292B32">
        <w:rPr>
          <w:spacing w:val="-4"/>
        </w:rPr>
        <w:t>Leadership</w:t>
      </w:r>
    </w:p>
    <w:p w14:paraId="07AA6D8B" w14:textId="77777777" w:rsidR="007161F4" w:rsidRPr="00292B32" w:rsidRDefault="007161F4" w:rsidP="009236E0">
      <w:pPr>
        <w:pStyle w:val="Normal1stpara"/>
        <w:spacing w:before="0"/>
        <w:rPr>
          <w:spacing w:val="-4"/>
        </w:rPr>
      </w:pPr>
      <w:r w:rsidRPr="00292B32">
        <w:rPr>
          <w:spacing w:val="-4"/>
        </w:rPr>
        <w:t>We communicate a shared vision for the future and our decisions are guided by our strategic objectives</w:t>
      </w:r>
    </w:p>
    <w:p w14:paraId="30391223" w14:textId="77777777" w:rsidR="007161F4" w:rsidRPr="00292B32" w:rsidRDefault="007161F4" w:rsidP="00565BDE">
      <w:pPr>
        <w:pStyle w:val="Heading5"/>
        <w:rPr>
          <w:spacing w:val="-4"/>
        </w:rPr>
      </w:pPr>
      <w:r w:rsidRPr="00292B32">
        <w:rPr>
          <w:spacing w:val="-4"/>
        </w:rPr>
        <w:t>Culture</w:t>
      </w:r>
    </w:p>
    <w:p w14:paraId="18799BBD" w14:textId="77777777" w:rsidR="007161F4" w:rsidRPr="00292B32" w:rsidRDefault="007161F4" w:rsidP="009236E0">
      <w:pPr>
        <w:pStyle w:val="Normal1stpara"/>
        <w:spacing w:before="0"/>
        <w:rPr>
          <w:spacing w:val="-4"/>
        </w:rPr>
      </w:pPr>
      <w:r w:rsidRPr="00292B32">
        <w:rPr>
          <w:spacing w:val="-4"/>
        </w:rPr>
        <w:t xml:space="preserve">We are a values-led agency and we work together to achieve results for the people of Queensland </w:t>
      </w:r>
    </w:p>
    <w:p w14:paraId="0C585F08" w14:textId="77777777" w:rsidR="007161F4" w:rsidRPr="00292B32" w:rsidRDefault="007161F4" w:rsidP="00565BDE">
      <w:pPr>
        <w:pStyle w:val="Heading5"/>
        <w:rPr>
          <w:spacing w:val="-4"/>
        </w:rPr>
      </w:pPr>
      <w:r w:rsidRPr="00292B32">
        <w:rPr>
          <w:spacing w:val="-4"/>
        </w:rPr>
        <w:t>Expectations</w:t>
      </w:r>
    </w:p>
    <w:p w14:paraId="35426051" w14:textId="77777777" w:rsidR="007161F4" w:rsidRPr="00292B32" w:rsidRDefault="007161F4" w:rsidP="009236E0">
      <w:pPr>
        <w:pStyle w:val="Normal1stpara"/>
        <w:spacing w:before="0"/>
        <w:rPr>
          <w:spacing w:val="-4"/>
        </w:rPr>
      </w:pPr>
      <w:r w:rsidRPr="00292B32">
        <w:rPr>
          <w:spacing w:val="-4"/>
        </w:rPr>
        <w:t>We set clear expectations for all staff, supported by robust internal controls</w:t>
      </w:r>
    </w:p>
    <w:p w14:paraId="4E75D5EC" w14:textId="77777777" w:rsidR="007161F4" w:rsidRPr="00292B32" w:rsidRDefault="007161F4" w:rsidP="00565BDE">
      <w:pPr>
        <w:pStyle w:val="Heading5"/>
        <w:rPr>
          <w:spacing w:val="-4"/>
        </w:rPr>
      </w:pPr>
      <w:r w:rsidRPr="00292B32">
        <w:rPr>
          <w:spacing w:val="-4"/>
        </w:rPr>
        <w:t>Risk management</w:t>
      </w:r>
    </w:p>
    <w:p w14:paraId="199C980D" w14:textId="77777777" w:rsidR="007161F4" w:rsidRPr="00292B32" w:rsidRDefault="007161F4" w:rsidP="009236E0">
      <w:pPr>
        <w:pStyle w:val="Normal1stpara"/>
        <w:spacing w:before="0"/>
        <w:rPr>
          <w:spacing w:val="-4"/>
        </w:rPr>
      </w:pPr>
      <w:r w:rsidRPr="00292B32">
        <w:rPr>
          <w:spacing w:val="-4"/>
        </w:rPr>
        <w:t>We actively manage risk and maximise opportunities for improvement</w:t>
      </w:r>
    </w:p>
    <w:p w14:paraId="2781F1FB" w14:textId="77777777" w:rsidR="007161F4" w:rsidRPr="00292B32" w:rsidRDefault="007161F4" w:rsidP="00565BDE">
      <w:pPr>
        <w:pStyle w:val="Heading5"/>
        <w:rPr>
          <w:spacing w:val="-4"/>
        </w:rPr>
      </w:pPr>
      <w:r w:rsidRPr="00292B32">
        <w:rPr>
          <w:spacing w:val="-4"/>
        </w:rPr>
        <w:t>Service</w:t>
      </w:r>
    </w:p>
    <w:p w14:paraId="3F2CFA0F" w14:textId="77777777" w:rsidR="007161F4" w:rsidRPr="00292B32" w:rsidRDefault="007161F4" w:rsidP="009236E0">
      <w:pPr>
        <w:pStyle w:val="Normal1stpara"/>
        <w:spacing w:before="0"/>
        <w:rPr>
          <w:spacing w:val="-4"/>
        </w:rPr>
      </w:pPr>
      <w:r w:rsidRPr="00292B32">
        <w:rPr>
          <w:spacing w:val="-4"/>
        </w:rPr>
        <w:t>We value our customers and use our resources to engage and innovate</w:t>
      </w:r>
    </w:p>
    <w:p w14:paraId="3B81DD0D" w14:textId="77777777" w:rsidR="007161F4" w:rsidRPr="00292B32" w:rsidRDefault="007161F4" w:rsidP="00565BDE">
      <w:pPr>
        <w:pStyle w:val="Heading5"/>
        <w:rPr>
          <w:spacing w:val="-4"/>
        </w:rPr>
      </w:pPr>
      <w:r w:rsidRPr="00292B32">
        <w:rPr>
          <w:spacing w:val="-4"/>
        </w:rPr>
        <w:t>Performance management</w:t>
      </w:r>
    </w:p>
    <w:p w14:paraId="000A2021" w14:textId="77777777" w:rsidR="007161F4" w:rsidRPr="00292B32" w:rsidRDefault="007161F4" w:rsidP="009236E0">
      <w:pPr>
        <w:pStyle w:val="Normal1stpara"/>
        <w:spacing w:before="0"/>
        <w:rPr>
          <w:spacing w:val="-4"/>
        </w:rPr>
      </w:pPr>
      <w:r w:rsidRPr="00292B32">
        <w:rPr>
          <w:spacing w:val="-4"/>
        </w:rPr>
        <w:t>We are accountable for our performance, as individuals and as 1CCC</w:t>
      </w:r>
    </w:p>
    <w:p w14:paraId="1F7F54C0" w14:textId="70F4C66A" w:rsidR="007161F4" w:rsidRPr="00292B32" w:rsidRDefault="00923851" w:rsidP="00565BDE">
      <w:pPr>
        <w:pStyle w:val="Heading3"/>
        <w:rPr>
          <w:spacing w:val="-4"/>
        </w:rPr>
      </w:pPr>
      <w:r w:rsidRPr="00292B32">
        <w:rPr>
          <w:spacing w:val="-4"/>
        </w:rPr>
        <w:t xml:space="preserve">Risk management </w:t>
      </w:r>
    </w:p>
    <w:p w14:paraId="72E31D85" w14:textId="11EE25FE" w:rsidR="007161F4" w:rsidRPr="00292B32" w:rsidRDefault="007161F4" w:rsidP="00565BDE">
      <w:pPr>
        <w:pStyle w:val="Normal1stpara"/>
        <w:rPr>
          <w:spacing w:val="-4"/>
        </w:rPr>
      </w:pPr>
      <w:r w:rsidRPr="00292B32">
        <w:rPr>
          <w:spacing w:val="-4"/>
        </w:rPr>
        <w:t xml:space="preserve">The CCC recognises risk management is integral to good governance and effective management. Our Commission is responsible for setting the agency’s Risk Appetite Statement and ensuring our strategic risks are identified and managed in accordance with our Risk Management Framework. With the introduction of the </w:t>
      </w:r>
      <w:r w:rsidRPr="00B001B3">
        <w:rPr>
          <w:i/>
          <w:spacing w:val="-4"/>
        </w:rPr>
        <w:t>Human Rights Act 2019</w:t>
      </w:r>
      <w:r w:rsidRPr="00292B32">
        <w:rPr>
          <w:spacing w:val="-4"/>
        </w:rPr>
        <w:t xml:space="preserve"> an additional strategic </w:t>
      </w:r>
      <w:r w:rsidR="00803A80" w:rsidRPr="00292B32">
        <w:rPr>
          <w:spacing w:val="-4"/>
        </w:rPr>
        <w:t>opportunity</w:t>
      </w:r>
      <w:r w:rsidR="00BD1DA4" w:rsidRPr="00292B32">
        <w:rPr>
          <w:spacing w:val="-4"/>
        </w:rPr>
        <w:t>,</w:t>
      </w:r>
      <w:r w:rsidRPr="00292B32">
        <w:rPr>
          <w:spacing w:val="-4"/>
        </w:rPr>
        <w:t xml:space="preserve"> </w:t>
      </w:r>
      <w:r w:rsidR="00BD1DA4" w:rsidRPr="00292B32">
        <w:rPr>
          <w:spacing w:val="-4"/>
        </w:rPr>
        <w:t>“</w:t>
      </w:r>
      <w:r w:rsidRPr="00292B32">
        <w:rPr>
          <w:spacing w:val="-4"/>
        </w:rPr>
        <w:t>Building a culture that respects, promotes and protects human rights</w:t>
      </w:r>
      <w:r w:rsidR="00BD1DA4" w:rsidRPr="00292B32">
        <w:rPr>
          <w:spacing w:val="-4"/>
        </w:rPr>
        <w:t>”,</w:t>
      </w:r>
      <w:r w:rsidRPr="00292B32">
        <w:rPr>
          <w:spacing w:val="-4"/>
        </w:rPr>
        <w:t xml:space="preserve"> was included in our 2020-24 Strategic Plan. </w:t>
      </w:r>
    </w:p>
    <w:p w14:paraId="0DF061A5" w14:textId="29097D76" w:rsidR="007161F4" w:rsidRPr="00292B32" w:rsidRDefault="00BA6D1A" w:rsidP="00565BDE">
      <w:pPr>
        <w:pStyle w:val="Normaltext"/>
        <w:rPr>
          <w:spacing w:val="-4"/>
        </w:rPr>
      </w:pPr>
      <w:r w:rsidRPr="00292B32">
        <w:rPr>
          <w:spacing w:val="-4"/>
        </w:rPr>
        <w:br w:type="column"/>
      </w:r>
      <w:r w:rsidR="007161F4" w:rsidRPr="00292B32">
        <w:rPr>
          <w:spacing w:val="-4"/>
        </w:rPr>
        <w:t xml:space="preserve">During the second half of 2019–20, the CCC transitioned to a </w:t>
      </w:r>
      <w:r w:rsidR="00EC78F3" w:rsidRPr="00292B32">
        <w:rPr>
          <w:spacing w:val="-4"/>
        </w:rPr>
        <w:t>new GRC</w:t>
      </w:r>
      <w:r w:rsidR="007161F4" w:rsidRPr="00292B32">
        <w:rPr>
          <w:spacing w:val="-4"/>
        </w:rPr>
        <w:t xml:space="preserve"> solution. The GRC replaces the use of Excel spreadsheets for managing risk, automates processes for monitoring risk and compliance actions, and provides enhanced r</w:t>
      </w:r>
      <w:r w:rsidR="002E7C60" w:rsidRPr="00292B32">
        <w:rPr>
          <w:spacing w:val="-4"/>
        </w:rPr>
        <w:t>isk r</w:t>
      </w:r>
      <w:r w:rsidR="007161F4" w:rsidRPr="00292B32">
        <w:rPr>
          <w:spacing w:val="-4"/>
        </w:rPr>
        <w:t>eporting.</w:t>
      </w:r>
    </w:p>
    <w:p w14:paraId="59DEA0D3" w14:textId="77777777" w:rsidR="007161F4" w:rsidRPr="00292B32" w:rsidRDefault="00165CD2" w:rsidP="00565BDE">
      <w:pPr>
        <w:pStyle w:val="Heading4"/>
        <w:rPr>
          <w:spacing w:val="-4"/>
        </w:rPr>
      </w:pPr>
      <w:r w:rsidRPr="00292B32">
        <w:rPr>
          <w:spacing w:val="-4"/>
        </w:rPr>
        <w:t>Risk maturity assessment</w:t>
      </w:r>
    </w:p>
    <w:p w14:paraId="4CCCAD19" w14:textId="0769CD86" w:rsidR="007161F4" w:rsidRPr="00292B32" w:rsidRDefault="007161F4" w:rsidP="00565BDE">
      <w:pPr>
        <w:pStyle w:val="Normal1stpara"/>
        <w:rPr>
          <w:spacing w:val="-4"/>
        </w:rPr>
      </w:pPr>
      <w:r w:rsidRPr="00292B32">
        <w:rPr>
          <w:spacing w:val="-4"/>
        </w:rPr>
        <w:t>Last year we reported on the Queensland Audit Office’s (QAO) risk maturity assessment of the CCC’s risk management framework. The</w:t>
      </w:r>
      <w:r w:rsidR="00165010" w:rsidRPr="00292B32">
        <w:rPr>
          <w:spacing w:val="-4"/>
        </w:rPr>
        <w:t xml:space="preserve"> seven</w:t>
      </w:r>
      <w:r w:rsidRPr="00292B32">
        <w:rPr>
          <w:spacing w:val="-4"/>
        </w:rPr>
        <w:t xml:space="preserve"> recommendations from the report were endorsed in 2019 by the Audit and Risk Management Committee (ARMC) and a Risk Management Action Plan</w:t>
      </w:r>
      <w:r w:rsidR="00165010" w:rsidRPr="00292B32">
        <w:rPr>
          <w:spacing w:val="-4"/>
        </w:rPr>
        <w:t>,</w:t>
      </w:r>
      <w:r w:rsidRPr="00292B32">
        <w:rPr>
          <w:spacing w:val="-4"/>
        </w:rPr>
        <w:t xml:space="preserve"> </w:t>
      </w:r>
      <w:r w:rsidR="00165010" w:rsidRPr="00292B32">
        <w:rPr>
          <w:spacing w:val="-4"/>
        </w:rPr>
        <w:t xml:space="preserve">containing 10 actions, </w:t>
      </w:r>
      <w:r w:rsidRPr="00292B32">
        <w:rPr>
          <w:spacing w:val="-4"/>
        </w:rPr>
        <w:t xml:space="preserve">was developed to manage the implementation of those recommendations. </w:t>
      </w:r>
    </w:p>
    <w:p w14:paraId="631967E1" w14:textId="090C85FF" w:rsidR="007161F4" w:rsidRPr="00292B32" w:rsidRDefault="007161F4" w:rsidP="00565BDE">
      <w:pPr>
        <w:pStyle w:val="Normaltext"/>
        <w:rPr>
          <w:spacing w:val="-4"/>
        </w:rPr>
      </w:pPr>
      <w:r w:rsidRPr="00292B32">
        <w:rPr>
          <w:spacing w:val="-4"/>
        </w:rPr>
        <w:t xml:space="preserve">At the end of </w:t>
      </w:r>
      <w:r w:rsidR="002E7C60" w:rsidRPr="00292B32">
        <w:rPr>
          <w:spacing w:val="-4"/>
        </w:rPr>
        <w:t>2019–20</w:t>
      </w:r>
      <w:r w:rsidRPr="00292B32">
        <w:rPr>
          <w:spacing w:val="-4"/>
        </w:rPr>
        <w:t xml:space="preserve">, eight of the ten </w:t>
      </w:r>
      <w:r w:rsidR="00165010" w:rsidRPr="00292B32">
        <w:rPr>
          <w:spacing w:val="-4"/>
        </w:rPr>
        <w:t xml:space="preserve">actions </w:t>
      </w:r>
      <w:r w:rsidRPr="00292B32">
        <w:rPr>
          <w:spacing w:val="-4"/>
        </w:rPr>
        <w:t xml:space="preserve">had been implemented. Two of the </w:t>
      </w:r>
      <w:r w:rsidR="00165010" w:rsidRPr="00292B32">
        <w:rPr>
          <w:spacing w:val="-4"/>
        </w:rPr>
        <w:t>actions</w:t>
      </w:r>
      <w:r w:rsidRPr="00292B32">
        <w:rPr>
          <w:spacing w:val="-4"/>
        </w:rPr>
        <w:t xml:space="preserve"> could not be progressed as they related to GRC functional</w:t>
      </w:r>
      <w:r w:rsidR="009F5C7D" w:rsidRPr="00292B32">
        <w:rPr>
          <w:spacing w:val="-4"/>
        </w:rPr>
        <w:t>it</w:t>
      </w:r>
      <w:r w:rsidRPr="00292B32">
        <w:rPr>
          <w:spacing w:val="-4"/>
        </w:rPr>
        <w:t>y whic</w:t>
      </w:r>
      <w:r w:rsidR="00BD1DA4" w:rsidRPr="00292B32">
        <w:rPr>
          <w:spacing w:val="-4"/>
        </w:rPr>
        <w:t>h was still under development. Implementation of t</w:t>
      </w:r>
      <w:r w:rsidRPr="00292B32">
        <w:rPr>
          <w:spacing w:val="-4"/>
        </w:rPr>
        <w:t xml:space="preserve">hese two </w:t>
      </w:r>
      <w:r w:rsidR="00165010" w:rsidRPr="00292B32">
        <w:rPr>
          <w:spacing w:val="-4"/>
        </w:rPr>
        <w:t>actions</w:t>
      </w:r>
      <w:r w:rsidR="00BD1DA4" w:rsidRPr="00292B32">
        <w:rPr>
          <w:spacing w:val="-4"/>
        </w:rPr>
        <w:t xml:space="preserve"> has</w:t>
      </w:r>
      <w:r w:rsidR="002E7C60" w:rsidRPr="00292B32">
        <w:rPr>
          <w:spacing w:val="-4"/>
        </w:rPr>
        <w:t xml:space="preserve"> been deferred to 2020–</w:t>
      </w:r>
      <w:r w:rsidRPr="00292B32">
        <w:rPr>
          <w:spacing w:val="-4"/>
        </w:rPr>
        <w:t>21.</w:t>
      </w:r>
    </w:p>
    <w:p w14:paraId="60B30DBC" w14:textId="3E335EB3" w:rsidR="007161F4" w:rsidRPr="00292B32" w:rsidRDefault="00512321" w:rsidP="00565BDE">
      <w:pPr>
        <w:pStyle w:val="Heading4"/>
        <w:rPr>
          <w:spacing w:val="-4"/>
        </w:rPr>
      </w:pPr>
      <w:r w:rsidRPr="00292B32">
        <w:rPr>
          <w:spacing w:val="-4"/>
        </w:rPr>
        <w:t>Risk management f</w:t>
      </w:r>
      <w:r w:rsidR="00165CD2" w:rsidRPr="00292B32">
        <w:rPr>
          <w:spacing w:val="-4"/>
        </w:rPr>
        <w:t>ramework</w:t>
      </w:r>
    </w:p>
    <w:p w14:paraId="5022CDD2" w14:textId="77777777" w:rsidR="007161F4" w:rsidRPr="00292B32" w:rsidRDefault="007161F4" w:rsidP="00565BDE">
      <w:pPr>
        <w:pStyle w:val="Normal1stpara"/>
        <w:rPr>
          <w:spacing w:val="-4"/>
        </w:rPr>
      </w:pPr>
      <w:r w:rsidRPr="00292B32">
        <w:rPr>
          <w:spacing w:val="-4"/>
        </w:rPr>
        <w:t xml:space="preserve">The CCC has a number of frameworks to assist us in making risk-informed decisions to support the strategic and operational work of the agency. </w:t>
      </w:r>
    </w:p>
    <w:p w14:paraId="623EDA09" w14:textId="77777777" w:rsidR="007161F4" w:rsidRPr="00292B32" w:rsidRDefault="007161F4" w:rsidP="00565BDE">
      <w:pPr>
        <w:pStyle w:val="Normaltext"/>
        <w:rPr>
          <w:spacing w:val="-4"/>
        </w:rPr>
      </w:pPr>
      <w:r w:rsidRPr="00292B32">
        <w:rPr>
          <w:spacing w:val="-4"/>
        </w:rPr>
        <w:t>These include the CCC’s:</w:t>
      </w:r>
    </w:p>
    <w:p w14:paraId="203F88ED" w14:textId="0A5527DB" w:rsidR="007161F4" w:rsidRPr="00292B32" w:rsidRDefault="007161F4" w:rsidP="00565BDE">
      <w:pPr>
        <w:pStyle w:val="Bulletpoints"/>
        <w:rPr>
          <w:spacing w:val="-4"/>
        </w:rPr>
      </w:pPr>
      <w:r w:rsidRPr="00292B32">
        <w:rPr>
          <w:spacing w:val="-4"/>
        </w:rPr>
        <w:t xml:space="preserve">Risk </w:t>
      </w:r>
      <w:r w:rsidR="0048733B" w:rsidRPr="00292B32">
        <w:rPr>
          <w:spacing w:val="-4"/>
        </w:rPr>
        <w:t>Management Framework</w:t>
      </w:r>
      <w:r w:rsidR="0048733B" w:rsidRPr="00292B32">
        <w:rPr>
          <w:spacing w:val="-4"/>
        </w:rPr>
        <w:br/>
      </w:r>
      <w:r w:rsidR="00BD1DA4" w:rsidRPr="00292B32">
        <w:rPr>
          <w:spacing w:val="-4"/>
        </w:rPr>
        <w:t xml:space="preserve">(aligns to </w:t>
      </w:r>
      <w:r w:rsidRPr="00292B32">
        <w:rPr>
          <w:spacing w:val="-4"/>
        </w:rPr>
        <w:t>ISO 3100:2018)</w:t>
      </w:r>
    </w:p>
    <w:p w14:paraId="4074B707" w14:textId="52941D11" w:rsidR="007161F4" w:rsidRPr="00292B32" w:rsidRDefault="007161F4" w:rsidP="00565BDE">
      <w:pPr>
        <w:pStyle w:val="Bulletpoints"/>
        <w:rPr>
          <w:spacing w:val="-4"/>
        </w:rPr>
      </w:pPr>
      <w:r w:rsidRPr="00292B32">
        <w:rPr>
          <w:spacing w:val="-4"/>
        </w:rPr>
        <w:t>Fr</w:t>
      </w:r>
      <w:r w:rsidR="0048733B" w:rsidRPr="00292B32">
        <w:rPr>
          <w:spacing w:val="-4"/>
        </w:rPr>
        <w:t>aud and Corruption Control Plan</w:t>
      </w:r>
      <w:r w:rsidR="0048733B" w:rsidRPr="00292B32">
        <w:rPr>
          <w:spacing w:val="-4"/>
        </w:rPr>
        <w:br/>
      </w:r>
      <w:r w:rsidRPr="00292B32">
        <w:rPr>
          <w:spacing w:val="-4"/>
        </w:rPr>
        <w:t>(aligns to AS 8001-2008)</w:t>
      </w:r>
    </w:p>
    <w:p w14:paraId="589E5398" w14:textId="31DCA219" w:rsidR="007161F4" w:rsidRPr="00292B32" w:rsidRDefault="007161F4" w:rsidP="00565BDE">
      <w:pPr>
        <w:pStyle w:val="Bulletpoints"/>
        <w:rPr>
          <w:spacing w:val="-4"/>
        </w:rPr>
      </w:pPr>
      <w:r w:rsidRPr="00292B32">
        <w:rPr>
          <w:spacing w:val="-4"/>
        </w:rPr>
        <w:t xml:space="preserve">Information Security Management Framework (aligns </w:t>
      </w:r>
      <w:r w:rsidR="00BD1DA4" w:rsidRPr="00292B32">
        <w:rPr>
          <w:spacing w:val="-4"/>
        </w:rPr>
        <w:t xml:space="preserve">to </w:t>
      </w:r>
      <w:r w:rsidRPr="00292B32">
        <w:rPr>
          <w:spacing w:val="-4"/>
        </w:rPr>
        <w:t>QG IS18:2018 and ISO/IEC 27001)</w:t>
      </w:r>
      <w:r w:rsidR="00BD1DA4" w:rsidRPr="00292B32">
        <w:rPr>
          <w:spacing w:val="-4"/>
        </w:rPr>
        <w:t>.</w:t>
      </w:r>
    </w:p>
    <w:p w14:paraId="4CF9D612" w14:textId="0EE868E9" w:rsidR="007161F4" w:rsidRPr="00292B32" w:rsidRDefault="00165010" w:rsidP="00565BDE">
      <w:pPr>
        <w:pStyle w:val="Normaltext"/>
      </w:pPr>
      <w:r w:rsidRPr="00292B32">
        <w:rPr>
          <w:spacing w:val="-4"/>
        </w:rPr>
        <w:t>In June 2020, we completed the periodical review of t</w:t>
      </w:r>
      <w:r w:rsidR="007161F4" w:rsidRPr="00292B32">
        <w:rPr>
          <w:spacing w:val="-4"/>
        </w:rPr>
        <w:t>he</w:t>
      </w:r>
      <w:r w:rsidR="00BD1DA4" w:rsidRPr="00292B32">
        <w:rPr>
          <w:spacing w:val="-4"/>
        </w:rPr>
        <w:t xml:space="preserve"> CCC’s</w:t>
      </w:r>
      <w:r w:rsidR="007161F4" w:rsidRPr="00292B32">
        <w:rPr>
          <w:spacing w:val="-4"/>
        </w:rPr>
        <w:t xml:space="preserve"> Fraud and Corruption Control Plan, Sta</w:t>
      </w:r>
      <w:r w:rsidRPr="00292B32">
        <w:rPr>
          <w:spacing w:val="-4"/>
        </w:rPr>
        <w:t>tement and policy and procedure to ensure currency and effectiveness of the instruments.</w:t>
      </w:r>
      <w:r w:rsidR="007161F4" w:rsidRPr="00292B32">
        <w:br w:type="page"/>
      </w:r>
    </w:p>
    <w:p w14:paraId="279640F0" w14:textId="5B8A6ABA" w:rsidR="007161F4" w:rsidRPr="00292B32" w:rsidRDefault="00923851" w:rsidP="00565BDE">
      <w:pPr>
        <w:pStyle w:val="Heading3"/>
        <w:rPr>
          <w:spacing w:val="-4"/>
        </w:rPr>
      </w:pPr>
      <w:r w:rsidRPr="00292B32">
        <w:rPr>
          <w:spacing w:val="-4"/>
        </w:rPr>
        <w:lastRenderedPageBreak/>
        <w:t>Strategic risks</w:t>
      </w:r>
    </w:p>
    <w:p w14:paraId="4A460D34" w14:textId="1C5D2DA2" w:rsidR="007161F4" w:rsidRPr="00292B32" w:rsidRDefault="007161F4" w:rsidP="00565BDE">
      <w:pPr>
        <w:pStyle w:val="Normal1stpara"/>
        <w:rPr>
          <w:spacing w:val="-4"/>
        </w:rPr>
      </w:pPr>
      <w:r w:rsidRPr="00292B32">
        <w:rPr>
          <w:spacing w:val="-4"/>
        </w:rPr>
        <w:t>In order to meet our objectives we manage</w:t>
      </w:r>
      <w:r w:rsidR="00803A80" w:rsidRPr="00292B32">
        <w:rPr>
          <w:spacing w:val="-4"/>
        </w:rPr>
        <w:t>d</w:t>
      </w:r>
      <w:r w:rsidRPr="00292B32">
        <w:rPr>
          <w:spacing w:val="-4"/>
        </w:rPr>
        <w:t xml:space="preserve"> strategic risks and promote</w:t>
      </w:r>
      <w:r w:rsidR="00803A80" w:rsidRPr="00292B32">
        <w:rPr>
          <w:spacing w:val="-4"/>
        </w:rPr>
        <w:t>d</w:t>
      </w:r>
      <w:r w:rsidRPr="00292B32">
        <w:rPr>
          <w:spacing w:val="-4"/>
        </w:rPr>
        <w:t xml:space="preserve"> opportunities to strengthen our capabilities by:</w:t>
      </w:r>
    </w:p>
    <w:p w14:paraId="7C7571CF" w14:textId="4AC96104" w:rsidR="007161F4" w:rsidRPr="00292B32" w:rsidRDefault="009F5C7D" w:rsidP="00565BDE">
      <w:pPr>
        <w:pStyle w:val="Heading5"/>
        <w:spacing w:before="240"/>
        <w:rPr>
          <w:spacing w:val="-4"/>
        </w:rPr>
      </w:pPr>
      <w:r w:rsidRPr="00292B32">
        <w:rPr>
          <w:spacing w:val="-4"/>
        </w:rPr>
        <w:t>Keeping ahead of change</w:t>
      </w:r>
    </w:p>
    <w:p w14:paraId="409BFDF2" w14:textId="77777777" w:rsidR="007161F4" w:rsidRPr="00292B32" w:rsidRDefault="007161F4" w:rsidP="009236E0">
      <w:pPr>
        <w:pStyle w:val="Normal1stpara"/>
        <w:spacing w:before="0"/>
        <w:rPr>
          <w:spacing w:val="-4"/>
        </w:rPr>
      </w:pPr>
      <w:r w:rsidRPr="00292B32">
        <w:rPr>
          <w:spacing w:val="-4"/>
        </w:rPr>
        <w:t>Modernising our systems and adapting our organisational agility to innovate and lead change</w:t>
      </w:r>
    </w:p>
    <w:p w14:paraId="3B6A0E8C" w14:textId="319BE0DC" w:rsidR="007161F4" w:rsidRPr="00292B32" w:rsidRDefault="007161F4" w:rsidP="00565BDE">
      <w:pPr>
        <w:pStyle w:val="Heading5"/>
        <w:spacing w:before="240"/>
        <w:rPr>
          <w:spacing w:val="-4"/>
        </w:rPr>
      </w:pPr>
      <w:r w:rsidRPr="00292B32">
        <w:rPr>
          <w:spacing w:val="-4"/>
        </w:rPr>
        <w:t>Actively</w:t>
      </w:r>
      <w:r w:rsidR="009F5C7D" w:rsidRPr="00292B32">
        <w:rPr>
          <w:spacing w:val="-4"/>
        </w:rPr>
        <w:t xml:space="preserve"> engaging with our stakeholders</w:t>
      </w:r>
    </w:p>
    <w:p w14:paraId="6EBCDE55" w14:textId="77777777" w:rsidR="007161F4" w:rsidRPr="00292B32" w:rsidRDefault="007161F4" w:rsidP="009236E0">
      <w:pPr>
        <w:pStyle w:val="Normal1stpara"/>
        <w:spacing w:before="0"/>
        <w:rPr>
          <w:spacing w:val="-4"/>
        </w:rPr>
      </w:pPr>
      <w:r w:rsidRPr="00292B32">
        <w:rPr>
          <w:spacing w:val="-4"/>
        </w:rPr>
        <w:t>Working in partnership with others to inform, educate and empower our key stakeholders</w:t>
      </w:r>
    </w:p>
    <w:p w14:paraId="5EAA5C09" w14:textId="6D4A9205" w:rsidR="007161F4" w:rsidRPr="00292B32" w:rsidRDefault="007161F4" w:rsidP="00565BDE">
      <w:pPr>
        <w:pStyle w:val="Heading5"/>
        <w:spacing w:before="240"/>
        <w:rPr>
          <w:spacing w:val="-4"/>
        </w:rPr>
      </w:pPr>
      <w:r w:rsidRPr="00292B32">
        <w:rPr>
          <w:spacing w:val="-4"/>
        </w:rPr>
        <w:t>M</w:t>
      </w:r>
      <w:r w:rsidR="009F5C7D" w:rsidRPr="00292B32">
        <w:rPr>
          <w:spacing w:val="-4"/>
        </w:rPr>
        <w:t>aintaining effective governance</w:t>
      </w:r>
    </w:p>
    <w:p w14:paraId="4899BA88" w14:textId="407D3C76" w:rsidR="007161F4" w:rsidRPr="00292B32" w:rsidRDefault="007161F4" w:rsidP="009236E0">
      <w:pPr>
        <w:pStyle w:val="Normal1stpara"/>
        <w:spacing w:before="0"/>
        <w:rPr>
          <w:spacing w:val="-4"/>
        </w:rPr>
      </w:pPr>
      <w:r w:rsidRPr="00292B32">
        <w:rPr>
          <w:spacing w:val="-4"/>
        </w:rPr>
        <w:t>Growing a strong governance culture to support compliance and safeguard our information assets</w:t>
      </w:r>
    </w:p>
    <w:p w14:paraId="4C95D783" w14:textId="44F152D7" w:rsidR="007161F4" w:rsidRPr="00292B32" w:rsidRDefault="009F5C7D" w:rsidP="00565BDE">
      <w:pPr>
        <w:pStyle w:val="Heading5"/>
        <w:spacing w:before="240"/>
        <w:rPr>
          <w:spacing w:val="-4"/>
        </w:rPr>
      </w:pPr>
      <w:r w:rsidRPr="00292B32">
        <w:rPr>
          <w:spacing w:val="-4"/>
        </w:rPr>
        <w:t>Future-proofing our workforce</w:t>
      </w:r>
    </w:p>
    <w:p w14:paraId="2B7989D8" w14:textId="77777777" w:rsidR="007161F4" w:rsidRPr="00292B32" w:rsidRDefault="007161F4" w:rsidP="009236E0">
      <w:pPr>
        <w:pStyle w:val="Normal1stpara"/>
        <w:spacing w:before="0"/>
        <w:rPr>
          <w:spacing w:val="-4"/>
        </w:rPr>
      </w:pPr>
      <w:r w:rsidRPr="00292B32">
        <w:rPr>
          <w:spacing w:val="-4"/>
        </w:rPr>
        <w:t>Empowering our people to develop critical capabilities and to live the CCC values</w:t>
      </w:r>
    </w:p>
    <w:p w14:paraId="70A9E15B" w14:textId="26B1A6B7" w:rsidR="007161F4" w:rsidRPr="00292B32" w:rsidRDefault="007161F4" w:rsidP="00565BDE">
      <w:pPr>
        <w:pStyle w:val="Heading5"/>
        <w:spacing w:before="240"/>
        <w:rPr>
          <w:spacing w:val="-4"/>
        </w:rPr>
      </w:pPr>
      <w:r w:rsidRPr="00292B32">
        <w:rPr>
          <w:spacing w:val="-4"/>
        </w:rPr>
        <w:t>Pr</w:t>
      </w:r>
      <w:r w:rsidR="009F5C7D" w:rsidRPr="00292B32">
        <w:rPr>
          <w:spacing w:val="-4"/>
        </w:rPr>
        <w:t>omoting a safe work environment</w:t>
      </w:r>
    </w:p>
    <w:p w14:paraId="4037619C" w14:textId="77777777" w:rsidR="007161F4" w:rsidRPr="00292B32" w:rsidRDefault="007161F4" w:rsidP="009236E0">
      <w:pPr>
        <w:pStyle w:val="Normal1stpara"/>
        <w:spacing w:before="0"/>
        <w:rPr>
          <w:spacing w:val="-4"/>
        </w:rPr>
      </w:pPr>
      <w:r w:rsidRPr="00292B32">
        <w:rPr>
          <w:spacing w:val="-4"/>
        </w:rPr>
        <w:t>Actively supporting a safe and healthy work environment</w:t>
      </w:r>
    </w:p>
    <w:p w14:paraId="7F538272" w14:textId="77A4ABD7" w:rsidR="007161F4" w:rsidRPr="00292B32" w:rsidRDefault="007161F4" w:rsidP="00565BDE">
      <w:pPr>
        <w:pStyle w:val="Heading3"/>
      </w:pPr>
      <w:r w:rsidRPr="00292B32">
        <w:br w:type="column"/>
      </w:r>
      <w:r w:rsidR="00923851" w:rsidRPr="00292B32">
        <w:t xml:space="preserve">Audit and Risk Management Committee </w:t>
      </w:r>
    </w:p>
    <w:p w14:paraId="41C04F3E" w14:textId="446AAB28" w:rsidR="007161F4" w:rsidRPr="00292B32" w:rsidRDefault="007161F4" w:rsidP="00565BDE">
      <w:pPr>
        <w:pStyle w:val="Normal1stpara"/>
        <w:rPr>
          <w:spacing w:val="-6"/>
        </w:rPr>
      </w:pPr>
      <w:r w:rsidRPr="00292B32">
        <w:rPr>
          <w:spacing w:val="-6"/>
        </w:rPr>
        <w:t xml:space="preserve">The ARMC provides independent assurance on risk, internal controls, compliance with legislative and regulatory requirements, and the financial management of the CCC. The ARMC is a five-person committee consisting of the CEO (the Commission’s nominee), two internal members and two external members, one of whom is the Chair (see </w:t>
      </w:r>
      <w:r w:rsidR="00BF5B81" w:rsidRPr="00292B32">
        <w:rPr>
          <w:spacing w:val="-6"/>
        </w:rPr>
        <w:t>Table 13</w:t>
      </w:r>
      <w:r w:rsidRPr="00292B32">
        <w:rPr>
          <w:spacing w:val="-6"/>
        </w:rPr>
        <w:t xml:space="preserve">). The Chairperson is an ex officio member of the committee. The CCC Internal Auditor and representatives from the QAO have standing invitations to attend ARMC meetings. The ARMC observes the terms of the ARMC charter and has due regard to Queensland Treasury’s Audit Committee Guidelines. </w:t>
      </w:r>
    </w:p>
    <w:p w14:paraId="09ACD2DF" w14:textId="77777777" w:rsidR="007161F4" w:rsidRPr="00292B32" w:rsidRDefault="007161F4" w:rsidP="00565BDE">
      <w:pPr>
        <w:pStyle w:val="Normaltext"/>
      </w:pPr>
      <w:r w:rsidRPr="00292B32">
        <w:t xml:space="preserve">During 2019–20 the ARMC provided strategic advice and oversight of: </w:t>
      </w:r>
    </w:p>
    <w:p w14:paraId="46226437" w14:textId="77777777" w:rsidR="007161F4" w:rsidRPr="00292B32" w:rsidRDefault="007161F4" w:rsidP="00923851">
      <w:pPr>
        <w:pStyle w:val="Bulletpoints"/>
        <w:spacing w:before="60" w:after="0"/>
        <w:ind w:left="357" w:hanging="357"/>
      </w:pPr>
      <w:r w:rsidRPr="00292B32">
        <w:t xml:space="preserve">the integrity of the CCC’s financial statements and internal controls </w:t>
      </w:r>
    </w:p>
    <w:p w14:paraId="306B7C74" w14:textId="77777777" w:rsidR="007161F4" w:rsidRPr="00292B32" w:rsidRDefault="007161F4" w:rsidP="00923851">
      <w:pPr>
        <w:pStyle w:val="Bulletpoints"/>
        <w:spacing w:before="60" w:after="0"/>
        <w:ind w:left="357" w:hanging="357"/>
      </w:pPr>
      <w:r w:rsidRPr="00292B32">
        <w:t xml:space="preserve">compliance with legislative and regulatory requirements </w:t>
      </w:r>
    </w:p>
    <w:p w14:paraId="26924C41" w14:textId="77777777" w:rsidR="007161F4" w:rsidRPr="00292B32" w:rsidRDefault="007161F4" w:rsidP="00923851">
      <w:pPr>
        <w:pStyle w:val="Bulletpoints"/>
        <w:spacing w:before="60" w:after="0"/>
        <w:ind w:left="357" w:hanging="357"/>
      </w:pPr>
      <w:r w:rsidRPr="00292B32">
        <w:t>internal risk management process (as per the previous section on Risk Maturity Assessment)</w:t>
      </w:r>
    </w:p>
    <w:p w14:paraId="5584127C" w14:textId="2F7E018F" w:rsidR="007161F4" w:rsidRPr="00292B32" w:rsidRDefault="00BD1DA4" w:rsidP="00923851">
      <w:pPr>
        <w:pStyle w:val="Bulletpoints"/>
        <w:spacing w:before="60" w:after="0"/>
        <w:ind w:left="357" w:hanging="357"/>
      </w:pPr>
      <w:r w:rsidRPr="00292B32">
        <w:t>i</w:t>
      </w:r>
      <w:r w:rsidR="007161F4" w:rsidRPr="00292B32">
        <w:t>nformation security process</w:t>
      </w:r>
      <w:r w:rsidRPr="00292B32">
        <w:t>es</w:t>
      </w:r>
    </w:p>
    <w:p w14:paraId="46C5F3B7" w14:textId="77777777" w:rsidR="007161F4" w:rsidRPr="00292B32" w:rsidRDefault="007161F4" w:rsidP="00923851">
      <w:pPr>
        <w:pStyle w:val="Bulletpoints"/>
        <w:spacing w:before="60" w:after="0"/>
        <w:ind w:left="357" w:hanging="357"/>
      </w:pPr>
      <w:r w:rsidRPr="00292B32">
        <w:t xml:space="preserve">fraud and corruption control systems </w:t>
      </w:r>
    </w:p>
    <w:p w14:paraId="33239710" w14:textId="77777777" w:rsidR="007161F4" w:rsidRPr="00292B32" w:rsidRDefault="007161F4" w:rsidP="00923851">
      <w:pPr>
        <w:pStyle w:val="Bulletpoints"/>
        <w:spacing w:before="60" w:after="0"/>
        <w:ind w:left="357" w:hanging="357"/>
      </w:pPr>
      <w:r w:rsidRPr="00292B32">
        <w:t xml:space="preserve">business continuity </w:t>
      </w:r>
    </w:p>
    <w:p w14:paraId="776703A5" w14:textId="77777777" w:rsidR="007161F4" w:rsidRPr="00292B32" w:rsidRDefault="007161F4" w:rsidP="00923851">
      <w:pPr>
        <w:pStyle w:val="Bulletpoints"/>
        <w:spacing w:before="60" w:after="0"/>
        <w:ind w:left="357" w:hanging="357"/>
      </w:pPr>
      <w:r w:rsidRPr="00292B32">
        <w:t>the performance of the internal audit function.</w:t>
      </w:r>
    </w:p>
    <w:p w14:paraId="4603D20B" w14:textId="1A8D254F" w:rsidR="005548D1" w:rsidRPr="00292B32" w:rsidRDefault="007161F4" w:rsidP="00565BDE">
      <w:pPr>
        <w:pStyle w:val="Normaltext"/>
        <w:spacing w:after="240"/>
        <w:sectPr w:rsidR="005548D1" w:rsidRPr="00292B32" w:rsidSect="00F041F7">
          <w:type w:val="continuous"/>
          <w:pgSz w:w="11906" w:h="16838"/>
          <w:pgMar w:top="1814" w:right="1134" w:bottom="1588" w:left="1134" w:header="283" w:footer="340" w:gutter="0"/>
          <w:cols w:num="2" w:space="851"/>
          <w:docGrid w:linePitch="360"/>
        </w:sectPr>
      </w:pPr>
      <w:r w:rsidRPr="00292B32">
        <w:t>Meetings</w:t>
      </w:r>
      <w:r w:rsidR="00C85280" w:rsidRPr="00292B32">
        <w:t xml:space="preserve"> were held on a quarterly basis</w:t>
      </w:r>
      <w:r w:rsidR="00BD1DA4" w:rsidRPr="00292B32">
        <w:t>.</w:t>
      </w:r>
    </w:p>
    <w:p w14:paraId="1B9DC8A4" w14:textId="4CF10AAB" w:rsidR="00C85280" w:rsidRPr="00292B32" w:rsidRDefault="00C85280" w:rsidP="00565BDE">
      <w:pPr>
        <w:pStyle w:val="Figuretableheading"/>
        <w:pBdr>
          <w:top w:val="dotted" w:sz="8" w:space="1" w:color="auto"/>
        </w:pBdr>
        <w:tabs>
          <w:tab w:val="left" w:pos="3446"/>
        </w:tabs>
        <w:spacing w:before="0"/>
      </w:pPr>
      <w:r w:rsidRPr="00292B32">
        <w:rPr>
          <w:b/>
        </w:rPr>
        <w:t xml:space="preserve">Table </w:t>
      </w:r>
      <w:r w:rsidR="00AB2436" w:rsidRPr="00292B32">
        <w:rPr>
          <w:b/>
        </w:rPr>
        <w:t>13</w:t>
      </w:r>
      <w:r w:rsidRPr="00292B32">
        <w:rPr>
          <w:b/>
        </w:rPr>
        <w:t xml:space="preserve">: </w:t>
      </w:r>
      <w:r w:rsidR="00923851" w:rsidRPr="00292B32">
        <w:t>Membership of the A</w:t>
      </w:r>
      <w:r w:rsidRPr="00292B32">
        <w:t>R</w:t>
      </w:r>
      <w:r w:rsidR="00923851" w:rsidRPr="00292B32">
        <w:t>M</w:t>
      </w:r>
      <w:r w:rsidRPr="00292B32">
        <w:t>C</w:t>
      </w:r>
      <w:r w:rsidRPr="00292B32">
        <w:tab/>
      </w:r>
    </w:p>
    <w:tbl>
      <w:tblPr>
        <w:tblStyle w:val="Annualreporttable"/>
        <w:tblW w:w="5000" w:type="pct"/>
        <w:tblLayout w:type="fixed"/>
        <w:tblCellMar>
          <w:left w:w="113" w:type="dxa"/>
          <w:right w:w="113" w:type="dxa"/>
        </w:tblCellMar>
        <w:tblLook w:val="01E0" w:firstRow="1" w:lastRow="1" w:firstColumn="1" w:lastColumn="1" w:noHBand="0" w:noVBand="0"/>
      </w:tblPr>
      <w:tblGrid>
        <w:gridCol w:w="2190"/>
        <w:gridCol w:w="4194"/>
        <w:gridCol w:w="3254"/>
      </w:tblGrid>
      <w:tr w:rsidR="00146593" w:rsidRPr="00292B32" w14:paraId="740DBA81" w14:textId="77777777" w:rsidTr="00923851">
        <w:trPr>
          <w:cnfStyle w:val="100000000000" w:firstRow="1" w:lastRow="0" w:firstColumn="0" w:lastColumn="0" w:oddVBand="0" w:evenVBand="0" w:oddHBand="0" w:evenHBand="0" w:firstRowFirstColumn="0" w:firstRowLastColumn="0" w:lastRowFirstColumn="0" w:lastRowLastColumn="0"/>
          <w:trHeight w:val="316"/>
        </w:trPr>
        <w:tc>
          <w:tcPr>
            <w:tcW w:w="1136" w:type="pct"/>
            <w:tcBorders>
              <w:right w:val="single" w:sz="8" w:space="0" w:color="FFFFFF" w:themeColor="background1"/>
            </w:tcBorders>
            <w:tcMar>
              <w:top w:w="0" w:type="dxa"/>
              <w:left w:w="28" w:type="dxa"/>
              <w:bottom w:w="0" w:type="dxa"/>
              <w:right w:w="28" w:type="dxa"/>
            </w:tcMar>
            <w:hideMark/>
          </w:tcPr>
          <w:p w14:paraId="0F26EA7D" w14:textId="77777777" w:rsidR="00146593" w:rsidRPr="00292B32" w:rsidRDefault="00146593" w:rsidP="00565BDE">
            <w:pPr>
              <w:pStyle w:val="Tableheading"/>
              <w:rPr>
                <w:lang w:bidi="en-US"/>
              </w:rPr>
            </w:pPr>
            <w:r w:rsidRPr="00292B32">
              <w:rPr>
                <w:lang w:bidi="en-US"/>
              </w:rPr>
              <w:t>Name</w:t>
            </w:r>
          </w:p>
        </w:tc>
        <w:tc>
          <w:tcPr>
            <w:tcW w:w="2176" w:type="pct"/>
            <w:tcBorders>
              <w:left w:val="single" w:sz="8" w:space="0" w:color="FFFFFF" w:themeColor="background1"/>
              <w:right w:val="single" w:sz="8" w:space="0" w:color="FFFFFF" w:themeColor="background1"/>
            </w:tcBorders>
            <w:tcMar>
              <w:top w:w="0" w:type="dxa"/>
              <w:left w:w="28" w:type="dxa"/>
              <w:bottom w:w="0" w:type="dxa"/>
              <w:right w:w="28" w:type="dxa"/>
            </w:tcMar>
            <w:hideMark/>
          </w:tcPr>
          <w:p w14:paraId="62FE65A5" w14:textId="77777777" w:rsidR="00146593" w:rsidRPr="00292B32" w:rsidRDefault="00146593" w:rsidP="00565BDE">
            <w:pPr>
              <w:pStyle w:val="Tableheading"/>
              <w:rPr>
                <w:lang w:bidi="en-US"/>
              </w:rPr>
            </w:pPr>
            <w:r w:rsidRPr="00292B32">
              <w:rPr>
                <w:lang w:bidi="en-US"/>
              </w:rPr>
              <w:t>Position</w:t>
            </w:r>
          </w:p>
        </w:tc>
        <w:tc>
          <w:tcPr>
            <w:tcW w:w="1688" w:type="pct"/>
            <w:tcBorders>
              <w:left w:val="single" w:sz="8" w:space="0" w:color="FFFFFF" w:themeColor="background1"/>
            </w:tcBorders>
            <w:tcMar>
              <w:top w:w="0" w:type="dxa"/>
              <w:left w:w="28" w:type="dxa"/>
              <w:bottom w:w="0" w:type="dxa"/>
              <w:right w:w="28" w:type="dxa"/>
            </w:tcMar>
            <w:hideMark/>
          </w:tcPr>
          <w:p w14:paraId="548E5989" w14:textId="77777777" w:rsidR="00146593" w:rsidRPr="00292B32" w:rsidRDefault="00146593" w:rsidP="00923851">
            <w:pPr>
              <w:pStyle w:val="Tableheading"/>
              <w:jc w:val="center"/>
              <w:rPr>
                <w:lang w:bidi="en-US"/>
              </w:rPr>
            </w:pPr>
            <w:r w:rsidRPr="00292B32">
              <w:rPr>
                <w:lang w:bidi="en-US"/>
              </w:rPr>
              <w:t>Meetings attended</w:t>
            </w:r>
          </w:p>
        </w:tc>
      </w:tr>
      <w:tr w:rsidR="00146593" w:rsidRPr="00292B32" w14:paraId="5AB7BB06" w14:textId="77777777" w:rsidTr="00923851">
        <w:trPr>
          <w:cnfStyle w:val="000000100000" w:firstRow="0" w:lastRow="0" w:firstColumn="0" w:lastColumn="0" w:oddVBand="0" w:evenVBand="0" w:oddHBand="1" w:evenHBand="0" w:firstRowFirstColumn="0" w:firstRowLastColumn="0" w:lastRowFirstColumn="0" w:lastRowLastColumn="0"/>
          <w:trHeight w:val="286"/>
        </w:trPr>
        <w:tc>
          <w:tcPr>
            <w:tcW w:w="1136" w:type="pct"/>
            <w:tcMar>
              <w:top w:w="0" w:type="dxa"/>
              <w:left w:w="28" w:type="dxa"/>
              <w:bottom w:w="0" w:type="dxa"/>
              <w:right w:w="28" w:type="dxa"/>
            </w:tcMar>
            <w:hideMark/>
          </w:tcPr>
          <w:p w14:paraId="4DB8C99E" w14:textId="77777777" w:rsidR="00146593" w:rsidRPr="00292B32" w:rsidRDefault="00146593" w:rsidP="00565BDE">
            <w:pPr>
              <w:pStyle w:val="Tabletext"/>
              <w:rPr>
                <w:b/>
                <w:sz w:val="11"/>
                <w:lang w:bidi="en-US"/>
              </w:rPr>
            </w:pPr>
            <w:r w:rsidRPr="00292B32">
              <w:rPr>
                <w:b/>
                <w:lang w:bidi="en-US"/>
              </w:rPr>
              <w:t>Mr Mike Meintjes</w:t>
            </w:r>
            <w:r w:rsidRPr="00292B32">
              <w:rPr>
                <w:b/>
                <w:position w:val="7"/>
                <w:sz w:val="11"/>
                <w:lang w:bidi="en-US"/>
              </w:rPr>
              <w:t>1</w:t>
            </w:r>
          </w:p>
        </w:tc>
        <w:tc>
          <w:tcPr>
            <w:tcW w:w="2176" w:type="pct"/>
            <w:tcMar>
              <w:top w:w="0" w:type="dxa"/>
              <w:left w:w="28" w:type="dxa"/>
              <w:bottom w:w="0" w:type="dxa"/>
              <w:right w:w="28" w:type="dxa"/>
            </w:tcMar>
            <w:hideMark/>
          </w:tcPr>
          <w:p w14:paraId="451B9BD3" w14:textId="77777777" w:rsidR="00146593" w:rsidRPr="00292B32" w:rsidRDefault="00146593" w:rsidP="00565BDE">
            <w:pPr>
              <w:pStyle w:val="Tabletext"/>
              <w:rPr>
                <w:lang w:bidi="en-US"/>
              </w:rPr>
            </w:pPr>
            <w:r w:rsidRPr="00292B32">
              <w:rPr>
                <w:lang w:bidi="en-US"/>
              </w:rPr>
              <w:t>Chair (external)</w:t>
            </w:r>
          </w:p>
        </w:tc>
        <w:tc>
          <w:tcPr>
            <w:tcW w:w="1688" w:type="pct"/>
            <w:tcMar>
              <w:top w:w="0" w:type="dxa"/>
              <w:left w:w="28" w:type="dxa"/>
              <w:bottom w:w="0" w:type="dxa"/>
              <w:right w:w="28" w:type="dxa"/>
            </w:tcMar>
            <w:hideMark/>
          </w:tcPr>
          <w:p w14:paraId="4F35B6EE" w14:textId="77777777" w:rsidR="00146593" w:rsidRPr="00292B32" w:rsidRDefault="00146593" w:rsidP="00923851">
            <w:pPr>
              <w:pStyle w:val="Tabletext"/>
              <w:jc w:val="center"/>
              <w:rPr>
                <w:lang w:bidi="en-US"/>
              </w:rPr>
            </w:pPr>
            <w:r w:rsidRPr="00292B32">
              <w:rPr>
                <w:lang w:bidi="en-US"/>
              </w:rPr>
              <w:t>4</w:t>
            </w:r>
            <w:r w:rsidRPr="00292B32">
              <w:rPr>
                <w:position w:val="7"/>
                <w:sz w:val="11"/>
                <w:lang w:bidi="en-US"/>
              </w:rPr>
              <w:t>2</w:t>
            </w:r>
          </w:p>
        </w:tc>
      </w:tr>
      <w:tr w:rsidR="00146593" w:rsidRPr="00292B32" w14:paraId="46026A54" w14:textId="77777777" w:rsidTr="00923851">
        <w:trPr>
          <w:cnfStyle w:val="000000010000" w:firstRow="0" w:lastRow="0" w:firstColumn="0" w:lastColumn="0" w:oddVBand="0" w:evenVBand="0" w:oddHBand="0" w:evenHBand="1" w:firstRowFirstColumn="0" w:firstRowLastColumn="0" w:lastRowFirstColumn="0" w:lastRowLastColumn="0"/>
          <w:trHeight w:val="286"/>
        </w:trPr>
        <w:tc>
          <w:tcPr>
            <w:tcW w:w="1136" w:type="pct"/>
            <w:tcMar>
              <w:top w:w="0" w:type="dxa"/>
              <w:left w:w="28" w:type="dxa"/>
              <w:bottom w:w="0" w:type="dxa"/>
              <w:right w:w="28" w:type="dxa"/>
            </w:tcMar>
            <w:hideMark/>
          </w:tcPr>
          <w:p w14:paraId="558ECAF7" w14:textId="77777777" w:rsidR="00146593" w:rsidRPr="00292B32" w:rsidRDefault="00146593" w:rsidP="00565BDE">
            <w:pPr>
              <w:pStyle w:val="Tabletext"/>
              <w:rPr>
                <w:b/>
                <w:sz w:val="11"/>
                <w:lang w:bidi="en-US"/>
              </w:rPr>
            </w:pPr>
            <w:r w:rsidRPr="00292B32">
              <w:rPr>
                <w:b/>
                <w:lang w:bidi="en-US"/>
              </w:rPr>
              <w:t>Mr Bruce Barbour</w:t>
            </w:r>
            <w:r w:rsidRPr="00292B32">
              <w:rPr>
                <w:b/>
                <w:position w:val="7"/>
                <w:sz w:val="11"/>
                <w:lang w:bidi="en-US"/>
              </w:rPr>
              <w:t>1</w:t>
            </w:r>
          </w:p>
        </w:tc>
        <w:tc>
          <w:tcPr>
            <w:tcW w:w="2176" w:type="pct"/>
            <w:tcMar>
              <w:top w:w="0" w:type="dxa"/>
              <w:left w:w="28" w:type="dxa"/>
              <w:bottom w:w="0" w:type="dxa"/>
              <w:right w:w="28" w:type="dxa"/>
            </w:tcMar>
            <w:hideMark/>
          </w:tcPr>
          <w:p w14:paraId="620D543F" w14:textId="77777777" w:rsidR="00146593" w:rsidRPr="00292B32" w:rsidRDefault="00146593" w:rsidP="00565BDE">
            <w:pPr>
              <w:pStyle w:val="Tabletext"/>
              <w:rPr>
                <w:lang w:bidi="en-US"/>
              </w:rPr>
            </w:pPr>
            <w:r w:rsidRPr="00292B32">
              <w:rPr>
                <w:lang w:bidi="en-US"/>
              </w:rPr>
              <w:t>External member</w:t>
            </w:r>
          </w:p>
        </w:tc>
        <w:tc>
          <w:tcPr>
            <w:tcW w:w="1688" w:type="pct"/>
            <w:tcMar>
              <w:top w:w="0" w:type="dxa"/>
              <w:left w:w="28" w:type="dxa"/>
              <w:bottom w:w="0" w:type="dxa"/>
              <w:right w:w="28" w:type="dxa"/>
            </w:tcMar>
            <w:hideMark/>
          </w:tcPr>
          <w:p w14:paraId="3465F205" w14:textId="77777777" w:rsidR="00146593" w:rsidRPr="00292B32" w:rsidRDefault="00146593" w:rsidP="00923851">
            <w:pPr>
              <w:pStyle w:val="Tabletext"/>
              <w:jc w:val="center"/>
              <w:rPr>
                <w:lang w:bidi="en-US"/>
              </w:rPr>
            </w:pPr>
            <w:r w:rsidRPr="00292B32">
              <w:rPr>
                <w:lang w:bidi="en-US"/>
              </w:rPr>
              <w:t>4</w:t>
            </w:r>
            <w:r w:rsidRPr="00292B32">
              <w:rPr>
                <w:position w:val="7"/>
                <w:sz w:val="11"/>
                <w:lang w:bidi="en-US"/>
              </w:rPr>
              <w:t>2</w:t>
            </w:r>
          </w:p>
        </w:tc>
      </w:tr>
      <w:tr w:rsidR="00146593" w:rsidRPr="00292B32" w14:paraId="13FE0823" w14:textId="77777777" w:rsidTr="00923851">
        <w:trPr>
          <w:cnfStyle w:val="000000100000" w:firstRow="0" w:lastRow="0" w:firstColumn="0" w:lastColumn="0" w:oddVBand="0" w:evenVBand="0" w:oddHBand="1" w:evenHBand="0" w:firstRowFirstColumn="0" w:firstRowLastColumn="0" w:lastRowFirstColumn="0" w:lastRowLastColumn="0"/>
          <w:trHeight w:val="286"/>
        </w:trPr>
        <w:tc>
          <w:tcPr>
            <w:tcW w:w="1136" w:type="pct"/>
            <w:tcMar>
              <w:top w:w="0" w:type="dxa"/>
              <w:left w:w="28" w:type="dxa"/>
              <w:bottom w:w="0" w:type="dxa"/>
              <w:right w:w="28" w:type="dxa"/>
            </w:tcMar>
            <w:hideMark/>
          </w:tcPr>
          <w:p w14:paraId="65B6016A" w14:textId="77777777" w:rsidR="00146593" w:rsidRPr="00292B32" w:rsidRDefault="00146593" w:rsidP="00565BDE">
            <w:pPr>
              <w:pStyle w:val="Tabletext"/>
              <w:rPr>
                <w:b/>
                <w:lang w:bidi="en-US"/>
              </w:rPr>
            </w:pPr>
            <w:r w:rsidRPr="00292B32">
              <w:rPr>
                <w:b/>
                <w:lang w:bidi="en-US"/>
              </w:rPr>
              <w:t>Ms Jen O’Farrell</w:t>
            </w:r>
          </w:p>
        </w:tc>
        <w:tc>
          <w:tcPr>
            <w:tcW w:w="2176" w:type="pct"/>
            <w:tcMar>
              <w:top w:w="0" w:type="dxa"/>
              <w:left w:w="28" w:type="dxa"/>
              <w:bottom w:w="0" w:type="dxa"/>
              <w:right w:w="28" w:type="dxa"/>
            </w:tcMar>
            <w:hideMark/>
          </w:tcPr>
          <w:p w14:paraId="126124BD" w14:textId="3FAB0E2D" w:rsidR="00146593" w:rsidRPr="00292B32" w:rsidRDefault="004F7E0D" w:rsidP="00565BDE">
            <w:pPr>
              <w:pStyle w:val="Tabletext"/>
              <w:rPr>
                <w:lang w:bidi="en-US"/>
              </w:rPr>
            </w:pPr>
            <w:r>
              <w:rPr>
                <w:lang w:bidi="en-US"/>
              </w:rPr>
              <w:t>Chief Executive Officer</w:t>
            </w:r>
          </w:p>
        </w:tc>
        <w:tc>
          <w:tcPr>
            <w:tcW w:w="1688" w:type="pct"/>
            <w:tcMar>
              <w:top w:w="0" w:type="dxa"/>
              <w:left w:w="28" w:type="dxa"/>
              <w:bottom w:w="0" w:type="dxa"/>
              <w:right w:w="28" w:type="dxa"/>
            </w:tcMar>
            <w:hideMark/>
          </w:tcPr>
          <w:p w14:paraId="33CB2959" w14:textId="77777777" w:rsidR="00146593" w:rsidRPr="00292B32" w:rsidRDefault="00146593" w:rsidP="00923851">
            <w:pPr>
              <w:pStyle w:val="Tabletext"/>
              <w:jc w:val="center"/>
              <w:rPr>
                <w:lang w:bidi="en-US"/>
              </w:rPr>
            </w:pPr>
            <w:r w:rsidRPr="00292B32">
              <w:rPr>
                <w:lang w:bidi="en-US"/>
              </w:rPr>
              <w:t>4</w:t>
            </w:r>
            <w:r w:rsidRPr="00292B32">
              <w:rPr>
                <w:position w:val="7"/>
                <w:sz w:val="11"/>
                <w:lang w:bidi="en-US"/>
              </w:rPr>
              <w:t>2</w:t>
            </w:r>
          </w:p>
        </w:tc>
      </w:tr>
      <w:tr w:rsidR="00146593" w:rsidRPr="00292B32" w14:paraId="0775E96B" w14:textId="77777777" w:rsidTr="00923851">
        <w:trPr>
          <w:cnfStyle w:val="000000010000" w:firstRow="0" w:lastRow="0" w:firstColumn="0" w:lastColumn="0" w:oddVBand="0" w:evenVBand="0" w:oddHBand="0" w:evenHBand="1" w:firstRowFirstColumn="0" w:firstRowLastColumn="0" w:lastRowFirstColumn="0" w:lastRowLastColumn="0"/>
          <w:trHeight w:val="286"/>
        </w:trPr>
        <w:tc>
          <w:tcPr>
            <w:tcW w:w="1136" w:type="pct"/>
            <w:tcMar>
              <w:top w:w="0" w:type="dxa"/>
              <w:left w:w="28" w:type="dxa"/>
              <w:bottom w:w="0" w:type="dxa"/>
              <w:right w:w="28" w:type="dxa"/>
            </w:tcMar>
            <w:hideMark/>
          </w:tcPr>
          <w:p w14:paraId="138AE129" w14:textId="77777777" w:rsidR="00146593" w:rsidRPr="00292B32" w:rsidRDefault="00146593" w:rsidP="00565BDE">
            <w:pPr>
              <w:pStyle w:val="Tabletext"/>
              <w:rPr>
                <w:b/>
                <w:lang w:bidi="en-US"/>
              </w:rPr>
            </w:pPr>
            <w:r w:rsidRPr="00292B32">
              <w:rPr>
                <w:b/>
                <w:lang w:bidi="en-US"/>
              </w:rPr>
              <w:t>Ms Sharon Loder</w:t>
            </w:r>
          </w:p>
        </w:tc>
        <w:tc>
          <w:tcPr>
            <w:tcW w:w="2176" w:type="pct"/>
            <w:tcMar>
              <w:top w:w="0" w:type="dxa"/>
              <w:left w:w="28" w:type="dxa"/>
              <w:bottom w:w="0" w:type="dxa"/>
              <w:right w:w="28" w:type="dxa"/>
            </w:tcMar>
            <w:hideMark/>
          </w:tcPr>
          <w:p w14:paraId="51ECAF72" w14:textId="77777777" w:rsidR="00146593" w:rsidRPr="00292B32" w:rsidRDefault="00146593" w:rsidP="00565BDE">
            <w:pPr>
              <w:pStyle w:val="Tabletext"/>
              <w:rPr>
                <w:lang w:bidi="en-US"/>
              </w:rPr>
            </w:pPr>
            <w:r w:rsidRPr="00292B32">
              <w:rPr>
                <w:lang w:bidi="en-US"/>
              </w:rPr>
              <w:t>Senior Executive Officer (Crime)</w:t>
            </w:r>
          </w:p>
        </w:tc>
        <w:tc>
          <w:tcPr>
            <w:tcW w:w="1688" w:type="pct"/>
            <w:tcMar>
              <w:top w:w="0" w:type="dxa"/>
              <w:left w:w="28" w:type="dxa"/>
              <w:bottom w:w="0" w:type="dxa"/>
              <w:right w:w="28" w:type="dxa"/>
            </w:tcMar>
            <w:hideMark/>
          </w:tcPr>
          <w:p w14:paraId="0013822F" w14:textId="77777777" w:rsidR="00146593" w:rsidRPr="00292B32" w:rsidRDefault="00146593" w:rsidP="00923851">
            <w:pPr>
              <w:pStyle w:val="Tabletext"/>
              <w:jc w:val="center"/>
              <w:rPr>
                <w:lang w:bidi="en-US"/>
              </w:rPr>
            </w:pPr>
            <w:r w:rsidRPr="00292B32">
              <w:rPr>
                <w:lang w:bidi="en-US"/>
              </w:rPr>
              <w:t>4</w:t>
            </w:r>
            <w:r w:rsidRPr="00292B32">
              <w:rPr>
                <w:position w:val="7"/>
                <w:sz w:val="11"/>
                <w:lang w:bidi="en-US"/>
              </w:rPr>
              <w:t>2</w:t>
            </w:r>
          </w:p>
        </w:tc>
      </w:tr>
      <w:tr w:rsidR="00146593" w:rsidRPr="00292B32" w14:paraId="057B2EF5" w14:textId="77777777" w:rsidTr="00923851">
        <w:trPr>
          <w:cnfStyle w:val="000000100000" w:firstRow="0" w:lastRow="0" w:firstColumn="0" w:lastColumn="0" w:oddVBand="0" w:evenVBand="0" w:oddHBand="1" w:evenHBand="0" w:firstRowFirstColumn="0" w:firstRowLastColumn="0" w:lastRowFirstColumn="0" w:lastRowLastColumn="0"/>
          <w:trHeight w:val="286"/>
        </w:trPr>
        <w:tc>
          <w:tcPr>
            <w:tcW w:w="1136" w:type="pct"/>
            <w:tcMar>
              <w:top w:w="0" w:type="dxa"/>
              <w:left w:w="28" w:type="dxa"/>
              <w:bottom w:w="0" w:type="dxa"/>
              <w:right w:w="28" w:type="dxa"/>
            </w:tcMar>
            <w:hideMark/>
          </w:tcPr>
          <w:p w14:paraId="51886505" w14:textId="77777777" w:rsidR="00146593" w:rsidRPr="00292B32" w:rsidRDefault="00146593" w:rsidP="00565BDE">
            <w:pPr>
              <w:pStyle w:val="Tabletext"/>
              <w:rPr>
                <w:b/>
                <w:lang w:bidi="en-US"/>
              </w:rPr>
            </w:pPr>
            <w:r w:rsidRPr="00292B32">
              <w:rPr>
                <w:b/>
                <w:lang w:bidi="en-US"/>
              </w:rPr>
              <w:t>Mr Rob Hutchings</w:t>
            </w:r>
          </w:p>
        </w:tc>
        <w:tc>
          <w:tcPr>
            <w:tcW w:w="2176" w:type="pct"/>
            <w:tcMar>
              <w:top w:w="0" w:type="dxa"/>
              <w:left w:w="28" w:type="dxa"/>
              <w:bottom w:w="0" w:type="dxa"/>
              <w:right w:w="28" w:type="dxa"/>
            </w:tcMar>
            <w:hideMark/>
          </w:tcPr>
          <w:p w14:paraId="78984C52" w14:textId="77777777" w:rsidR="00146593" w:rsidRPr="00292B32" w:rsidRDefault="00146593" w:rsidP="00565BDE">
            <w:pPr>
              <w:pStyle w:val="Tabletext"/>
              <w:rPr>
                <w:lang w:bidi="en-US"/>
              </w:rPr>
            </w:pPr>
            <w:r w:rsidRPr="00292B32">
              <w:rPr>
                <w:lang w:bidi="en-US"/>
              </w:rPr>
              <w:t xml:space="preserve">Executive Director, Corporate Legal </w:t>
            </w:r>
          </w:p>
        </w:tc>
        <w:tc>
          <w:tcPr>
            <w:tcW w:w="1688" w:type="pct"/>
            <w:tcMar>
              <w:top w:w="0" w:type="dxa"/>
              <w:left w:w="28" w:type="dxa"/>
              <w:bottom w:w="0" w:type="dxa"/>
              <w:right w:w="28" w:type="dxa"/>
            </w:tcMar>
            <w:hideMark/>
          </w:tcPr>
          <w:p w14:paraId="05B4D5D0" w14:textId="77777777" w:rsidR="00146593" w:rsidRPr="00292B32" w:rsidRDefault="00146593" w:rsidP="00923851">
            <w:pPr>
              <w:pStyle w:val="Tabletext"/>
              <w:jc w:val="center"/>
              <w:rPr>
                <w:lang w:bidi="en-US"/>
              </w:rPr>
            </w:pPr>
            <w:r w:rsidRPr="00292B32">
              <w:rPr>
                <w:lang w:bidi="en-US"/>
              </w:rPr>
              <w:t>2</w:t>
            </w:r>
          </w:p>
        </w:tc>
      </w:tr>
      <w:tr w:rsidR="00146593" w:rsidRPr="00292B32" w14:paraId="3FB7CCBB" w14:textId="77777777" w:rsidTr="00923851">
        <w:trPr>
          <w:cnfStyle w:val="000000010000" w:firstRow="0" w:lastRow="0" w:firstColumn="0" w:lastColumn="0" w:oddVBand="0" w:evenVBand="0" w:oddHBand="0" w:evenHBand="1" w:firstRowFirstColumn="0" w:firstRowLastColumn="0" w:lastRowFirstColumn="0" w:lastRowLastColumn="0"/>
          <w:trHeight w:val="286"/>
        </w:trPr>
        <w:tc>
          <w:tcPr>
            <w:tcW w:w="1136" w:type="pct"/>
            <w:tcMar>
              <w:top w:w="0" w:type="dxa"/>
              <w:left w:w="28" w:type="dxa"/>
              <w:bottom w:w="0" w:type="dxa"/>
              <w:right w:w="28" w:type="dxa"/>
            </w:tcMar>
            <w:hideMark/>
          </w:tcPr>
          <w:p w14:paraId="61C52ECA" w14:textId="77777777" w:rsidR="00146593" w:rsidRPr="00292B32" w:rsidRDefault="00146593" w:rsidP="00565BDE">
            <w:pPr>
              <w:pStyle w:val="Tabletext"/>
              <w:rPr>
                <w:b/>
                <w:lang w:bidi="en-US"/>
              </w:rPr>
            </w:pPr>
            <w:r w:rsidRPr="00292B32">
              <w:rPr>
                <w:b/>
                <w:lang w:bidi="en-US"/>
              </w:rPr>
              <w:t>Mr David Caughlin</w:t>
            </w:r>
            <w:r w:rsidRPr="00292B32">
              <w:rPr>
                <w:b/>
                <w:position w:val="7"/>
                <w:sz w:val="11"/>
                <w:lang w:bidi="en-US"/>
              </w:rPr>
              <w:t>3</w:t>
            </w:r>
          </w:p>
        </w:tc>
        <w:tc>
          <w:tcPr>
            <w:tcW w:w="2176" w:type="pct"/>
            <w:tcMar>
              <w:top w:w="0" w:type="dxa"/>
              <w:left w:w="28" w:type="dxa"/>
              <w:bottom w:w="0" w:type="dxa"/>
              <w:right w:w="28" w:type="dxa"/>
            </w:tcMar>
            <w:hideMark/>
          </w:tcPr>
          <w:p w14:paraId="64A0E7A7" w14:textId="77777777" w:rsidR="00146593" w:rsidRPr="00292B32" w:rsidRDefault="00146593" w:rsidP="00565BDE">
            <w:pPr>
              <w:pStyle w:val="Tabletext"/>
              <w:rPr>
                <w:lang w:bidi="en-US"/>
              </w:rPr>
            </w:pPr>
            <w:r w:rsidRPr="00292B32">
              <w:rPr>
                <w:lang w:bidi="en-US"/>
              </w:rPr>
              <w:t>A/ Executive Director, Corporate Legal</w:t>
            </w:r>
          </w:p>
        </w:tc>
        <w:tc>
          <w:tcPr>
            <w:tcW w:w="1688" w:type="pct"/>
            <w:tcMar>
              <w:top w:w="0" w:type="dxa"/>
              <w:left w:w="28" w:type="dxa"/>
              <w:bottom w:w="0" w:type="dxa"/>
              <w:right w:w="28" w:type="dxa"/>
            </w:tcMar>
            <w:hideMark/>
          </w:tcPr>
          <w:p w14:paraId="0BE3DD91" w14:textId="77777777" w:rsidR="00146593" w:rsidRPr="00292B32" w:rsidRDefault="00146593" w:rsidP="00923851">
            <w:pPr>
              <w:pStyle w:val="Tabletext"/>
              <w:jc w:val="center"/>
              <w:rPr>
                <w:lang w:bidi="en-US"/>
              </w:rPr>
            </w:pPr>
            <w:r w:rsidRPr="00292B32">
              <w:rPr>
                <w:lang w:bidi="en-US"/>
              </w:rPr>
              <w:t>1</w:t>
            </w:r>
            <w:r w:rsidRPr="00292B32">
              <w:rPr>
                <w:position w:val="7"/>
                <w:sz w:val="11"/>
                <w:lang w:bidi="en-US"/>
              </w:rPr>
              <w:t>2</w:t>
            </w:r>
          </w:p>
        </w:tc>
      </w:tr>
      <w:tr w:rsidR="00146593" w:rsidRPr="00292B32" w14:paraId="779B4601" w14:textId="77777777" w:rsidTr="00923851">
        <w:trPr>
          <w:cnfStyle w:val="000000100000" w:firstRow="0" w:lastRow="0" w:firstColumn="0" w:lastColumn="0" w:oddVBand="0" w:evenVBand="0" w:oddHBand="1" w:evenHBand="0" w:firstRowFirstColumn="0" w:firstRowLastColumn="0" w:lastRowFirstColumn="0" w:lastRowLastColumn="0"/>
          <w:trHeight w:val="316"/>
        </w:trPr>
        <w:tc>
          <w:tcPr>
            <w:tcW w:w="5000" w:type="pct"/>
            <w:gridSpan w:val="3"/>
            <w:shd w:val="clear" w:color="auto" w:fill="3C3C3C" w:themeFill="text1"/>
            <w:tcMar>
              <w:top w:w="0" w:type="dxa"/>
              <w:left w:w="28" w:type="dxa"/>
              <w:bottom w:w="0" w:type="dxa"/>
              <w:right w:w="28" w:type="dxa"/>
            </w:tcMar>
            <w:hideMark/>
          </w:tcPr>
          <w:p w14:paraId="0935FF99" w14:textId="77777777" w:rsidR="00146593" w:rsidRPr="00292B32" w:rsidRDefault="00146593" w:rsidP="00565BDE">
            <w:pPr>
              <w:pStyle w:val="Tabletext"/>
              <w:rPr>
                <w:rFonts w:ascii="Times New Roman"/>
                <w:b/>
                <w:color w:val="FFFFFF"/>
                <w:sz w:val="18"/>
                <w:lang w:bidi="en-US"/>
              </w:rPr>
            </w:pPr>
            <w:r w:rsidRPr="00292B32">
              <w:rPr>
                <w:b/>
                <w:color w:val="FFFFFF"/>
                <w:lang w:bidi="en-US"/>
              </w:rPr>
              <w:t>Ex officio members:</w:t>
            </w:r>
          </w:p>
        </w:tc>
      </w:tr>
      <w:tr w:rsidR="00146593" w:rsidRPr="00292B32" w14:paraId="5C2EC789" w14:textId="77777777" w:rsidTr="00923851">
        <w:trPr>
          <w:cnfStyle w:val="000000010000" w:firstRow="0" w:lastRow="0" w:firstColumn="0" w:lastColumn="0" w:oddVBand="0" w:evenVBand="0" w:oddHBand="0" w:evenHBand="1" w:firstRowFirstColumn="0" w:firstRowLastColumn="0" w:lastRowFirstColumn="0" w:lastRowLastColumn="0"/>
          <w:trHeight w:val="316"/>
        </w:trPr>
        <w:tc>
          <w:tcPr>
            <w:tcW w:w="1136" w:type="pct"/>
            <w:tcMar>
              <w:top w:w="0" w:type="dxa"/>
              <w:left w:w="28" w:type="dxa"/>
              <w:bottom w:w="0" w:type="dxa"/>
              <w:right w:w="28" w:type="dxa"/>
            </w:tcMar>
            <w:hideMark/>
          </w:tcPr>
          <w:p w14:paraId="1AD981C3" w14:textId="77777777" w:rsidR="00146593" w:rsidRPr="00292B32" w:rsidRDefault="00146593" w:rsidP="00565BDE">
            <w:pPr>
              <w:pStyle w:val="Tabletext"/>
              <w:rPr>
                <w:b/>
                <w:lang w:bidi="en-US"/>
              </w:rPr>
            </w:pPr>
            <w:r w:rsidRPr="00292B32">
              <w:rPr>
                <w:b/>
                <w:lang w:bidi="en-US"/>
              </w:rPr>
              <w:t>Mr Alan MacSporran QC</w:t>
            </w:r>
          </w:p>
        </w:tc>
        <w:tc>
          <w:tcPr>
            <w:tcW w:w="2176" w:type="pct"/>
            <w:tcMar>
              <w:top w:w="0" w:type="dxa"/>
              <w:left w:w="28" w:type="dxa"/>
              <w:bottom w:w="0" w:type="dxa"/>
              <w:right w:w="28" w:type="dxa"/>
            </w:tcMar>
            <w:hideMark/>
          </w:tcPr>
          <w:p w14:paraId="2553D0CF" w14:textId="77777777" w:rsidR="00146593" w:rsidRPr="00292B32" w:rsidRDefault="00146593" w:rsidP="00565BDE">
            <w:pPr>
              <w:pStyle w:val="Tabletext"/>
              <w:rPr>
                <w:lang w:bidi="en-US"/>
              </w:rPr>
            </w:pPr>
            <w:r w:rsidRPr="00292B32">
              <w:rPr>
                <w:lang w:bidi="en-US"/>
              </w:rPr>
              <w:t>Chairperson</w:t>
            </w:r>
          </w:p>
        </w:tc>
        <w:tc>
          <w:tcPr>
            <w:tcW w:w="1688" w:type="pct"/>
            <w:tcMar>
              <w:top w:w="0" w:type="dxa"/>
              <w:left w:w="28" w:type="dxa"/>
              <w:bottom w:w="0" w:type="dxa"/>
              <w:right w:w="28" w:type="dxa"/>
            </w:tcMar>
            <w:hideMark/>
          </w:tcPr>
          <w:p w14:paraId="1B7E6D2B" w14:textId="77777777" w:rsidR="00146593" w:rsidRPr="00292B32" w:rsidRDefault="00146593" w:rsidP="00923851">
            <w:pPr>
              <w:pStyle w:val="Tabletext"/>
              <w:jc w:val="center"/>
              <w:rPr>
                <w:lang w:bidi="en-US"/>
              </w:rPr>
            </w:pPr>
            <w:r w:rsidRPr="00292B32">
              <w:rPr>
                <w:lang w:bidi="en-US"/>
              </w:rPr>
              <w:t>3</w:t>
            </w:r>
            <w:r w:rsidRPr="00292B32">
              <w:rPr>
                <w:position w:val="7"/>
                <w:sz w:val="11"/>
                <w:lang w:bidi="en-US"/>
              </w:rPr>
              <w:t>2</w:t>
            </w:r>
          </w:p>
        </w:tc>
      </w:tr>
      <w:tr w:rsidR="00146593" w:rsidRPr="00292B32" w14:paraId="512F61BA" w14:textId="77777777" w:rsidTr="00923851">
        <w:trPr>
          <w:cnfStyle w:val="000000100000" w:firstRow="0" w:lastRow="0" w:firstColumn="0" w:lastColumn="0" w:oddVBand="0" w:evenVBand="0" w:oddHBand="1" w:evenHBand="0" w:firstRowFirstColumn="0" w:firstRowLastColumn="0" w:lastRowFirstColumn="0" w:lastRowLastColumn="0"/>
          <w:trHeight w:val="316"/>
        </w:trPr>
        <w:tc>
          <w:tcPr>
            <w:tcW w:w="5000" w:type="pct"/>
            <w:gridSpan w:val="3"/>
            <w:shd w:val="clear" w:color="auto" w:fill="3C3C3C" w:themeFill="text1"/>
            <w:tcMar>
              <w:top w:w="0" w:type="dxa"/>
              <w:left w:w="28" w:type="dxa"/>
              <w:bottom w:w="0" w:type="dxa"/>
              <w:right w:w="28" w:type="dxa"/>
            </w:tcMar>
            <w:hideMark/>
          </w:tcPr>
          <w:p w14:paraId="09A9C676" w14:textId="77777777" w:rsidR="00146593" w:rsidRPr="00292B32" w:rsidRDefault="00146593" w:rsidP="00565BDE">
            <w:pPr>
              <w:pStyle w:val="Tabletext"/>
              <w:rPr>
                <w:rFonts w:ascii="Times New Roman"/>
                <w:b/>
                <w:color w:val="FFFFFF"/>
                <w:sz w:val="18"/>
                <w:lang w:bidi="en-US"/>
              </w:rPr>
            </w:pPr>
            <w:r w:rsidRPr="00292B32">
              <w:rPr>
                <w:b/>
                <w:color w:val="FFFFFF"/>
                <w:lang w:bidi="en-US"/>
              </w:rPr>
              <w:t>Invitees:</w:t>
            </w:r>
          </w:p>
        </w:tc>
      </w:tr>
      <w:tr w:rsidR="00146593" w:rsidRPr="00292B32" w14:paraId="6A0B7C25" w14:textId="77777777" w:rsidTr="00923851">
        <w:trPr>
          <w:cnfStyle w:val="000000010000" w:firstRow="0" w:lastRow="0" w:firstColumn="0" w:lastColumn="0" w:oddVBand="0" w:evenVBand="0" w:oddHBand="0" w:evenHBand="1" w:firstRowFirstColumn="0" w:firstRowLastColumn="0" w:lastRowFirstColumn="0" w:lastRowLastColumn="0"/>
          <w:trHeight w:val="316"/>
        </w:trPr>
        <w:tc>
          <w:tcPr>
            <w:tcW w:w="1136" w:type="pct"/>
            <w:tcMar>
              <w:top w:w="0" w:type="dxa"/>
              <w:left w:w="28" w:type="dxa"/>
              <w:bottom w:w="0" w:type="dxa"/>
              <w:right w:w="28" w:type="dxa"/>
            </w:tcMar>
            <w:hideMark/>
          </w:tcPr>
          <w:p w14:paraId="21C4F3A4" w14:textId="77777777" w:rsidR="00146593" w:rsidRPr="00292B32" w:rsidRDefault="00146593" w:rsidP="00565BDE">
            <w:pPr>
              <w:pStyle w:val="Tabletext"/>
              <w:rPr>
                <w:b/>
                <w:lang w:bidi="en-US"/>
              </w:rPr>
            </w:pPr>
            <w:r w:rsidRPr="00292B32">
              <w:rPr>
                <w:b/>
                <w:lang w:bidi="en-US"/>
              </w:rPr>
              <w:t>Mr Brendan Clarke</w:t>
            </w:r>
          </w:p>
        </w:tc>
        <w:tc>
          <w:tcPr>
            <w:tcW w:w="2176" w:type="pct"/>
            <w:tcMar>
              <w:top w:w="0" w:type="dxa"/>
              <w:left w:w="28" w:type="dxa"/>
              <w:bottom w:w="0" w:type="dxa"/>
              <w:right w:w="28" w:type="dxa"/>
            </w:tcMar>
            <w:hideMark/>
          </w:tcPr>
          <w:p w14:paraId="1BC3909B" w14:textId="77777777" w:rsidR="00146593" w:rsidRPr="00292B32" w:rsidRDefault="00146593" w:rsidP="00565BDE">
            <w:pPr>
              <w:pStyle w:val="Tabletext"/>
              <w:rPr>
                <w:lang w:bidi="en-US"/>
              </w:rPr>
            </w:pPr>
            <w:r w:rsidRPr="00292B32">
              <w:rPr>
                <w:lang w:bidi="en-US"/>
              </w:rPr>
              <w:t>CCC Internal Auditor</w:t>
            </w:r>
          </w:p>
        </w:tc>
        <w:tc>
          <w:tcPr>
            <w:tcW w:w="1688" w:type="pct"/>
            <w:tcMar>
              <w:top w:w="0" w:type="dxa"/>
              <w:left w:w="28" w:type="dxa"/>
              <w:bottom w:w="0" w:type="dxa"/>
              <w:right w:w="28" w:type="dxa"/>
            </w:tcMar>
            <w:hideMark/>
          </w:tcPr>
          <w:p w14:paraId="388F3C5D" w14:textId="77777777" w:rsidR="00146593" w:rsidRPr="00292B32" w:rsidRDefault="00146593" w:rsidP="00923851">
            <w:pPr>
              <w:pStyle w:val="Tabletext"/>
              <w:jc w:val="center"/>
              <w:rPr>
                <w:lang w:bidi="en-US"/>
              </w:rPr>
            </w:pPr>
            <w:r w:rsidRPr="00292B32">
              <w:rPr>
                <w:lang w:bidi="en-US"/>
              </w:rPr>
              <w:t>4</w:t>
            </w:r>
            <w:r w:rsidRPr="00292B32">
              <w:rPr>
                <w:position w:val="7"/>
                <w:sz w:val="11"/>
                <w:lang w:bidi="en-US"/>
              </w:rPr>
              <w:t>2</w:t>
            </w:r>
          </w:p>
        </w:tc>
      </w:tr>
    </w:tbl>
    <w:p w14:paraId="55A698C4" w14:textId="77777777" w:rsidR="00146593" w:rsidRPr="00292B32" w:rsidRDefault="00146593" w:rsidP="00565BDE">
      <w:pPr>
        <w:pStyle w:val="Noteslist"/>
        <w:sectPr w:rsidR="00146593" w:rsidRPr="00292B32" w:rsidSect="00C85280">
          <w:type w:val="continuous"/>
          <w:pgSz w:w="11906" w:h="16838"/>
          <w:pgMar w:top="1814" w:right="1134" w:bottom="1588" w:left="1134" w:header="170" w:footer="340" w:gutter="0"/>
          <w:cols w:space="851"/>
          <w:docGrid w:linePitch="360"/>
        </w:sectPr>
      </w:pPr>
    </w:p>
    <w:p w14:paraId="733F84AC" w14:textId="493E0976" w:rsidR="00146593" w:rsidRPr="00292B32" w:rsidRDefault="00923851" w:rsidP="00565BDE">
      <w:pPr>
        <w:pStyle w:val="Notes"/>
      </w:pPr>
      <w:r w:rsidRPr="00292B32">
        <w:t>Notes:</w:t>
      </w:r>
    </w:p>
    <w:p w14:paraId="66D1A2C8" w14:textId="738DCBAF" w:rsidR="00146593" w:rsidRPr="00292B32" w:rsidRDefault="00146593" w:rsidP="00DA76B3">
      <w:pPr>
        <w:pStyle w:val="Noteslist"/>
        <w:numPr>
          <w:ilvl w:val="0"/>
          <w:numId w:val="34"/>
        </w:numPr>
      </w:pPr>
      <w:r w:rsidRPr="00292B32">
        <w:t xml:space="preserve">Mr </w:t>
      </w:r>
      <w:r w:rsidR="00256A49" w:rsidRPr="00292B32">
        <w:t xml:space="preserve">Meintjes </w:t>
      </w:r>
      <w:r w:rsidRPr="00292B32">
        <w:t>and Mr Barbour were remunerated $6,000 and $5,000 respectively.</w:t>
      </w:r>
    </w:p>
    <w:p w14:paraId="135ECCDE" w14:textId="77777777" w:rsidR="00146593" w:rsidRPr="00292B32" w:rsidRDefault="00146593" w:rsidP="00565BDE">
      <w:pPr>
        <w:pStyle w:val="Noteslist"/>
        <w:numPr>
          <w:ilvl w:val="0"/>
          <w:numId w:val="30"/>
        </w:numPr>
      </w:pPr>
      <w:r w:rsidRPr="00292B32">
        <w:t>The June ARMC meeting was a papers meeting. There was no virtual meeting or formal meeting because of COVID-19.</w:t>
      </w:r>
    </w:p>
    <w:p w14:paraId="36E61DF1" w14:textId="77777777" w:rsidR="00165CD2" w:rsidRPr="00292B32" w:rsidRDefault="00146593" w:rsidP="00565BDE">
      <w:pPr>
        <w:pStyle w:val="Noteslist"/>
        <w:numPr>
          <w:ilvl w:val="0"/>
          <w:numId w:val="30"/>
        </w:numPr>
      </w:pPr>
      <w:r w:rsidRPr="00292B32">
        <w:t>Mr Caughlin acted as Executive Director, Corporate Legal between 14 April and 30 June 2020 as Mr Hutchings ended employment with the CCC.</w:t>
      </w:r>
    </w:p>
    <w:p w14:paraId="3517705B" w14:textId="77777777" w:rsidR="00165CD2" w:rsidRPr="00292B32" w:rsidRDefault="00165CD2" w:rsidP="00565BDE">
      <w:pPr>
        <w:pStyle w:val="Normaltext"/>
        <w:sectPr w:rsidR="00165CD2" w:rsidRPr="00292B32" w:rsidSect="00146593">
          <w:type w:val="continuous"/>
          <w:pgSz w:w="11906" w:h="16838"/>
          <w:pgMar w:top="1814" w:right="1134" w:bottom="1588" w:left="1134" w:header="170" w:footer="340" w:gutter="0"/>
          <w:cols w:space="851"/>
          <w:docGrid w:linePitch="360"/>
        </w:sectPr>
      </w:pPr>
    </w:p>
    <w:p w14:paraId="5F3E29AD" w14:textId="04F7D030" w:rsidR="00165CD2" w:rsidRPr="00292B32" w:rsidRDefault="00923851" w:rsidP="00565BDE">
      <w:pPr>
        <w:pStyle w:val="Heading3"/>
        <w:spacing w:before="0"/>
      </w:pPr>
      <w:r w:rsidRPr="00292B32">
        <w:lastRenderedPageBreak/>
        <w:t xml:space="preserve">Internal audit </w:t>
      </w:r>
    </w:p>
    <w:p w14:paraId="6ED1AAC9" w14:textId="77777777" w:rsidR="00165CD2" w:rsidRPr="00292B32" w:rsidRDefault="00165CD2" w:rsidP="00565BDE">
      <w:pPr>
        <w:pStyle w:val="Normal1stpara"/>
        <w:spacing w:before="40"/>
      </w:pPr>
      <w:r w:rsidRPr="00292B32">
        <w:t xml:space="preserve">The internal audit function forms part of the CCC’s governance and assurance framework, operating independently of the activities it reviews. The Internal Auditor provides independent advice and assurance to the CCC’s executive and the ARMC regarding the effective and efficient use of CCC powers, assets and resources. The Internal Auditor is a qualified FCPA, accredited member of the Institute of Internal Auditors, Government Certified in Fraud Control and a graduate of the Australian Institute of Company Directors. </w:t>
      </w:r>
    </w:p>
    <w:p w14:paraId="7C91D228" w14:textId="77777777" w:rsidR="00165CD2" w:rsidRPr="00292B32" w:rsidRDefault="00165CD2" w:rsidP="00565BDE">
      <w:pPr>
        <w:pStyle w:val="Normal1stpara"/>
        <w:spacing w:before="120"/>
      </w:pPr>
      <w:r w:rsidRPr="00292B32">
        <w:t xml:space="preserve">All audits are risk-based, comprising legislative and financial compliance audits, performance audits, project audits and information technology audits, to ensure that areas of highest risk are addressed in annual internal audit plans. The Internal Auditor reports directly to the </w:t>
      </w:r>
      <w:r w:rsidR="00E05CE5" w:rsidRPr="00292B32">
        <w:t>CEO</w:t>
      </w:r>
      <w:r w:rsidRPr="00292B32">
        <w:t xml:space="preserve"> </w:t>
      </w:r>
      <w:r w:rsidR="00E05CE5" w:rsidRPr="00292B32">
        <w:t>with</w:t>
      </w:r>
      <w:r w:rsidRPr="00292B32">
        <w:t xml:space="preserve"> the </w:t>
      </w:r>
      <w:r w:rsidR="00E05CE5" w:rsidRPr="00292B32">
        <w:t>internal audit function operating</w:t>
      </w:r>
      <w:r w:rsidRPr="00292B32">
        <w:t xml:space="preserve"> under its own charter to ensure the CCC’s policies, procedures, controls and practices are consistent with audit standards and the Code of Ethics prescribed by the Institute of Internal Auditors’ International Professional Practices Framework. The Internal Auditor also has due regard to Queensland Treasury’s Audit Committee Guidelines.  </w:t>
      </w:r>
    </w:p>
    <w:p w14:paraId="01385387" w14:textId="77777777" w:rsidR="00165CD2" w:rsidRPr="00292B32" w:rsidRDefault="00165CD2" w:rsidP="00565BDE">
      <w:pPr>
        <w:pStyle w:val="Normaltext"/>
      </w:pPr>
      <w:r w:rsidRPr="00292B32">
        <w:t xml:space="preserve">A number of internal audits were completed this year, including audits of: </w:t>
      </w:r>
    </w:p>
    <w:p w14:paraId="68E9136B" w14:textId="77777777" w:rsidR="00165CD2" w:rsidRPr="00292B32" w:rsidRDefault="00165CD2" w:rsidP="00565BDE">
      <w:pPr>
        <w:pStyle w:val="Bulletpoints"/>
        <w:spacing w:before="100" w:after="100"/>
        <w:ind w:left="357" w:hanging="357"/>
      </w:pPr>
      <w:r w:rsidRPr="00292B32">
        <w:t>Vic Roads audit</w:t>
      </w:r>
    </w:p>
    <w:p w14:paraId="509AE49C" w14:textId="77777777" w:rsidR="00165CD2" w:rsidRPr="00292B32" w:rsidRDefault="00165CD2" w:rsidP="00565BDE">
      <w:pPr>
        <w:pStyle w:val="Bulletpoints"/>
        <w:spacing w:before="100" w:after="100"/>
        <w:ind w:left="357" w:hanging="357"/>
      </w:pPr>
      <w:r w:rsidRPr="00292B32">
        <w:t>Fraud and Corruption Control</w:t>
      </w:r>
    </w:p>
    <w:p w14:paraId="614119D3" w14:textId="77777777" w:rsidR="00165CD2" w:rsidRPr="00292B32" w:rsidRDefault="00165CD2" w:rsidP="00565BDE">
      <w:pPr>
        <w:pStyle w:val="Bulletpoints"/>
        <w:spacing w:before="100" w:after="100"/>
        <w:ind w:left="357" w:hanging="357"/>
      </w:pPr>
      <w:r w:rsidRPr="00292B32">
        <w:t>Physical Security</w:t>
      </w:r>
    </w:p>
    <w:p w14:paraId="198895BC" w14:textId="77777777" w:rsidR="00165CD2" w:rsidRPr="00292B32" w:rsidRDefault="00165CD2" w:rsidP="00565BDE">
      <w:pPr>
        <w:pStyle w:val="Bulletpoints"/>
        <w:spacing w:before="100" w:after="100"/>
        <w:ind w:left="357" w:hanging="357"/>
      </w:pPr>
      <w:r w:rsidRPr="00292B32">
        <w:t>Social Media</w:t>
      </w:r>
    </w:p>
    <w:p w14:paraId="27E51E39" w14:textId="77777777" w:rsidR="00165CD2" w:rsidRPr="00292B32" w:rsidRDefault="00165CD2" w:rsidP="00565BDE">
      <w:pPr>
        <w:pStyle w:val="Bulletpoints"/>
        <w:spacing w:before="100" w:after="100"/>
        <w:ind w:left="357" w:hanging="357"/>
      </w:pPr>
      <w:r w:rsidRPr="00292B32">
        <w:t>Proceeds of Crime</w:t>
      </w:r>
    </w:p>
    <w:p w14:paraId="1BC52AC7" w14:textId="27085CA0" w:rsidR="00165CD2" w:rsidRPr="00292B32" w:rsidRDefault="00165CD2" w:rsidP="00565BDE">
      <w:pPr>
        <w:pStyle w:val="Bulletpoints"/>
        <w:spacing w:before="100" w:after="100"/>
        <w:ind w:left="357" w:hanging="357"/>
      </w:pPr>
      <w:r w:rsidRPr="00292B32">
        <w:t>Accounts Payable and Procurement</w:t>
      </w:r>
      <w:r w:rsidR="00761DBA" w:rsidRPr="00292B32">
        <w:t>.</w:t>
      </w:r>
    </w:p>
    <w:p w14:paraId="7606E55D" w14:textId="287B7919" w:rsidR="00165CD2" w:rsidRPr="00292B32" w:rsidRDefault="00165CD2" w:rsidP="00565BDE">
      <w:pPr>
        <w:pStyle w:val="Normaltext"/>
        <w:spacing w:before="120"/>
      </w:pPr>
      <w:r w:rsidRPr="00292B32">
        <w:t>The Internal Auditor also prepared a three-year Strategic Internal Audit Plan and an Annual Internal Audit Plan for 2020–23 and 2020–21 respectively. These plans were accepted by the Executive, endorsed by the ARMC</w:t>
      </w:r>
      <w:r w:rsidR="00761DBA" w:rsidRPr="00292B32">
        <w:t>,</w:t>
      </w:r>
      <w:r w:rsidRPr="00292B32">
        <w:t xml:space="preserve"> and approved by the Commission. </w:t>
      </w:r>
    </w:p>
    <w:p w14:paraId="019A0F29" w14:textId="37244271" w:rsidR="00165CD2" w:rsidRPr="00292B32" w:rsidRDefault="00923851" w:rsidP="00565BDE">
      <w:pPr>
        <w:pStyle w:val="Heading3"/>
      </w:pPr>
      <w:r w:rsidRPr="00292B32">
        <w:t xml:space="preserve">External audit </w:t>
      </w:r>
    </w:p>
    <w:p w14:paraId="0E443A71" w14:textId="2D922E99" w:rsidR="00165CD2" w:rsidRPr="00292B32" w:rsidRDefault="00165CD2" w:rsidP="00565BDE">
      <w:pPr>
        <w:pStyle w:val="Normal1stpara"/>
        <w:spacing w:before="40"/>
      </w:pPr>
      <w:r w:rsidRPr="00292B32">
        <w:t>The CCC’s financial statements were audited by the QAO in accordance with the</w:t>
      </w:r>
      <w:r w:rsidRPr="00292B32">
        <w:rPr>
          <w:i/>
        </w:rPr>
        <w:t xml:space="preserve"> Financial Accountability Act 2009</w:t>
      </w:r>
      <w:r w:rsidRPr="00292B32">
        <w:t xml:space="preserve"> an</w:t>
      </w:r>
      <w:r w:rsidR="007B302B">
        <w:t>d other applicable laws. In 2019–20</w:t>
      </w:r>
      <w:r w:rsidRPr="00292B32">
        <w:t xml:space="preserve"> the CCC received </w:t>
      </w:r>
      <w:r w:rsidRPr="007B302B">
        <w:t>an unqualified audit report.</w:t>
      </w:r>
    </w:p>
    <w:p w14:paraId="6A82AA69" w14:textId="712D3DA0" w:rsidR="00165CD2" w:rsidRPr="00292B32" w:rsidRDefault="009224D8" w:rsidP="00565BDE">
      <w:pPr>
        <w:pStyle w:val="Heading3"/>
      </w:pPr>
      <w:r w:rsidRPr="00292B32">
        <w:br w:type="column"/>
      </w:r>
      <w:r w:rsidR="00923851" w:rsidRPr="00292B32">
        <w:t xml:space="preserve">External scrutiny </w:t>
      </w:r>
    </w:p>
    <w:p w14:paraId="31D06DAD" w14:textId="3F1A81F1" w:rsidR="00165CD2" w:rsidRPr="00292B32" w:rsidRDefault="00165CD2" w:rsidP="00565BDE">
      <w:pPr>
        <w:pStyle w:val="Heading4"/>
        <w:spacing w:before="0"/>
      </w:pPr>
      <w:r w:rsidRPr="00292B32">
        <w:t>Oversight by the Parliamentary</w:t>
      </w:r>
      <w:r w:rsidR="00EC78F3" w:rsidRPr="00292B32">
        <w:t xml:space="preserve"> Crime and Corruption</w:t>
      </w:r>
      <w:r w:rsidRPr="00292B32">
        <w:t xml:space="preserve"> Committee </w:t>
      </w:r>
    </w:p>
    <w:p w14:paraId="240C5AD2" w14:textId="54583BF1" w:rsidR="00165CD2" w:rsidRPr="00292B32" w:rsidRDefault="00165CD2" w:rsidP="00565BDE">
      <w:pPr>
        <w:pStyle w:val="Normal1stpara"/>
        <w:spacing w:before="40"/>
      </w:pPr>
      <w:r w:rsidRPr="00292B32">
        <w:t xml:space="preserve">The </w:t>
      </w:r>
      <w:r w:rsidR="00EC78F3" w:rsidRPr="00292B32">
        <w:t>PCCC</w:t>
      </w:r>
      <w:r w:rsidRPr="00292B32">
        <w:t xml:space="preserve"> is a bipartisan committee whose principal functions are to: </w:t>
      </w:r>
    </w:p>
    <w:p w14:paraId="0904DD05" w14:textId="77777777" w:rsidR="00165CD2" w:rsidRPr="00292B32" w:rsidRDefault="00165CD2" w:rsidP="00565BDE">
      <w:pPr>
        <w:pStyle w:val="Bulletpoints"/>
        <w:spacing w:before="100" w:after="100"/>
        <w:ind w:left="357" w:hanging="357"/>
      </w:pPr>
      <w:r w:rsidRPr="00292B32">
        <w:t xml:space="preserve">monitor and review the performance of the functions, and the structure of the CCC </w:t>
      </w:r>
    </w:p>
    <w:p w14:paraId="1A9FBB2C" w14:textId="3E4BCB00" w:rsidR="00165CD2" w:rsidRPr="00292B32" w:rsidRDefault="00165CD2" w:rsidP="00565BDE">
      <w:pPr>
        <w:pStyle w:val="Bulletpoints"/>
        <w:spacing w:before="100" w:after="100"/>
        <w:ind w:left="357" w:hanging="357"/>
      </w:pPr>
      <w:r w:rsidRPr="00292B32">
        <w:t>report to Parliament on m</w:t>
      </w:r>
      <w:r w:rsidR="00E429CD" w:rsidRPr="00292B32">
        <w:t>atters relevant to the CCC</w:t>
      </w:r>
    </w:p>
    <w:p w14:paraId="7CDC3CDB" w14:textId="276A4F2F" w:rsidR="00165CD2" w:rsidRPr="00292B32" w:rsidRDefault="00256A49" w:rsidP="00565BDE">
      <w:pPr>
        <w:pStyle w:val="Bulletpoints"/>
        <w:spacing w:before="100" w:after="100"/>
        <w:ind w:left="357" w:hanging="357"/>
      </w:pPr>
      <w:r w:rsidRPr="00292B32">
        <w:t>consider and give bipartisan support to</w:t>
      </w:r>
      <w:r w:rsidR="00165CD2" w:rsidRPr="00292B32">
        <w:t xml:space="preserve"> the appointment of Commissioners and the CEO. </w:t>
      </w:r>
    </w:p>
    <w:p w14:paraId="28178E67" w14:textId="77777777" w:rsidR="00165CD2" w:rsidRPr="00292B32" w:rsidRDefault="00165CD2" w:rsidP="00565BDE">
      <w:pPr>
        <w:pStyle w:val="Normal1stpara"/>
      </w:pPr>
      <w:r w:rsidRPr="00292B32">
        <w:t xml:space="preserve">In its monitoring and reviewing role it also conducts specific inquiries in respect of matters pertaining to the CCC. In monitoring CCC activities, the committee: </w:t>
      </w:r>
    </w:p>
    <w:p w14:paraId="2ABECE2D" w14:textId="77777777" w:rsidR="00165CD2" w:rsidRPr="00292B32" w:rsidRDefault="00165CD2" w:rsidP="00565BDE">
      <w:pPr>
        <w:pStyle w:val="Bulletpoints"/>
        <w:spacing w:before="100" w:after="100"/>
        <w:ind w:left="357" w:hanging="357"/>
      </w:pPr>
      <w:r w:rsidRPr="00292B32">
        <w:t xml:space="preserve">receives and considers complaints against the CCC </w:t>
      </w:r>
    </w:p>
    <w:p w14:paraId="74F85622" w14:textId="77777777" w:rsidR="00165CD2" w:rsidRPr="00292B32" w:rsidRDefault="00165CD2" w:rsidP="00565BDE">
      <w:pPr>
        <w:pStyle w:val="Bulletpoints"/>
        <w:spacing w:before="100" w:after="100"/>
        <w:ind w:left="357" w:hanging="357"/>
      </w:pPr>
      <w:r w:rsidRPr="00292B32">
        <w:t xml:space="preserve">reviews CCC guidelines and policies and may make suggestions for improvement of practices </w:t>
      </w:r>
    </w:p>
    <w:p w14:paraId="760D429F" w14:textId="77777777" w:rsidR="00165CD2" w:rsidRPr="00292B32" w:rsidRDefault="00165CD2" w:rsidP="00565BDE">
      <w:pPr>
        <w:pStyle w:val="Bulletpoints"/>
        <w:spacing w:before="100" w:after="100"/>
        <w:ind w:left="357" w:hanging="357"/>
      </w:pPr>
      <w:r w:rsidRPr="00292B32">
        <w:t xml:space="preserve">reviews CCC reports including the annual report and research reports </w:t>
      </w:r>
    </w:p>
    <w:p w14:paraId="75C1B9BB" w14:textId="2BAB738E" w:rsidR="00165CD2" w:rsidRPr="00292B32" w:rsidRDefault="00165CD2" w:rsidP="00565BDE">
      <w:pPr>
        <w:pStyle w:val="Bulletpoints"/>
        <w:spacing w:before="100" w:after="100"/>
        <w:ind w:left="357" w:hanging="357"/>
      </w:pPr>
      <w:r w:rsidRPr="00292B32">
        <w:t>requests reports from the CCC on matters which have come to the committee’s attention, through t</w:t>
      </w:r>
      <w:r w:rsidR="00E429CD" w:rsidRPr="00292B32">
        <w:t>he media or by other means</w:t>
      </w:r>
    </w:p>
    <w:p w14:paraId="23FF3166" w14:textId="77777777" w:rsidR="00165CD2" w:rsidRPr="00292B32" w:rsidRDefault="00165CD2" w:rsidP="00565BDE">
      <w:pPr>
        <w:pStyle w:val="Bulletpoints"/>
        <w:spacing w:before="100" w:after="100"/>
        <w:ind w:left="357" w:hanging="357"/>
      </w:pPr>
      <w:r w:rsidRPr="00292B32">
        <w:t>deals with ad hoc issues c</w:t>
      </w:r>
      <w:r w:rsidR="00F3345B" w:rsidRPr="00292B32">
        <w:t xml:space="preserve">oncerning the CCC </w:t>
      </w:r>
    </w:p>
    <w:p w14:paraId="1016D047" w14:textId="77777777" w:rsidR="00165CD2" w:rsidRPr="00292B32" w:rsidRDefault="00165CD2" w:rsidP="00565BDE">
      <w:pPr>
        <w:pStyle w:val="Normaltext"/>
        <w:spacing w:before="120"/>
      </w:pPr>
      <w:r w:rsidRPr="00292B32">
        <w:t xml:space="preserve">In 2019–20 the CCC met formally with the PCCC three times in both public and private meetings to discuss our current activities and performance. The scheduled meeting in April was not held due to COVID-19. </w:t>
      </w:r>
    </w:p>
    <w:p w14:paraId="0D0224B4" w14:textId="3E19DCFF" w:rsidR="000D581D" w:rsidRDefault="00B54DC3" w:rsidP="00565BDE">
      <w:pPr>
        <w:pStyle w:val="Normaltext"/>
        <w:spacing w:before="120"/>
      </w:pPr>
      <w:r>
        <w:t>In late 2019, the PCCC</w:t>
      </w:r>
      <w:r w:rsidR="000D581D">
        <w:t xml:space="preserve"> </w:t>
      </w:r>
      <w:r>
        <w:t>announced an i</w:t>
      </w:r>
      <w:r w:rsidRPr="00B54DC3">
        <w:t xml:space="preserve">nquiry into the </w:t>
      </w:r>
      <w:r>
        <w:t>performance of our</w:t>
      </w:r>
      <w:r w:rsidRPr="00B54DC3">
        <w:t xml:space="preserve"> functions to assess and report on </w:t>
      </w:r>
      <w:r w:rsidR="000D581D">
        <w:t xml:space="preserve">corruption </w:t>
      </w:r>
      <w:r w:rsidRPr="00B54DC3">
        <w:t>c</w:t>
      </w:r>
      <w:r>
        <w:t>omp</w:t>
      </w:r>
      <w:r w:rsidR="000D581D">
        <w:t>laints.</w:t>
      </w:r>
    </w:p>
    <w:p w14:paraId="5640EC70" w14:textId="54478AAF" w:rsidR="00165CD2" w:rsidRPr="00292B32" w:rsidRDefault="000D581D" w:rsidP="00565BDE">
      <w:pPr>
        <w:pStyle w:val="Normaltext"/>
        <w:spacing w:before="120"/>
      </w:pPr>
      <w:r>
        <w:t>In May 2020, the PCCC resolved to incorporate this inquiry into the five-yearly review of the CCC’s activities which commenced this year. This review will cover</w:t>
      </w:r>
      <w:r w:rsidR="00165CD2" w:rsidRPr="00292B32">
        <w:t xml:space="preserve"> the jurisdiction, responsibilities, functions and powers of the CCC. The PCCC will consider public submissions and intends to hold a public hearing before tabling a report on its review by 30 June 2021.  </w:t>
      </w:r>
    </w:p>
    <w:p w14:paraId="13BB6AD1" w14:textId="4D0D7DDF" w:rsidR="00165CD2" w:rsidRPr="00292B32" w:rsidRDefault="00107480" w:rsidP="00107480">
      <w:pPr>
        <w:pStyle w:val="Heading4"/>
        <w:spacing w:before="120"/>
      </w:pPr>
      <w:r>
        <w:br w:type="column"/>
      </w:r>
      <w:r w:rsidR="00165CD2" w:rsidRPr="00292B32">
        <w:lastRenderedPageBreak/>
        <w:t xml:space="preserve">Parliamentary Crime and Corruption Commissioner </w:t>
      </w:r>
    </w:p>
    <w:p w14:paraId="17FD9D82" w14:textId="7ECB229D" w:rsidR="00165CD2" w:rsidRPr="00107480" w:rsidRDefault="00165CD2" w:rsidP="00565BDE">
      <w:pPr>
        <w:pStyle w:val="Normal1stpara"/>
        <w:spacing w:before="40"/>
        <w:rPr>
          <w:spacing w:val="-6"/>
        </w:rPr>
      </w:pPr>
      <w:r w:rsidRPr="00107480">
        <w:rPr>
          <w:spacing w:val="-6"/>
        </w:rPr>
        <w:t xml:space="preserve">The PCCC is assisted in its oversight process by the Parliamentary Crime and Corruption Commissioner, who investigates complaints against the CCC or our </w:t>
      </w:r>
      <w:r w:rsidR="00F7207D" w:rsidRPr="00107480">
        <w:rPr>
          <w:spacing w:val="-6"/>
        </w:rPr>
        <w:t>staff</w:t>
      </w:r>
      <w:r w:rsidRPr="00107480">
        <w:rPr>
          <w:spacing w:val="-6"/>
        </w:rPr>
        <w:t xml:space="preserve">. The Parliamentary Commissioner may independently initiate investigation of a matter that involves, or may involve, the corrupt conduct of a CCC </w:t>
      </w:r>
      <w:r w:rsidR="00F7207D" w:rsidRPr="00107480">
        <w:rPr>
          <w:spacing w:val="-6"/>
        </w:rPr>
        <w:t>staff member</w:t>
      </w:r>
      <w:r w:rsidRPr="00107480">
        <w:rPr>
          <w:spacing w:val="-6"/>
        </w:rPr>
        <w:t>. The Parliamentary Commissioner also conducts audits of CCC records and files.</w:t>
      </w:r>
    </w:p>
    <w:p w14:paraId="779045F0" w14:textId="19A2B951" w:rsidR="00165CD2" w:rsidRPr="00107480" w:rsidRDefault="00165CD2" w:rsidP="00565BDE">
      <w:pPr>
        <w:pStyle w:val="Normaltext"/>
        <w:rPr>
          <w:spacing w:val="-6"/>
        </w:rPr>
      </w:pPr>
      <w:r w:rsidRPr="00107480">
        <w:rPr>
          <w:spacing w:val="-6"/>
        </w:rPr>
        <w:t>In 2019–20 the Parliamentary Commissioner:</w:t>
      </w:r>
    </w:p>
    <w:p w14:paraId="74D7ED7D" w14:textId="77777777" w:rsidR="00165CD2" w:rsidRPr="00107480" w:rsidRDefault="00165CD2" w:rsidP="00E53CED">
      <w:pPr>
        <w:pStyle w:val="Bulletpoints"/>
        <w:spacing w:before="80" w:after="80"/>
        <w:ind w:left="357" w:hanging="357"/>
        <w:rPr>
          <w:spacing w:val="-6"/>
        </w:rPr>
      </w:pPr>
      <w:r w:rsidRPr="00107480">
        <w:rPr>
          <w:spacing w:val="-6"/>
        </w:rPr>
        <w:t xml:space="preserve">inspected the CCC’s records to </w:t>
      </w:r>
      <w:r w:rsidR="00F3345B" w:rsidRPr="00107480">
        <w:rPr>
          <w:spacing w:val="-6"/>
        </w:rPr>
        <w:t>determine</w:t>
      </w:r>
      <w:r w:rsidRPr="00107480">
        <w:rPr>
          <w:spacing w:val="-6"/>
        </w:rPr>
        <w:t xml:space="preserve"> compliance with legislation governing surveillance device warrants, retrieval warrants, emergency authorisations and controlled operations</w:t>
      </w:r>
    </w:p>
    <w:p w14:paraId="1ABEC46E" w14:textId="77777777" w:rsidR="00165CD2" w:rsidRPr="00107480" w:rsidRDefault="00165CD2" w:rsidP="00E53CED">
      <w:pPr>
        <w:pStyle w:val="Bulletpoints"/>
        <w:spacing w:before="80" w:after="80"/>
        <w:ind w:left="357" w:hanging="357"/>
        <w:rPr>
          <w:spacing w:val="-6"/>
        </w:rPr>
      </w:pPr>
      <w:r w:rsidRPr="00107480">
        <w:rPr>
          <w:spacing w:val="-6"/>
        </w:rPr>
        <w:t>audited records related to the use of assumed identities</w:t>
      </w:r>
    </w:p>
    <w:p w14:paraId="238278B8" w14:textId="77777777" w:rsidR="00165CD2" w:rsidRPr="00107480" w:rsidRDefault="00165CD2" w:rsidP="00E53CED">
      <w:pPr>
        <w:pStyle w:val="Bulletpoints"/>
        <w:spacing w:before="80" w:after="80"/>
        <w:ind w:left="357" w:hanging="357"/>
        <w:rPr>
          <w:spacing w:val="-6"/>
        </w:rPr>
      </w:pPr>
      <w:r w:rsidRPr="00107480">
        <w:rPr>
          <w:spacing w:val="-6"/>
        </w:rPr>
        <w:t>inspected the telecommunications interception records</w:t>
      </w:r>
    </w:p>
    <w:p w14:paraId="5F5DECA1" w14:textId="77777777" w:rsidR="00165CD2" w:rsidRPr="00107480" w:rsidRDefault="00165CD2" w:rsidP="00E53CED">
      <w:pPr>
        <w:pStyle w:val="Bulletpoints"/>
        <w:spacing w:before="80" w:after="80"/>
        <w:ind w:left="357" w:hanging="357"/>
        <w:rPr>
          <w:spacing w:val="-6"/>
        </w:rPr>
      </w:pPr>
      <w:r w:rsidRPr="00107480">
        <w:rPr>
          <w:spacing w:val="-6"/>
        </w:rPr>
        <w:t>reviewed intelligence data held by the CCC.</w:t>
      </w:r>
    </w:p>
    <w:p w14:paraId="314BC8C3" w14:textId="7499656E" w:rsidR="00165CD2" w:rsidRPr="00107480" w:rsidRDefault="00165CD2" w:rsidP="00565BDE">
      <w:pPr>
        <w:pStyle w:val="Normaltext"/>
        <w:rPr>
          <w:spacing w:val="-6"/>
        </w:rPr>
      </w:pPr>
      <w:r w:rsidRPr="00107480">
        <w:rPr>
          <w:spacing w:val="-6"/>
        </w:rPr>
        <w:t>Where issues were raised by the audits and inspections, the CCC took appropriate action to address those issues. For information on audit reports see “</w:t>
      </w:r>
      <w:r w:rsidR="00F3345B" w:rsidRPr="00107480">
        <w:rPr>
          <w:spacing w:val="-6"/>
        </w:rPr>
        <w:t>A</w:t>
      </w:r>
      <w:r w:rsidRPr="00107480">
        <w:rPr>
          <w:spacing w:val="-6"/>
        </w:rPr>
        <w:t xml:space="preserve">udits of our warrant records” on page </w:t>
      </w:r>
      <w:r w:rsidR="00A27282">
        <w:rPr>
          <w:spacing w:val="-6"/>
        </w:rPr>
        <w:t>75</w:t>
      </w:r>
      <w:r w:rsidRPr="00107480">
        <w:rPr>
          <w:spacing w:val="-6"/>
        </w:rPr>
        <w:t xml:space="preserve">. </w:t>
      </w:r>
    </w:p>
    <w:p w14:paraId="4361A660" w14:textId="77777777" w:rsidR="00165CD2" w:rsidRPr="00107480" w:rsidRDefault="00165CD2" w:rsidP="00107480">
      <w:pPr>
        <w:pStyle w:val="Heading4"/>
        <w:spacing w:before="120"/>
      </w:pPr>
      <w:r w:rsidRPr="00107480">
        <w:t xml:space="preserve">Ministerial oversight </w:t>
      </w:r>
    </w:p>
    <w:p w14:paraId="143879EF" w14:textId="306761F2" w:rsidR="00165CD2" w:rsidRPr="00107480" w:rsidRDefault="00165CD2" w:rsidP="00565BDE">
      <w:pPr>
        <w:pStyle w:val="Normal1stpara"/>
        <w:spacing w:before="40"/>
        <w:rPr>
          <w:spacing w:val="-6"/>
        </w:rPr>
      </w:pPr>
      <w:r w:rsidRPr="00107480">
        <w:rPr>
          <w:spacing w:val="-6"/>
        </w:rPr>
        <w:t>As r</w:t>
      </w:r>
      <w:r w:rsidR="000A1965" w:rsidRPr="00107480">
        <w:rPr>
          <w:spacing w:val="-6"/>
        </w:rPr>
        <w:t xml:space="preserve">equired by section 260 of the </w:t>
      </w:r>
      <w:r w:rsidR="000A1965" w:rsidRPr="00107480">
        <w:rPr>
          <w:i/>
          <w:spacing w:val="-6"/>
        </w:rPr>
        <w:t>Crime and Corruption Act 2001</w:t>
      </w:r>
      <w:r w:rsidRPr="00107480">
        <w:rPr>
          <w:spacing w:val="-6"/>
        </w:rPr>
        <w:t xml:space="preserve">, the CCC provides six-monthly reports on the efficiency, effectiveness, economy and timeliness of our systems and processes to the Minister. The CCC also provides budget information to the Minister. </w:t>
      </w:r>
    </w:p>
    <w:p w14:paraId="55AA7D1F" w14:textId="77777777" w:rsidR="00165CD2" w:rsidRPr="00107480" w:rsidRDefault="00F3345B" w:rsidP="00107480">
      <w:pPr>
        <w:pStyle w:val="Heading4"/>
        <w:spacing w:before="120"/>
      </w:pPr>
      <w:r w:rsidRPr="00107480">
        <w:t>Public Interest M</w:t>
      </w:r>
      <w:r w:rsidR="00165CD2" w:rsidRPr="00107480">
        <w:t xml:space="preserve">onitor </w:t>
      </w:r>
    </w:p>
    <w:p w14:paraId="088EEA0D" w14:textId="5D8E06BB" w:rsidR="00165CD2" w:rsidRPr="00107480" w:rsidRDefault="00165CD2" w:rsidP="00565BDE">
      <w:pPr>
        <w:pStyle w:val="Normal1stpara"/>
        <w:spacing w:before="40"/>
        <w:rPr>
          <w:spacing w:val="-6"/>
        </w:rPr>
      </w:pPr>
      <w:r w:rsidRPr="00107480">
        <w:rPr>
          <w:spacing w:val="-6"/>
        </w:rPr>
        <w:t xml:space="preserve">The Public Interest Monitor must ensure the CCC complies with the </w:t>
      </w:r>
      <w:r w:rsidR="000A1965" w:rsidRPr="00107480">
        <w:rPr>
          <w:i/>
          <w:spacing w:val="-6"/>
        </w:rPr>
        <w:t>Crime and Corruption Act 2001</w:t>
      </w:r>
      <w:r w:rsidRPr="00107480">
        <w:rPr>
          <w:spacing w:val="-6"/>
        </w:rPr>
        <w:t xml:space="preserve">, the </w:t>
      </w:r>
      <w:r w:rsidRPr="00107480">
        <w:rPr>
          <w:i/>
          <w:spacing w:val="-6"/>
        </w:rPr>
        <w:t>Police Powers and Responsibilities Act 2000</w:t>
      </w:r>
      <w:r w:rsidRPr="00107480">
        <w:rPr>
          <w:spacing w:val="-6"/>
        </w:rPr>
        <w:t xml:space="preserve"> and the</w:t>
      </w:r>
      <w:r w:rsidRPr="00107480">
        <w:rPr>
          <w:i/>
          <w:spacing w:val="-6"/>
        </w:rPr>
        <w:t xml:space="preserve"> Telecommunications Interception Act 2009</w:t>
      </w:r>
      <w:r w:rsidR="00B67A36" w:rsidRPr="00107480">
        <w:rPr>
          <w:spacing w:val="-6"/>
        </w:rPr>
        <w:t xml:space="preserve"> </w:t>
      </w:r>
      <w:r w:rsidRPr="00107480">
        <w:rPr>
          <w:spacing w:val="-6"/>
        </w:rPr>
        <w:t>(Qld). This includes examining the CCC’s applications for covert search warrants and surveillance warrants.</w:t>
      </w:r>
    </w:p>
    <w:p w14:paraId="6DB5BBC1" w14:textId="77777777" w:rsidR="00165CD2" w:rsidRPr="00107480" w:rsidRDefault="00165CD2" w:rsidP="00107480">
      <w:pPr>
        <w:pStyle w:val="Heading4"/>
        <w:spacing w:before="120"/>
      </w:pPr>
      <w:r w:rsidRPr="00107480">
        <w:t xml:space="preserve">The </w:t>
      </w:r>
      <w:r w:rsidR="00F3345B" w:rsidRPr="00107480">
        <w:t>C</w:t>
      </w:r>
      <w:r w:rsidRPr="00107480">
        <w:t xml:space="preserve">ourts </w:t>
      </w:r>
    </w:p>
    <w:p w14:paraId="6FF0BC71" w14:textId="77777777" w:rsidR="00165CD2" w:rsidRPr="00107480" w:rsidRDefault="00165CD2" w:rsidP="00755A19">
      <w:pPr>
        <w:pStyle w:val="Normal1stpara"/>
        <w:rPr>
          <w:spacing w:val="-6"/>
        </w:rPr>
      </w:pPr>
      <w:r w:rsidRPr="00755A19">
        <w:rPr>
          <w:rFonts w:eastAsiaTheme="minorHAnsi" w:cstheme="minorBidi"/>
          <w:spacing w:val="-6"/>
        </w:rPr>
        <w:t>The</w:t>
      </w:r>
      <w:r w:rsidRPr="00107480">
        <w:rPr>
          <w:spacing w:val="-6"/>
        </w:rPr>
        <w:t xml:space="preserve"> courts, in particular the Supreme Court of Queensland, play a significant role in the use of our coercive powers, including applications for warrants, in the review of our decisions and in deciding contempt of court matters in relation to CCC hearings.</w:t>
      </w:r>
      <w:r w:rsidR="000B5E2F" w:rsidRPr="00107480">
        <w:rPr>
          <w:spacing w:val="-6"/>
        </w:rPr>
        <w:t xml:space="preserve"> </w:t>
      </w:r>
    </w:p>
    <w:p w14:paraId="017A3975" w14:textId="77777777" w:rsidR="000B5E2F" w:rsidRPr="00107480" w:rsidRDefault="00F3345B" w:rsidP="00107480">
      <w:pPr>
        <w:pStyle w:val="Heading4"/>
        <w:spacing w:before="120"/>
      </w:pPr>
      <w:r w:rsidRPr="00107480">
        <w:t>Crime Reference C</w:t>
      </w:r>
      <w:r w:rsidR="000B5E2F" w:rsidRPr="00107480">
        <w:t>ommittee</w:t>
      </w:r>
    </w:p>
    <w:p w14:paraId="436E69BB" w14:textId="77777777" w:rsidR="004516C8" w:rsidRPr="00107480" w:rsidRDefault="000B5E2F" w:rsidP="00565BDE">
      <w:pPr>
        <w:pStyle w:val="Normal1stpara"/>
        <w:spacing w:before="40"/>
        <w:rPr>
          <w:spacing w:val="-6"/>
        </w:rPr>
      </w:pPr>
      <w:r w:rsidRPr="00107480">
        <w:rPr>
          <w:spacing w:val="-6"/>
        </w:rPr>
        <w:t xml:space="preserve">The Crime Reference Committee is a committee established under Part 2 of Chapter 6 of the </w:t>
      </w:r>
      <w:r w:rsidR="000A1965" w:rsidRPr="00107480">
        <w:rPr>
          <w:i/>
          <w:spacing w:val="-6"/>
        </w:rPr>
        <w:t>Crime and Corruption Act 2001</w:t>
      </w:r>
      <w:r w:rsidR="000A1965" w:rsidRPr="00107480">
        <w:rPr>
          <w:spacing w:val="-6"/>
        </w:rPr>
        <w:t xml:space="preserve"> </w:t>
      </w:r>
      <w:r w:rsidRPr="00107480">
        <w:rPr>
          <w:spacing w:val="-6"/>
        </w:rPr>
        <w:t xml:space="preserve">to oversee the general conduct of the performance of the CCC’s functions in relation to major crime and specific intelligence operations. The CCC’s jurisdiction for major crime investigations and intelligence operations is enlivened by way of referrals or authorisations made or approved by the Committee. </w:t>
      </w:r>
    </w:p>
    <w:p w14:paraId="48FB0177" w14:textId="0A3227F2" w:rsidR="000B5E2F" w:rsidRPr="00107480" w:rsidRDefault="000B5E2F" w:rsidP="00565BDE">
      <w:pPr>
        <w:pStyle w:val="Normal1stpara"/>
        <w:spacing w:before="40"/>
        <w:rPr>
          <w:spacing w:val="-6"/>
        </w:rPr>
      </w:pPr>
      <w:r w:rsidRPr="00107480">
        <w:rPr>
          <w:spacing w:val="-6"/>
        </w:rPr>
        <w:t xml:space="preserve">The members of the Crime Reference Committee are: </w:t>
      </w:r>
    </w:p>
    <w:p w14:paraId="60740267" w14:textId="77777777" w:rsidR="000B5E2F" w:rsidRPr="00107480" w:rsidRDefault="000B5E2F" w:rsidP="00E53CED">
      <w:pPr>
        <w:pStyle w:val="Bulletpoints"/>
        <w:spacing w:before="80" w:after="80"/>
        <w:ind w:left="357" w:hanging="357"/>
        <w:rPr>
          <w:spacing w:val="-6"/>
        </w:rPr>
      </w:pPr>
      <w:r w:rsidRPr="00107480">
        <w:rPr>
          <w:spacing w:val="-6"/>
        </w:rPr>
        <w:t>CCC Chairperson – chair of the committee</w:t>
      </w:r>
    </w:p>
    <w:p w14:paraId="5D8D1C5B" w14:textId="77777777" w:rsidR="000B5E2F" w:rsidRPr="00107480" w:rsidRDefault="000B5E2F" w:rsidP="00E53CED">
      <w:pPr>
        <w:pStyle w:val="Bulletpoints"/>
        <w:spacing w:before="80" w:after="80"/>
        <w:ind w:left="357" w:hanging="357"/>
        <w:rPr>
          <w:spacing w:val="-6"/>
        </w:rPr>
      </w:pPr>
      <w:r w:rsidRPr="00107480">
        <w:rPr>
          <w:spacing w:val="-6"/>
        </w:rPr>
        <w:t xml:space="preserve">Commissioner of Police </w:t>
      </w:r>
    </w:p>
    <w:p w14:paraId="0985C154" w14:textId="77777777" w:rsidR="000B5E2F" w:rsidRPr="00107480" w:rsidRDefault="000B5E2F" w:rsidP="00E53CED">
      <w:pPr>
        <w:pStyle w:val="Bulletpoints"/>
        <w:spacing w:before="80" w:after="80"/>
        <w:ind w:left="357" w:hanging="357"/>
        <w:rPr>
          <w:spacing w:val="-6"/>
        </w:rPr>
      </w:pPr>
      <w:r w:rsidRPr="00107480">
        <w:rPr>
          <w:spacing w:val="-6"/>
        </w:rPr>
        <w:t xml:space="preserve">Principal Commissioner, Queensland Family and Child Commission </w:t>
      </w:r>
    </w:p>
    <w:p w14:paraId="6B566710" w14:textId="77777777" w:rsidR="000B5E2F" w:rsidRPr="00107480" w:rsidRDefault="000B5E2F" w:rsidP="00E53CED">
      <w:pPr>
        <w:pStyle w:val="Bulletpoints"/>
        <w:spacing w:before="80" w:after="80"/>
        <w:ind w:left="357" w:hanging="357"/>
        <w:rPr>
          <w:spacing w:val="-6"/>
        </w:rPr>
      </w:pPr>
      <w:r w:rsidRPr="00107480">
        <w:rPr>
          <w:spacing w:val="-6"/>
        </w:rPr>
        <w:t xml:space="preserve">Senior Executive Officer (Crime) </w:t>
      </w:r>
    </w:p>
    <w:p w14:paraId="6CBCCFD0" w14:textId="77777777" w:rsidR="000B5E2F" w:rsidRPr="00107480" w:rsidRDefault="000B5E2F" w:rsidP="00E53CED">
      <w:pPr>
        <w:pStyle w:val="Bulletpoints"/>
        <w:spacing w:before="80" w:after="80"/>
        <w:ind w:left="357" w:hanging="357"/>
        <w:rPr>
          <w:spacing w:val="-6"/>
        </w:rPr>
      </w:pPr>
      <w:r w:rsidRPr="00107480">
        <w:rPr>
          <w:spacing w:val="-6"/>
        </w:rPr>
        <w:t>Two community representatives appointed by the Governor-in-Council upon the recommendation of the Minister.</w:t>
      </w:r>
    </w:p>
    <w:p w14:paraId="227D5A45" w14:textId="77777777" w:rsidR="000B5E2F" w:rsidRPr="00107480" w:rsidRDefault="000B5E2F" w:rsidP="00565BDE">
      <w:pPr>
        <w:pStyle w:val="Normal1stpara"/>
        <w:rPr>
          <w:spacing w:val="-6"/>
        </w:rPr>
      </w:pPr>
      <w:r w:rsidRPr="00107480">
        <w:rPr>
          <w:spacing w:val="-6"/>
        </w:rPr>
        <w:t>The Senior Executive Officer (Corruption) is also a member of the Committee if it is considering whether to authorise an intelligence operation relating to suspected corruption.</w:t>
      </w:r>
    </w:p>
    <w:p w14:paraId="3DFCDEB6" w14:textId="77777777" w:rsidR="000B5E2F" w:rsidRPr="00107480" w:rsidRDefault="000B5E2F" w:rsidP="00107480">
      <w:pPr>
        <w:pStyle w:val="Heading4"/>
        <w:spacing w:before="120"/>
      </w:pPr>
      <w:r w:rsidRPr="00107480">
        <w:t xml:space="preserve">Controlled </w:t>
      </w:r>
      <w:r w:rsidR="00F3345B" w:rsidRPr="00107480">
        <w:t>Operations Committee</w:t>
      </w:r>
    </w:p>
    <w:p w14:paraId="28F8B732" w14:textId="77777777" w:rsidR="000B5E2F" w:rsidRPr="00107480" w:rsidRDefault="000B5E2F" w:rsidP="00565BDE">
      <w:pPr>
        <w:pStyle w:val="Normal1stpara"/>
        <w:spacing w:before="40"/>
        <w:rPr>
          <w:spacing w:val="-6"/>
        </w:rPr>
      </w:pPr>
      <w:r w:rsidRPr="00107480">
        <w:rPr>
          <w:spacing w:val="-6"/>
        </w:rPr>
        <w:t xml:space="preserve">The Controlled Operations Committee was established under the </w:t>
      </w:r>
      <w:r w:rsidRPr="00107480">
        <w:rPr>
          <w:i/>
          <w:spacing w:val="-6"/>
        </w:rPr>
        <w:t>Police Powers and Responsibilities Act 2000</w:t>
      </w:r>
      <w:r w:rsidRPr="00107480">
        <w:rPr>
          <w:spacing w:val="-6"/>
        </w:rPr>
        <w:t xml:space="preserve"> to consider and make recommendations about applications for controlled operations to be undertaken by the CCC or the QPS. </w:t>
      </w:r>
    </w:p>
    <w:p w14:paraId="6898D327" w14:textId="77777777" w:rsidR="000B5E2F" w:rsidRPr="00107480" w:rsidRDefault="000B5E2F" w:rsidP="00E53CED">
      <w:pPr>
        <w:pStyle w:val="Normal1stpara"/>
        <w:spacing w:before="120"/>
        <w:rPr>
          <w:spacing w:val="-6"/>
        </w:rPr>
      </w:pPr>
      <w:r w:rsidRPr="00107480">
        <w:rPr>
          <w:rFonts w:eastAsiaTheme="minorHAnsi" w:cstheme="minorBidi"/>
          <w:spacing w:val="-6"/>
        </w:rPr>
        <w:t>Controlled</w:t>
      </w:r>
      <w:r w:rsidRPr="00107480">
        <w:rPr>
          <w:spacing w:val="-6"/>
        </w:rPr>
        <w:t xml:space="preserve"> operations are investigations of serious indictable offences, misconduct or organised crime that may involve authorised police officers and others engaging in activities that may be unlawful — for example, buying illicit drugs. The committee comprises the Commissioner of Police (or a nominee), the CCC Chairperson and an independent member, presently a retired Court of Appeal judge, who is the Chair. In the case of any controlled operation by the CCC that involves investigating a police officer, the CCC Chairperson may approve the application without referring it to the committee, but must first contact the independent member and obtain his agreement.</w:t>
      </w:r>
    </w:p>
    <w:p w14:paraId="49E95EC7" w14:textId="77777777" w:rsidR="00F3345B" w:rsidRPr="00107480" w:rsidRDefault="00F3345B" w:rsidP="00107480">
      <w:pPr>
        <w:pStyle w:val="Heading4"/>
        <w:spacing w:before="120"/>
        <w:rPr>
          <w:i/>
        </w:rPr>
      </w:pPr>
      <w:r w:rsidRPr="00107480">
        <w:t>Evidence</w:t>
      </w:r>
      <w:r w:rsidRPr="00107480">
        <w:rPr>
          <w:i/>
        </w:rPr>
        <w:t xml:space="preserve"> Act 1977 </w:t>
      </w:r>
    </w:p>
    <w:p w14:paraId="18E5C971" w14:textId="204BB7C8" w:rsidR="00F3345B" w:rsidRPr="00292B32" w:rsidRDefault="00F3345B" w:rsidP="00565BDE">
      <w:pPr>
        <w:pStyle w:val="Normal1stpara"/>
        <w:spacing w:before="40"/>
        <w:rPr>
          <w:spacing w:val="-4"/>
        </w:rPr>
      </w:pPr>
      <w:r w:rsidRPr="00292B32">
        <w:rPr>
          <w:spacing w:val="-4"/>
        </w:rPr>
        <w:t>Section 21KG(1) of the</w:t>
      </w:r>
      <w:r w:rsidRPr="00292B32">
        <w:rPr>
          <w:i/>
          <w:spacing w:val="-4"/>
        </w:rPr>
        <w:t xml:space="preserve"> Evidence Act 1977</w:t>
      </w:r>
      <w:r w:rsidRPr="00292B32">
        <w:rPr>
          <w:spacing w:val="-4"/>
        </w:rPr>
        <w:t xml:space="preserve"> requires the CCC to include information </w:t>
      </w:r>
      <w:r w:rsidR="00761DBA" w:rsidRPr="00292B32">
        <w:rPr>
          <w:spacing w:val="-4"/>
        </w:rPr>
        <w:t>i</w:t>
      </w:r>
      <w:r w:rsidRPr="00292B32">
        <w:rPr>
          <w:spacing w:val="-4"/>
        </w:rPr>
        <w:t xml:space="preserve">n our annual report about witness identity protection certificates given by the CCC Chairperson and the Commissioner of </w:t>
      </w:r>
      <w:r w:rsidR="004F7E0D">
        <w:rPr>
          <w:spacing w:val="-4"/>
        </w:rPr>
        <w:t>Police</w:t>
      </w:r>
      <w:r w:rsidRPr="00292B32">
        <w:rPr>
          <w:spacing w:val="-4"/>
        </w:rPr>
        <w:t xml:space="preserve">. </w:t>
      </w:r>
    </w:p>
    <w:p w14:paraId="426DC306" w14:textId="13D6288F" w:rsidR="00F3345B" w:rsidRPr="00292B32" w:rsidRDefault="00F3345B" w:rsidP="00565BDE">
      <w:pPr>
        <w:pStyle w:val="Normal1stpara"/>
        <w:rPr>
          <w:spacing w:val="-4"/>
        </w:rPr>
      </w:pPr>
      <w:r w:rsidRPr="00292B32">
        <w:rPr>
          <w:spacing w:val="-4"/>
        </w:rPr>
        <w:t xml:space="preserve">This year, six certificates were given by the Commissioner of Police on the basis that </w:t>
      </w:r>
      <w:r w:rsidR="00413E2D" w:rsidRPr="00292B32">
        <w:rPr>
          <w:spacing w:val="-4"/>
        </w:rPr>
        <w:t>t</w:t>
      </w:r>
      <w:r w:rsidRPr="00292B32">
        <w:rPr>
          <w:spacing w:val="-4"/>
        </w:rPr>
        <w:t>he</w:t>
      </w:r>
      <w:r w:rsidR="00413E2D" w:rsidRPr="00292B32">
        <w:rPr>
          <w:spacing w:val="-4"/>
        </w:rPr>
        <w:t>y was satisfied the</w:t>
      </w:r>
      <w:r w:rsidRPr="00292B32">
        <w:rPr>
          <w:spacing w:val="-4"/>
        </w:rPr>
        <w:t xml:space="preserve"> </w:t>
      </w:r>
      <w:r w:rsidRPr="00292B32">
        <w:rPr>
          <w:spacing w:val="-4"/>
        </w:rPr>
        <w:lastRenderedPageBreak/>
        <w:t>disclosure of the operative’s identity had the potential</w:t>
      </w:r>
      <w:r w:rsidR="00761DBA" w:rsidRPr="00292B32">
        <w:rPr>
          <w:spacing w:val="-4"/>
        </w:rPr>
        <w:t xml:space="preserve"> to lead to safety concerns. On</w:t>
      </w:r>
      <w:r w:rsidRPr="00292B32">
        <w:rPr>
          <w:spacing w:val="-4"/>
        </w:rPr>
        <w:t xml:space="preserve">e witness identity protection certificate issued by the Commissioner </w:t>
      </w:r>
      <w:r w:rsidR="004F7E0D">
        <w:rPr>
          <w:spacing w:val="-4"/>
        </w:rPr>
        <w:t xml:space="preserve">of Police </w:t>
      </w:r>
      <w:r w:rsidRPr="00292B32">
        <w:rPr>
          <w:spacing w:val="-4"/>
        </w:rPr>
        <w:t>was cancelled under section 21KB as the Commissioner no longer believed it was necessary to protect the identity of the operative as they were no longer required to provide evidence as a witness. No certificates were given by the CCC Chairperson</w:t>
      </w:r>
      <w:r w:rsidRPr="00292B32">
        <w:rPr>
          <w:rStyle w:val="NormaltextChar"/>
          <w:spacing w:val="-4"/>
        </w:rPr>
        <w:t>.</w:t>
      </w:r>
    </w:p>
    <w:p w14:paraId="07DFA842" w14:textId="77777777" w:rsidR="00165CD2" w:rsidRPr="00292B32" w:rsidRDefault="00165CD2" w:rsidP="00107480">
      <w:pPr>
        <w:pStyle w:val="Heading4"/>
        <w:spacing w:before="120"/>
      </w:pPr>
      <w:r w:rsidRPr="00292B32">
        <w:t xml:space="preserve">Audits of our warrant records </w:t>
      </w:r>
    </w:p>
    <w:p w14:paraId="2A468EBF" w14:textId="77777777" w:rsidR="00165CD2" w:rsidRPr="00107480" w:rsidRDefault="00165CD2" w:rsidP="00565BDE">
      <w:pPr>
        <w:pStyle w:val="Normal1stpara"/>
        <w:rPr>
          <w:spacing w:val="-6"/>
        </w:rPr>
      </w:pPr>
      <w:r w:rsidRPr="00107480">
        <w:rPr>
          <w:spacing w:val="-6"/>
        </w:rPr>
        <w:t xml:space="preserve">The Commonwealth Ombudsman conducts inspections of the CCC’s stored communications and telecommunications data records while Queensland’s Parliamentary Crime and Corruption Commissioner inspects telecommunications interception records. </w:t>
      </w:r>
    </w:p>
    <w:p w14:paraId="6FDEF3A6" w14:textId="738D9676" w:rsidR="00165CD2" w:rsidRPr="00107480" w:rsidRDefault="00165CD2" w:rsidP="00E53CED">
      <w:pPr>
        <w:pStyle w:val="Normal1stpara"/>
        <w:spacing w:before="120"/>
        <w:rPr>
          <w:spacing w:val="-6"/>
        </w:rPr>
      </w:pPr>
      <w:r w:rsidRPr="00E53CED">
        <w:rPr>
          <w:rFonts w:eastAsiaTheme="minorHAnsi" w:cstheme="minorBidi"/>
          <w:spacing w:val="-6"/>
        </w:rPr>
        <w:t>The</w:t>
      </w:r>
      <w:r w:rsidRPr="00107480">
        <w:rPr>
          <w:spacing w:val="-6"/>
        </w:rPr>
        <w:t xml:space="preserve"> Parliamentary Commissioner continues to report favourably on the CCC’s procedures regarding obtaining telecommunications interception warrants and managing telecommunications interception warrant information. In reports dated September 2019 and April 2020, the Parliamentary </w:t>
      </w:r>
      <w:r w:rsidR="00761DBA" w:rsidRPr="00107480">
        <w:rPr>
          <w:spacing w:val="-6"/>
        </w:rPr>
        <w:t>Commission</w:t>
      </w:r>
      <w:r w:rsidR="00512321" w:rsidRPr="00107480">
        <w:rPr>
          <w:spacing w:val="-6"/>
        </w:rPr>
        <w:t>er</w:t>
      </w:r>
      <w:r w:rsidR="00761DBA" w:rsidRPr="00107480">
        <w:rPr>
          <w:spacing w:val="-6"/>
        </w:rPr>
        <w:t xml:space="preserve"> </w:t>
      </w:r>
      <w:r w:rsidRPr="00107480">
        <w:rPr>
          <w:spacing w:val="-6"/>
        </w:rPr>
        <w:t>noted that the CCC was com</w:t>
      </w:r>
      <w:r w:rsidR="00066A6B" w:rsidRPr="00107480">
        <w:rPr>
          <w:spacing w:val="-6"/>
        </w:rPr>
        <w:t>pliant with our</w:t>
      </w:r>
      <w:r w:rsidRPr="00107480">
        <w:rPr>
          <w:spacing w:val="-6"/>
        </w:rPr>
        <w:t xml:space="preserve"> rec</w:t>
      </w:r>
      <w:r w:rsidR="000E2803" w:rsidRPr="00107480">
        <w:rPr>
          <w:spacing w:val="-6"/>
        </w:rPr>
        <w:t>ord keeping obligations under sections</w:t>
      </w:r>
      <w:r w:rsidRPr="00107480">
        <w:rPr>
          <w:spacing w:val="-6"/>
        </w:rPr>
        <w:t xml:space="preserve"> 14, 15 and 16 of the </w:t>
      </w:r>
      <w:r w:rsidRPr="00107480">
        <w:rPr>
          <w:i/>
          <w:spacing w:val="-6"/>
        </w:rPr>
        <w:t>Telecommunications Act 2009</w:t>
      </w:r>
      <w:r w:rsidR="00066A6B" w:rsidRPr="00107480">
        <w:rPr>
          <w:spacing w:val="-6"/>
        </w:rPr>
        <w:t xml:space="preserve"> (Qld) and our</w:t>
      </w:r>
      <w:r w:rsidRPr="00107480">
        <w:rPr>
          <w:spacing w:val="-6"/>
        </w:rPr>
        <w:t xml:space="preserve"> restricted records obligations under </w:t>
      </w:r>
      <w:r w:rsidR="000E2803" w:rsidRPr="00107480">
        <w:rPr>
          <w:spacing w:val="-6"/>
        </w:rPr>
        <w:t>sections</w:t>
      </w:r>
      <w:r w:rsidRPr="00107480">
        <w:rPr>
          <w:spacing w:val="-6"/>
        </w:rPr>
        <w:t xml:space="preserve"> 18, 19 and 20 of the Act. </w:t>
      </w:r>
    </w:p>
    <w:p w14:paraId="57362555" w14:textId="77777777" w:rsidR="00165CD2" w:rsidRPr="00107480" w:rsidRDefault="00165CD2" w:rsidP="00E53CED">
      <w:pPr>
        <w:pStyle w:val="Normal1stpara"/>
        <w:spacing w:before="120"/>
        <w:rPr>
          <w:spacing w:val="-6"/>
        </w:rPr>
      </w:pPr>
      <w:r w:rsidRPr="00107480">
        <w:rPr>
          <w:spacing w:val="-6"/>
        </w:rPr>
        <w:t>In November 2019, the CCC notified the Minister for Home Affairs of a discrepancy in the number of reported pr</w:t>
      </w:r>
      <w:r w:rsidR="00F3345B" w:rsidRPr="00107480">
        <w:rPr>
          <w:spacing w:val="-6"/>
        </w:rPr>
        <w:t>eservation notices in the 2018–</w:t>
      </w:r>
      <w:r w:rsidRPr="00107480">
        <w:rPr>
          <w:spacing w:val="-6"/>
        </w:rPr>
        <w:t>19 annual report provided to the Minister under section 159 of the</w:t>
      </w:r>
      <w:r w:rsidRPr="00107480">
        <w:rPr>
          <w:i/>
          <w:spacing w:val="-6"/>
        </w:rPr>
        <w:t xml:space="preserve"> Telecommunications (Interception and Access) Act 1979</w:t>
      </w:r>
      <w:r w:rsidRPr="00107480">
        <w:rPr>
          <w:spacing w:val="-6"/>
        </w:rPr>
        <w:t xml:space="preserve"> (Cth). The CCC has since upgraded the preservation notice register to ensure future compliance. </w:t>
      </w:r>
    </w:p>
    <w:p w14:paraId="53431BCC" w14:textId="2E464F59" w:rsidR="00165CD2" w:rsidRPr="00107480" w:rsidRDefault="00165CD2" w:rsidP="00E53CED">
      <w:pPr>
        <w:pStyle w:val="Normal1stpara"/>
        <w:spacing w:before="120"/>
        <w:rPr>
          <w:spacing w:val="-6"/>
        </w:rPr>
      </w:pPr>
      <w:r w:rsidRPr="00107480">
        <w:rPr>
          <w:spacing w:val="-6"/>
        </w:rPr>
        <w:t xml:space="preserve">In December 2019 the Commonwealth Ombudsman provided the CCC with a report regarding the August 2019 inspection of the CCC’s records in relation to telecommunications data for the period 1 July 2018 to 30 June 2019. The CCC has adopted suggestions made by the Commonwealth Ombudsman regarding improving the </w:t>
      </w:r>
      <w:r w:rsidRPr="00107480">
        <w:rPr>
          <w:spacing w:val="-6"/>
        </w:rPr>
        <w:t xml:space="preserve">recording of quarantined data and training of officers as well as amending processes related to Journalist Information Warrants. The Ombudsman welcomed the CCC’s proactive engagement with the inspection and noted the </w:t>
      </w:r>
      <w:r w:rsidR="00F7207D" w:rsidRPr="00107480">
        <w:rPr>
          <w:spacing w:val="-6"/>
        </w:rPr>
        <w:t>CCC’s</w:t>
      </w:r>
      <w:r w:rsidRPr="00107480">
        <w:rPr>
          <w:spacing w:val="-6"/>
        </w:rPr>
        <w:t xml:space="preserve"> strong culture of compliance. </w:t>
      </w:r>
    </w:p>
    <w:p w14:paraId="508E4CDB" w14:textId="6A5C4D12" w:rsidR="00165CD2" w:rsidRPr="00107480" w:rsidRDefault="00165CD2" w:rsidP="00E53CED">
      <w:pPr>
        <w:pStyle w:val="Normal1stpara"/>
        <w:spacing w:before="120"/>
        <w:rPr>
          <w:spacing w:val="-6"/>
        </w:rPr>
      </w:pPr>
      <w:r w:rsidRPr="00107480">
        <w:rPr>
          <w:spacing w:val="-6"/>
        </w:rPr>
        <w:t>In November 2019 the Commonwealth Ombudsman conducted an inspection of the CCC’s records in relation to stored communications for the period 1 July 2018 to 30 June 2019. The Ombudsman made a number of suggestions for improving record procedures in its February 2020 report. In re</w:t>
      </w:r>
      <w:r w:rsidR="00066A6B" w:rsidRPr="00107480">
        <w:rPr>
          <w:spacing w:val="-6"/>
        </w:rPr>
        <w:t>sponse, we have upgraded our</w:t>
      </w:r>
      <w:r w:rsidRPr="00107480">
        <w:rPr>
          <w:spacing w:val="-6"/>
        </w:rPr>
        <w:t xml:space="preserve"> screening procedures for stored communication warrants and reviewed and updated forms to ensure sufficient information is provided. The Ombudsman welcomed the introduction of additional measures designed to ensure </w:t>
      </w:r>
      <w:r w:rsidR="00066A6B" w:rsidRPr="00107480">
        <w:rPr>
          <w:spacing w:val="-6"/>
        </w:rPr>
        <w:t>we comply</w:t>
      </w:r>
      <w:r w:rsidRPr="00107480">
        <w:rPr>
          <w:spacing w:val="-6"/>
        </w:rPr>
        <w:t xml:space="preserve"> with </w:t>
      </w:r>
      <w:r w:rsidR="00066A6B" w:rsidRPr="00107480">
        <w:rPr>
          <w:spacing w:val="-6"/>
        </w:rPr>
        <w:t>our</w:t>
      </w:r>
      <w:r w:rsidRPr="00107480">
        <w:rPr>
          <w:spacing w:val="-6"/>
        </w:rPr>
        <w:t xml:space="preserve"> obligations under the </w:t>
      </w:r>
      <w:r w:rsidRPr="00107480">
        <w:rPr>
          <w:i/>
          <w:spacing w:val="-6"/>
        </w:rPr>
        <w:t>Telecommunications (Intercepti</w:t>
      </w:r>
      <w:r w:rsidR="00941491" w:rsidRPr="00107480">
        <w:rPr>
          <w:i/>
          <w:spacing w:val="-6"/>
        </w:rPr>
        <w:t>on and Access) Act 1979</w:t>
      </w:r>
      <w:r w:rsidR="00941491" w:rsidRPr="00107480">
        <w:rPr>
          <w:spacing w:val="-6"/>
        </w:rPr>
        <w:t xml:space="preserve"> (Cth). </w:t>
      </w:r>
    </w:p>
    <w:p w14:paraId="7E274F09" w14:textId="40084F60" w:rsidR="00165CD2" w:rsidRPr="00107480" w:rsidRDefault="00165CD2" w:rsidP="00E53CED">
      <w:pPr>
        <w:pStyle w:val="Normal1stpara"/>
        <w:spacing w:before="120"/>
        <w:rPr>
          <w:spacing w:val="-6"/>
        </w:rPr>
      </w:pPr>
      <w:r w:rsidRPr="00107480">
        <w:rPr>
          <w:spacing w:val="-6"/>
        </w:rPr>
        <w:t>The Parliamentary Commissioner also inspects the CCC’s surveillance device warrant recor</w:t>
      </w:r>
      <w:r w:rsidR="009F5C7D" w:rsidRPr="00107480">
        <w:rPr>
          <w:spacing w:val="-6"/>
        </w:rPr>
        <w:t>ds on a six-</w:t>
      </w:r>
      <w:r w:rsidR="000E2803" w:rsidRPr="00107480">
        <w:rPr>
          <w:spacing w:val="-6"/>
        </w:rPr>
        <w:t xml:space="preserve">monthly basis under section </w:t>
      </w:r>
      <w:r w:rsidRPr="00107480">
        <w:rPr>
          <w:spacing w:val="-6"/>
        </w:rPr>
        <w:t>362 of the</w:t>
      </w:r>
      <w:r w:rsidRPr="00107480">
        <w:rPr>
          <w:i/>
          <w:spacing w:val="-6"/>
        </w:rPr>
        <w:t xml:space="preserve"> Police Powers and Responsibilities Act 2000</w:t>
      </w:r>
      <w:r w:rsidRPr="00107480">
        <w:rPr>
          <w:spacing w:val="-6"/>
        </w:rPr>
        <w:t xml:space="preserve">. The December 2019 report found the CCC fully compliant with </w:t>
      </w:r>
      <w:r w:rsidR="00066A6B" w:rsidRPr="00107480">
        <w:rPr>
          <w:spacing w:val="-6"/>
        </w:rPr>
        <w:t>our</w:t>
      </w:r>
      <w:r w:rsidRPr="00107480">
        <w:rPr>
          <w:spacing w:val="-6"/>
        </w:rPr>
        <w:t xml:space="preserve"> obligations in relation to</w:t>
      </w:r>
      <w:r w:rsidR="00941491" w:rsidRPr="00107480">
        <w:rPr>
          <w:spacing w:val="-6"/>
        </w:rPr>
        <w:t xml:space="preserve"> surveillance device warrants. </w:t>
      </w:r>
    </w:p>
    <w:p w14:paraId="45101889" w14:textId="0391C72E" w:rsidR="00165CD2" w:rsidRPr="00107480" w:rsidRDefault="00165CD2" w:rsidP="00E53CED">
      <w:pPr>
        <w:pStyle w:val="Normal1stpara"/>
        <w:spacing w:before="120"/>
        <w:rPr>
          <w:spacing w:val="-6"/>
        </w:rPr>
      </w:pPr>
      <w:r w:rsidRPr="00107480">
        <w:rPr>
          <w:spacing w:val="-6"/>
        </w:rPr>
        <w:t xml:space="preserve">The June 2020 inspection identified a typographical error in two warrants, and two instances in which the CCC’s compliance reports included incorrect information, or did not include information required under the </w:t>
      </w:r>
      <w:r w:rsidR="00747B67" w:rsidRPr="00107480">
        <w:rPr>
          <w:i/>
          <w:spacing w:val="-6"/>
        </w:rPr>
        <w:t>Police Powers and Responsibilities Act 2000</w:t>
      </w:r>
      <w:r w:rsidRPr="00107480">
        <w:rPr>
          <w:spacing w:val="-6"/>
        </w:rPr>
        <w:t>. Steps were taken to address those compliance issues. The Parliamentary Commissioner also identified an opportunity for change to the CCC’s process in respect of revocation of warrants, and an opportunity for legislative reform regarding extension or varia</w:t>
      </w:r>
      <w:r w:rsidR="00941491" w:rsidRPr="00107480">
        <w:rPr>
          <w:spacing w:val="-6"/>
        </w:rPr>
        <w:t xml:space="preserve">tion of surveillance warrants. </w:t>
      </w:r>
    </w:p>
    <w:p w14:paraId="16DFC02F" w14:textId="70A4484F" w:rsidR="00FD60C6" w:rsidRDefault="00941491" w:rsidP="00E53CED">
      <w:pPr>
        <w:pStyle w:val="Normal1stpara"/>
        <w:spacing w:before="120"/>
        <w:rPr>
          <w:rStyle w:val="NormaltextChar"/>
          <w:spacing w:val="-6"/>
        </w:rPr>
      </w:pPr>
      <w:r w:rsidRPr="00E53CED">
        <w:rPr>
          <w:rFonts w:eastAsiaTheme="minorHAnsi" w:cstheme="minorBidi"/>
          <w:spacing w:val="-6"/>
        </w:rPr>
        <w:t>Overa</w:t>
      </w:r>
      <w:r w:rsidR="00F3345B" w:rsidRPr="00E53CED">
        <w:rPr>
          <w:rFonts w:eastAsiaTheme="minorHAnsi" w:cstheme="minorBidi"/>
          <w:spacing w:val="-6"/>
        </w:rPr>
        <w:t>l</w:t>
      </w:r>
      <w:r w:rsidRPr="00E53CED">
        <w:rPr>
          <w:rFonts w:eastAsiaTheme="minorHAnsi" w:cstheme="minorBidi"/>
          <w:spacing w:val="-6"/>
        </w:rPr>
        <w:t>l</w:t>
      </w:r>
      <w:r w:rsidR="00E05CE5" w:rsidRPr="00107480">
        <w:rPr>
          <w:spacing w:val="-6"/>
        </w:rPr>
        <w:t>, in 2019–20</w:t>
      </w:r>
      <w:r w:rsidRPr="00107480">
        <w:rPr>
          <w:spacing w:val="-6"/>
        </w:rPr>
        <w:t xml:space="preserve"> </w:t>
      </w:r>
      <w:r w:rsidR="00165CD2" w:rsidRPr="00107480">
        <w:rPr>
          <w:spacing w:val="-6"/>
        </w:rPr>
        <w:t>the Parliamentary Commissioner was generally satisfied w</w:t>
      </w:r>
      <w:r w:rsidR="00066A6B" w:rsidRPr="00107480">
        <w:rPr>
          <w:spacing w:val="-6"/>
        </w:rPr>
        <w:t>ith our compliance with our</w:t>
      </w:r>
      <w:r w:rsidR="00165CD2" w:rsidRPr="00107480">
        <w:rPr>
          <w:spacing w:val="-6"/>
        </w:rPr>
        <w:t xml:space="preserve"> obligations in </w:t>
      </w:r>
      <w:r w:rsidR="00E05CE5" w:rsidRPr="00107480">
        <w:rPr>
          <w:spacing w:val="-6"/>
        </w:rPr>
        <w:t>respect of surveillance devices.</w:t>
      </w:r>
      <w:r w:rsidR="00107480" w:rsidRPr="00107480">
        <w:rPr>
          <w:rStyle w:val="NormaltextChar"/>
          <w:spacing w:val="-6"/>
        </w:rPr>
        <w:t xml:space="preserve"> </w:t>
      </w:r>
    </w:p>
    <w:p w14:paraId="1DB2D280" w14:textId="77777777" w:rsidR="00E53CED" w:rsidRPr="00107480" w:rsidRDefault="00E53CED" w:rsidP="00E53CED">
      <w:pPr>
        <w:pStyle w:val="Normal1stpara"/>
        <w:spacing w:before="120"/>
        <w:rPr>
          <w:spacing w:val="-6"/>
        </w:rPr>
        <w:sectPr w:rsidR="00E53CED" w:rsidRPr="00107480" w:rsidSect="00F041F7">
          <w:type w:val="continuous"/>
          <w:pgSz w:w="11906" w:h="16838"/>
          <w:pgMar w:top="1814" w:right="1134" w:bottom="1588" w:left="1134" w:header="283" w:footer="340" w:gutter="0"/>
          <w:cols w:num="2" w:space="851"/>
          <w:docGrid w:linePitch="360"/>
        </w:sectPr>
      </w:pPr>
    </w:p>
    <w:p w14:paraId="6E334546" w14:textId="77777777" w:rsidR="00C85280" w:rsidRPr="00292B32" w:rsidRDefault="00C85280" w:rsidP="00E53CED">
      <w:pPr>
        <w:pStyle w:val="Figuretableheading"/>
        <w:pBdr>
          <w:top w:val="dotted" w:sz="8" w:space="1" w:color="auto"/>
        </w:pBdr>
        <w:spacing w:before="60"/>
        <w:rPr>
          <w:vertAlign w:val="superscript"/>
        </w:rPr>
      </w:pPr>
      <w:r w:rsidRPr="00292B32">
        <w:rPr>
          <w:b/>
        </w:rPr>
        <w:t xml:space="preserve">Table </w:t>
      </w:r>
      <w:r w:rsidR="00AB2436" w:rsidRPr="00292B32">
        <w:rPr>
          <w:b/>
        </w:rPr>
        <w:t>14</w:t>
      </w:r>
      <w:r w:rsidRPr="00292B32">
        <w:t>: Use of powers 2019–20</w:t>
      </w:r>
      <w:r w:rsidRPr="00292B32">
        <w:rPr>
          <w:vertAlign w:val="superscript"/>
        </w:rPr>
        <w:t>1</w:t>
      </w:r>
    </w:p>
    <w:tbl>
      <w:tblPr>
        <w:tblStyle w:val="Annualreporttable"/>
        <w:tblW w:w="0" w:type="auto"/>
        <w:tblCellMar>
          <w:left w:w="113" w:type="dxa"/>
          <w:right w:w="113" w:type="dxa"/>
        </w:tblCellMar>
        <w:tblLook w:val="04A0" w:firstRow="1" w:lastRow="0" w:firstColumn="1" w:lastColumn="0" w:noHBand="0" w:noVBand="1"/>
      </w:tblPr>
      <w:tblGrid>
        <w:gridCol w:w="2977"/>
        <w:gridCol w:w="1555"/>
        <w:gridCol w:w="1556"/>
        <w:gridCol w:w="1425"/>
        <w:gridCol w:w="2112"/>
      </w:tblGrid>
      <w:tr w:rsidR="005548D1" w:rsidRPr="00292B32" w14:paraId="4DC29B27" w14:textId="77777777" w:rsidTr="0048733B">
        <w:trPr>
          <w:cnfStyle w:val="100000000000" w:firstRow="1" w:lastRow="0" w:firstColumn="0" w:lastColumn="0" w:oddVBand="0" w:evenVBand="0" w:oddHBand="0" w:evenHBand="0" w:firstRowFirstColumn="0" w:firstRowLastColumn="0" w:lastRowFirstColumn="0" w:lastRowLastColumn="0"/>
          <w:trHeight w:val="183"/>
        </w:trPr>
        <w:tc>
          <w:tcPr>
            <w:tcW w:w="2977" w:type="dxa"/>
          </w:tcPr>
          <w:p w14:paraId="3FF5729C" w14:textId="77777777" w:rsidR="005548D1" w:rsidRPr="00292B32" w:rsidRDefault="005548D1" w:rsidP="00565BDE">
            <w:pPr>
              <w:pStyle w:val="Tableheading"/>
            </w:pPr>
            <w:r w:rsidRPr="00292B32">
              <w:t>Description</w:t>
            </w:r>
          </w:p>
        </w:tc>
        <w:tc>
          <w:tcPr>
            <w:tcW w:w="3111" w:type="dxa"/>
            <w:gridSpan w:val="2"/>
          </w:tcPr>
          <w:p w14:paraId="463A9EF7" w14:textId="77777777" w:rsidR="005548D1" w:rsidRPr="00292B32" w:rsidRDefault="005548D1" w:rsidP="00923851">
            <w:pPr>
              <w:pStyle w:val="Tableheading"/>
              <w:jc w:val="center"/>
            </w:pPr>
            <w:r w:rsidRPr="00292B32">
              <w:t>Crime</w:t>
            </w:r>
          </w:p>
        </w:tc>
        <w:tc>
          <w:tcPr>
            <w:tcW w:w="1425" w:type="dxa"/>
          </w:tcPr>
          <w:p w14:paraId="51F150D5" w14:textId="77777777" w:rsidR="005548D1" w:rsidRPr="00292B32" w:rsidRDefault="005548D1" w:rsidP="00923851">
            <w:pPr>
              <w:pStyle w:val="Tableheading"/>
              <w:jc w:val="center"/>
            </w:pPr>
            <w:r w:rsidRPr="00292B32">
              <w:t>Corruption</w:t>
            </w:r>
          </w:p>
        </w:tc>
        <w:tc>
          <w:tcPr>
            <w:tcW w:w="2112" w:type="dxa"/>
          </w:tcPr>
          <w:p w14:paraId="31B6D2D2" w14:textId="77777777" w:rsidR="005548D1" w:rsidRPr="00292B32" w:rsidRDefault="005548D1" w:rsidP="00923851">
            <w:pPr>
              <w:pStyle w:val="Tableheading"/>
              <w:jc w:val="center"/>
            </w:pPr>
            <w:r w:rsidRPr="00292B32">
              <w:t>Proceeds of crime</w:t>
            </w:r>
          </w:p>
        </w:tc>
      </w:tr>
      <w:tr w:rsidR="005548D1" w:rsidRPr="00292B32" w14:paraId="0BCC1535" w14:textId="77777777" w:rsidTr="0048733B">
        <w:trPr>
          <w:cnfStyle w:val="000000100000" w:firstRow="0" w:lastRow="0" w:firstColumn="0" w:lastColumn="0" w:oddVBand="0" w:evenVBand="0" w:oddHBand="1" w:evenHBand="0" w:firstRowFirstColumn="0" w:firstRowLastColumn="0" w:lastRowFirstColumn="0" w:lastRowLastColumn="0"/>
          <w:trHeight w:val="181"/>
        </w:trPr>
        <w:tc>
          <w:tcPr>
            <w:tcW w:w="2977" w:type="dxa"/>
          </w:tcPr>
          <w:p w14:paraId="3DC71158" w14:textId="77777777" w:rsidR="005548D1" w:rsidRPr="00292B32" w:rsidRDefault="005548D1" w:rsidP="00565BDE">
            <w:pPr>
              <w:pStyle w:val="Tabletext"/>
              <w:spacing w:before="0"/>
              <w:rPr>
                <w:b/>
              </w:rPr>
            </w:pPr>
          </w:p>
        </w:tc>
        <w:tc>
          <w:tcPr>
            <w:tcW w:w="1555" w:type="dxa"/>
          </w:tcPr>
          <w:p w14:paraId="18F11F35" w14:textId="77777777" w:rsidR="005548D1" w:rsidRPr="00292B32" w:rsidRDefault="005548D1" w:rsidP="00923851">
            <w:pPr>
              <w:pStyle w:val="Tabletext"/>
              <w:spacing w:before="0"/>
              <w:jc w:val="center"/>
              <w:rPr>
                <w:b/>
              </w:rPr>
            </w:pPr>
            <w:r w:rsidRPr="00292B32">
              <w:rPr>
                <w:b/>
              </w:rPr>
              <w:t>Investigation</w:t>
            </w:r>
          </w:p>
        </w:tc>
        <w:tc>
          <w:tcPr>
            <w:tcW w:w="1556" w:type="dxa"/>
          </w:tcPr>
          <w:p w14:paraId="7546FD9B" w14:textId="77777777" w:rsidR="005548D1" w:rsidRPr="00292B32" w:rsidRDefault="005548D1" w:rsidP="00923851">
            <w:pPr>
              <w:pStyle w:val="Tabletext"/>
              <w:spacing w:before="0"/>
              <w:jc w:val="center"/>
              <w:rPr>
                <w:b/>
              </w:rPr>
            </w:pPr>
            <w:r w:rsidRPr="00292B32">
              <w:rPr>
                <w:b/>
              </w:rPr>
              <w:t>Intelligence</w:t>
            </w:r>
          </w:p>
        </w:tc>
        <w:tc>
          <w:tcPr>
            <w:tcW w:w="1425" w:type="dxa"/>
          </w:tcPr>
          <w:p w14:paraId="3F7C1CD8" w14:textId="77777777" w:rsidR="005548D1" w:rsidRPr="00292B32" w:rsidRDefault="005548D1" w:rsidP="00923851">
            <w:pPr>
              <w:pStyle w:val="Tabletext"/>
              <w:spacing w:before="0"/>
              <w:jc w:val="center"/>
            </w:pPr>
          </w:p>
        </w:tc>
        <w:tc>
          <w:tcPr>
            <w:tcW w:w="2112" w:type="dxa"/>
          </w:tcPr>
          <w:p w14:paraId="176B55ED" w14:textId="77777777" w:rsidR="005548D1" w:rsidRPr="00292B32" w:rsidRDefault="005548D1" w:rsidP="00923851">
            <w:pPr>
              <w:pStyle w:val="Tabletext"/>
              <w:spacing w:before="0"/>
              <w:jc w:val="center"/>
            </w:pPr>
          </w:p>
        </w:tc>
      </w:tr>
      <w:tr w:rsidR="005548D1" w:rsidRPr="00292B32" w14:paraId="6C7217A6" w14:textId="77777777" w:rsidTr="0048733B">
        <w:trPr>
          <w:cnfStyle w:val="000000010000" w:firstRow="0" w:lastRow="0" w:firstColumn="0" w:lastColumn="0" w:oddVBand="0" w:evenVBand="0" w:oddHBand="0" w:evenHBand="1" w:firstRowFirstColumn="0" w:firstRowLastColumn="0" w:lastRowFirstColumn="0" w:lastRowLastColumn="0"/>
          <w:trHeight w:val="181"/>
        </w:trPr>
        <w:tc>
          <w:tcPr>
            <w:tcW w:w="2977" w:type="dxa"/>
          </w:tcPr>
          <w:p w14:paraId="2F5636E5" w14:textId="77777777" w:rsidR="005548D1" w:rsidRPr="00292B32" w:rsidRDefault="005548D1" w:rsidP="00565BDE">
            <w:pPr>
              <w:pStyle w:val="Tabletext"/>
              <w:rPr>
                <w:b/>
              </w:rPr>
            </w:pPr>
            <w:r w:rsidRPr="00292B32">
              <w:rPr>
                <w:b/>
              </w:rPr>
              <w:t>Notices issued to attend hearing</w:t>
            </w:r>
          </w:p>
        </w:tc>
        <w:tc>
          <w:tcPr>
            <w:tcW w:w="1555" w:type="dxa"/>
          </w:tcPr>
          <w:p w14:paraId="1984C237" w14:textId="77777777" w:rsidR="005548D1" w:rsidRPr="00292B32" w:rsidRDefault="005548D1" w:rsidP="00923851">
            <w:pPr>
              <w:pStyle w:val="Tabletext"/>
              <w:jc w:val="center"/>
            </w:pPr>
            <w:r w:rsidRPr="00292B32">
              <w:t>258</w:t>
            </w:r>
          </w:p>
        </w:tc>
        <w:tc>
          <w:tcPr>
            <w:tcW w:w="1556" w:type="dxa"/>
          </w:tcPr>
          <w:p w14:paraId="151B755A" w14:textId="77777777" w:rsidR="005548D1" w:rsidRPr="00292B32" w:rsidRDefault="005548D1" w:rsidP="00923851">
            <w:pPr>
              <w:pStyle w:val="Tabletext"/>
              <w:jc w:val="center"/>
            </w:pPr>
            <w:r w:rsidRPr="00292B32">
              <w:t>0</w:t>
            </w:r>
          </w:p>
        </w:tc>
        <w:tc>
          <w:tcPr>
            <w:tcW w:w="1425" w:type="dxa"/>
          </w:tcPr>
          <w:p w14:paraId="5971A81A" w14:textId="77777777" w:rsidR="005548D1" w:rsidRPr="00292B32" w:rsidRDefault="005548D1" w:rsidP="00923851">
            <w:pPr>
              <w:pStyle w:val="Tabletext"/>
              <w:jc w:val="center"/>
            </w:pPr>
            <w:r w:rsidRPr="00292B32">
              <w:t>86</w:t>
            </w:r>
          </w:p>
        </w:tc>
        <w:tc>
          <w:tcPr>
            <w:tcW w:w="2112" w:type="dxa"/>
          </w:tcPr>
          <w:p w14:paraId="784AE64D" w14:textId="77777777" w:rsidR="005548D1" w:rsidRPr="00292B32" w:rsidRDefault="005548D1" w:rsidP="00923851">
            <w:pPr>
              <w:pStyle w:val="Tabletext"/>
              <w:jc w:val="center"/>
            </w:pPr>
            <w:r w:rsidRPr="00292B32">
              <w:t>0</w:t>
            </w:r>
          </w:p>
        </w:tc>
      </w:tr>
      <w:tr w:rsidR="005548D1" w:rsidRPr="00292B32" w14:paraId="0E58DB22" w14:textId="77777777" w:rsidTr="0048733B">
        <w:trPr>
          <w:cnfStyle w:val="000000100000" w:firstRow="0" w:lastRow="0" w:firstColumn="0" w:lastColumn="0" w:oddVBand="0" w:evenVBand="0" w:oddHBand="1" w:evenHBand="0" w:firstRowFirstColumn="0" w:firstRowLastColumn="0" w:lastRowFirstColumn="0" w:lastRowLastColumn="0"/>
          <w:trHeight w:val="181"/>
        </w:trPr>
        <w:tc>
          <w:tcPr>
            <w:tcW w:w="2977" w:type="dxa"/>
          </w:tcPr>
          <w:p w14:paraId="700228EC" w14:textId="77777777" w:rsidR="005548D1" w:rsidRPr="00292B32" w:rsidRDefault="005548D1" w:rsidP="00565BDE">
            <w:pPr>
              <w:pStyle w:val="Tabletext"/>
              <w:spacing w:before="0"/>
              <w:rPr>
                <w:b/>
              </w:rPr>
            </w:pPr>
            <w:r w:rsidRPr="00292B32">
              <w:rPr>
                <w:b/>
              </w:rPr>
              <w:t>Notices to produce</w:t>
            </w:r>
          </w:p>
        </w:tc>
        <w:tc>
          <w:tcPr>
            <w:tcW w:w="1555" w:type="dxa"/>
          </w:tcPr>
          <w:p w14:paraId="1DE8DC0C" w14:textId="77777777" w:rsidR="005548D1" w:rsidRPr="00292B32" w:rsidRDefault="005548D1" w:rsidP="00923851">
            <w:pPr>
              <w:pStyle w:val="Tabletext"/>
              <w:spacing w:before="0"/>
              <w:jc w:val="center"/>
            </w:pPr>
            <w:r w:rsidRPr="00292B32">
              <w:t>143</w:t>
            </w:r>
          </w:p>
        </w:tc>
        <w:tc>
          <w:tcPr>
            <w:tcW w:w="1556" w:type="dxa"/>
          </w:tcPr>
          <w:p w14:paraId="094E8B02" w14:textId="77777777" w:rsidR="005548D1" w:rsidRPr="00292B32" w:rsidRDefault="005548D1" w:rsidP="00923851">
            <w:pPr>
              <w:pStyle w:val="Tabletext"/>
              <w:spacing w:before="0"/>
              <w:jc w:val="center"/>
            </w:pPr>
            <w:r w:rsidRPr="00292B32">
              <w:t>0</w:t>
            </w:r>
          </w:p>
        </w:tc>
        <w:tc>
          <w:tcPr>
            <w:tcW w:w="1425" w:type="dxa"/>
          </w:tcPr>
          <w:p w14:paraId="25378C9E" w14:textId="77777777" w:rsidR="005548D1" w:rsidRPr="00292B32" w:rsidRDefault="005548D1" w:rsidP="00923851">
            <w:pPr>
              <w:pStyle w:val="Tabletext"/>
              <w:spacing w:before="0"/>
              <w:jc w:val="center"/>
            </w:pPr>
            <w:r w:rsidRPr="00292B32">
              <w:t>0</w:t>
            </w:r>
          </w:p>
        </w:tc>
        <w:tc>
          <w:tcPr>
            <w:tcW w:w="2112" w:type="dxa"/>
          </w:tcPr>
          <w:p w14:paraId="5F1A4869" w14:textId="77777777" w:rsidR="005548D1" w:rsidRPr="00292B32" w:rsidRDefault="005548D1" w:rsidP="00923851">
            <w:pPr>
              <w:pStyle w:val="Tabletext"/>
              <w:spacing w:before="0"/>
              <w:jc w:val="center"/>
            </w:pPr>
            <w:r w:rsidRPr="00292B32">
              <w:t>436</w:t>
            </w:r>
          </w:p>
        </w:tc>
      </w:tr>
      <w:tr w:rsidR="005548D1" w:rsidRPr="00292B32" w14:paraId="75BF4E85" w14:textId="77777777" w:rsidTr="0048733B">
        <w:trPr>
          <w:cnfStyle w:val="000000010000" w:firstRow="0" w:lastRow="0" w:firstColumn="0" w:lastColumn="0" w:oddVBand="0" w:evenVBand="0" w:oddHBand="0" w:evenHBand="1" w:firstRowFirstColumn="0" w:firstRowLastColumn="0" w:lastRowFirstColumn="0" w:lastRowLastColumn="0"/>
          <w:trHeight w:val="30"/>
        </w:trPr>
        <w:tc>
          <w:tcPr>
            <w:tcW w:w="2977" w:type="dxa"/>
          </w:tcPr>
          <w:p w14:paraId="01DB6BEA" w14:textId="77777777" w:rsidR="005548D1" w:rsidRPr="00292B32" w:rsidRDefault="005548D1" w:rsidP="00565BDE">
            <w:pPr>
              <w:pStyle w:val="Tabletext"/>
              <w:rPr>
                <w:b/>
              </w:rPr>
            </w:pPr>
            <w:r w:rsidRPr="00292B32">
              <w:rPr>
                <w:b/>
              </w:rPr>
              <w:t>Search warrants</w:t>
            </w:r>
          </w:p>
        </w:tc>
        <w:tc>
          <w:tcPr>
            <w:tcW w:w="1555" w:type="dxa"/>
          </w:tcPr>
          <w:p w14:paraId="59C7AB33" w14:textId="77777777" w:rsidR="005548D1" w:rsidRPr="00292B32" w:rsidRDefault="005548D1" w:rsidP="00923851">
            <w:pPr>
              <w:pStyle w:val="Tabletext"/>
              <w:jc w:val="center"/>
            </w:pPr>
            <w:r w:rsidRPr="00292B32">
              <w:t>26</w:t>
            </w:r>
          </w:p>
        </w:tc>
        <w:tc>
          <w:tcPr>
            <w:tcW w:w="1556" w:type="dxa"/>
          </w:tcPr>
          <w:p w14:paraId="5BFFB066" w14:textId="77777777" w:rsidR="005548D1" w:rsidRPr="00292B32" w:rsidRDefault="005548D1" w:rsidP="00923851">
            <w:pPr>
              <w:pStyle w:val="Tabletext"/>
              <w:jc w:val="center"/>
            </w:pPr>
            <w:r w:rsidRPr="00292B32">
              <w:t>N/A</w:t>
            </w:r>
          </w:p>
        </w:tc>
        <w:tc>
          <w:tcPr>
            <w:tcW w:w="1425" w:type="dxa"/>
          </w:tcPr>
          <w:p w14:paraId="7B1F26F9" w14:textId="77777777" w:rsidR="005548D1" w:rsidRPr="00292B32" w:rsidRDefault="005548D1" w:rsidP="00923851">
            <w:pPr>
              <w:pStyle w:val="Tabletext"/>
              <w:jc w:val="center"/>
            </w:pPr>
            <w:r w:rsidRPr="00292B32">
              <w:t>25</w:t>
            </w:r>
          </w:p>
        </w:tc>
        <w:tc>
          <w:tcPr>
            <w:tcW w:w="2112" w:type="dxa"/>
          </w:tcPr>
          <w:p w14:paraId="75270A33" w14:textId="77777777" w:rsidR="005548D1" w:rsidRPr="00292B32" w:rsidRDefault="005548D1" w:rsidP="00923851">
            <w:pPr>
              <w:pStyle w:val="Tabletext"/>
              <w:jc w:val="center"/>
            </w:pPr>
            <w:r w:rsidRPr="00292B32">
              <w:t>N/A</w:t>
            </w:r>
          </w:p>
        </w:tc>
      </w:tr>
      <w:tr w:rsidR="005548D1" w:rsidRPr="00292B32" w14:paraId="27950AD9" w14:textId="77777777" w:rsidTr="0048733B">
        <w:trPr>
          <w:cnfStyle w:val="000000100000" w:firstRow="0" w:lastRow="0" w:firstColumn="0" w:lastColumn="0" w:oddVBand="0" w:evenVBand="0" w:oddHBand="1" w:evenHBand="0" w:firstRowFirstColumn="0" w:firstRowLastColumn="0" w:lastRowFirstColumn="0" w:lastRowLastColumn="0"/>
          <w:trHeight w:val="30"/>
        </w:trPr>
        <w:tc>
          <w:tcPr>
            <w:tcW w:w="2977" w:type="dxa"/>
          </w:tcPr>
          <w:p w14:paraId="4734383B" w14:textId="77777777" w:rsidR="005548D1" w:rsidRPr="00292B32" w:rsidRDefault="005548D1" w:rsidP="00565BDE">
            <w:pPr>
              <w:pStyle w:val="Tabletext"/>
              <w:spacing w:before="0"/>
              <w:rPr>
                <w:b/>
              </w:rPr>
            </w:pPr>
            <w:r w:rsidRPr="00292B32">
              <w:rPr>
                <w:b/>
              </w:rPr>
              <w:t>Notices to discover information</w:t>
            </w:r>
          </w:p>
        </w:tc>
        <w:tc>
          <w:tcPr>
            <w:tcW w:w="1555" w:type="dxa"/>
          </w:tcPr>
          <w:p w14:paraId="395E0946" w14:textId="77777777" w:rsidR="005548D1" w:rsidRPr="00292B32" w:rsidRDefault="005548D1" w:rsidP="00923851">
            <w:pPr>
              <w:pStyle w:val="Tabletext"/>
              <w:spacing w:before="0"/>
              <w:jc w:val="center"/>
            </w:pPr>
            <w:r w:rsidRPr="00292B32">
              <w:t>N/A</w:t>
            </w:r>
          </w:p>
        </w:tc>
        <w:tc>
          <w:tcPr>
            <w:tcW w:w="1556" w:type="dxa"/>
          </w:tcPr>
          <w:p w14:paraId="67969419" w14:textId="77777777" w:rsidR="005548D1" w:rsidRPr="00292B32" w:rsidRDefault="005548D1" w:rsidP="00923851">
            <w:pPr>
              <w:pStyle w:val="Tabletext"/>
              <w:spacing w:before="0"/>
              <w:jc w:val="center"/>
            </w:pPr>
            <w:r w:rsidRPr="00292B32">
              <w:t>2</w:t>
            </w:r>
          </w:p>
        </w:tc>
        <w:tc>
          <w:tcPr>
            <w:tcW w:w="1425" w:type="dxa"/>
          </w:tcPr>
          <w:p w14:paraId="16BC82D6" w14:textId="77777777" w:rsidR="005548D1" w:rsidRPr="00292B32" w:rsidRDefault="005548D1" w:rsidP="00923851">
            <w:pPr>
              <w:pStyle w:val="Tabletext"/>
              <w:spacing w:before="0"/>
              <w:jc w:val="center"/>
            </w:pPr>
            <w:r w:rsidRPr="00292B32">
              <w:t>384</w:t>
            </w:r>
          </w:p>
        </w:tc>
        <w:tc>
          <w:tcPr>
            <w:tcW w:w="2112" w:type="dxa"/>
          </w:tcPr>
          <w:p w14:paraId="58F419F7" w14:textId="77777777" w:rsidR="005548D1" w:rsidRPr="00292B32" w:rsidRDefault="005548D1" w:rsidP="00923851">
            <w:pPr>
              <w:pStyle w:val="Tabletext"/>
              <w:spacing w:before="0"/>
              <w:jc w:val="center"/>
            </w:pPr>
            <w:r w:rsidRPr="00292B32">
              <w:t>N/A</w:t>
            </w:r>
          </w:p>
        </w:tc>
      </w:tr>
    </w:tbl>
    <w:p w14:paraId="1BCDF2D0" w14:textId="77777777" w:rsidR="00C83175" w:rsidRPr="00292B32" w:rsidRDefault="00E05CE5" w:rsidP="00E53CED">
      <w:pPr>
        <w:pStyle w:val="Notes"/>
        <w:spacing w:before="60"/>
      </w:pPr>
      <w:r w:rsidRPr="00292B32">
        <w:t>Note</w:t>
      </w:r>
      <w:r w:rsidR="00C83175" w:rsidRPr="00292B32">
        <w:t>s</w:t>
      </w:r>
      <w:r w:rsidR="005548D1" w:rsidRPr="00292B32">
        <w:t>:</w:t>
      </w:r>
      <w:r w:rsidRPr="00292B32">
        <w:t xml:space="preserve"> </w:t>
      </w:r>
    </w:p>
    <w:p w14:paraId="4C7CDBEF" w14:textId="77777777" w:rsidR="009236E0" w:rsidRPr="00292B32" w:rsidRDefault="00E05CE5" w:rsidP="00565BDE">
      <w:pPr>
        <w:pStyle w:val="Noteslist"/>
        <w:numPr>
          <w:ilvl w:val="0"/>
          <w:numId w:val="33"/>
        </w:numPr>
        <w:sectPr w:rsidR="009236E0" w:rsidRPr="00292B32" w:rsidSect="005548D1">
          <w:type w:val="continuous"/>
          <w:pgSz w:w="11906" w:h="16838"/>
          <w:pgMar w:top="1814" w:right="1134" w:bottom="1588" w:left="1134" w:header="170" w:footer="340" w:gutter="0"/>
          <w:cols w:space="851"/>
          <w:docGrid w:linePitch="360"/>
        </w:sectPr>
      </w:pPr>
      <w:r w:rsidRPr="00292B32">
        <w:t>This table r</w:t>
      </w:r>
      <w:r w:rsidR="005548D1" w:rsidRPr="00292B32">
        <w:t>efers to notices and warrants authorised by the Chairperson or delegate.</w:t>
      </w:r>
    </w:p>
    <w:p w14:paraId="0D57A973" w14:textId="2B619EDA" w:rsidR="00B6328F" w:rsidRPr="00292B32" w:rsidRDefault="00923851" w:rsidP="00565BDE">
      <w:pPr>
        <w:pStyle w:val="Heading3"/>
        <w:spacing w:before="0"/>
      </w:pPr>
      <w:r w:rsidRPr="00292B32">
        <w:lastRenderedPageBreak/>
        <w:t xml:space="preserve">Managing our records </w:t>
      </w:r>
    </w:p>
    <w:p w14:paraId="770C6BED" w14:textId="07346E9A" w:rsidR="00B6328F" w:rsidRPr="00292B32" w:rsidRDefault="00B6328F" w:rsidP="00565BDE">
      <w:pPr>
        <w:pStyle w:val="Normal1stpara"/>
      </w:pPr>
      <w:r w:rsidRPr="00292B32">
        <w:t>The CCC is committed to responsible management of records in line with the requirements of the</w:t>
      </w:r>
      <w:r w:rsidRPr="00292B32">
        <w:rPr>
          <w:i/>
        </w:rPr>
        <w:t xml:space="preserve"> Public Records Act 200</w:t>
      </w:r>
      <w:r w:rsidRPr="00292B32">
        <w:t xml:space="preserve">2, and the QSA Records Governance Policy and approved Retention and Disposal Schedules. Our General Recordkeeping policy details the roles and responsibilities for creating, managing and disposing of public records in line with the approved records retention and disposal schedule. </w:t>
      </w:r>
    </w:p>
    <w:p w14:paraId="32956A6B" w14:textId="7927D859" w:rsidR="00B6328F" w:rsidRPr="00292B32" w:rsidRDefault="00B6328F" w:rsidP="00565BDE">
      <w:pPr>
        <w:pStyle w:val="Normaltext"/>
      </w:pPr>
      <w:r w:rsidRPr="00292B32">
        <w:t>Recordkeeping responsibilities are communicated to all CCC staff during mand</w:t>
      </w:r>
      <w:r w:rsidR="00761DBA" w:rsidRPr="00292B32">
        <w:t>atory induction training, and are</w:t>
      </w:r>
      <w:r w:rsidRPr="00292B32">
        <w:t xml:space="preserve"> refreshed annually. The eLearning modules were updated in October 2019 and included recent changes to the Information Security Classification framework and updated content from QSA.</w:t>
      </w:r>
    </w:p>
    <w:p w14:paraId="29206683" w14:textId="3EA74B81" w:rsidR="00B6328F" w:rsidRPr="00292B32" w:rsidRDefault="00B6328F" w:rsidP="00565BDE">
      <w:pPr>
        <w:pStyle w:val="Normaltext"/>
      </w:pPr>
      <w:r w:rsidRPr="00292B32">
        <w:t xml:space="preserve">We regularly review our whole-of-organisation records management systems and processes to ensure they are secure, compliant and contemporary. There were no </w:t>
      </w:r>
      <w:r w:rsidR="00761DBA" w:rsidRPr="00292B32">
        <w:t>serious breaches of the agency’s</w:t>
      </w:r>
      <w:r w:rsidR="00E2476E" w:rsidRPr="00292B32">
        <w:t xml:space="preserve"> information security in 2019–</w:t>
      </w:r>
      <w:r w:rsidRPr="00292B32">
        <w:t xml:space="preserve">20. </w:t>
      </w:r>
    </w:p>
    <w:p w14:paraId="5B0968AF" w14:textId="77777777" w:rsidR="00B6328F" w:rsidRPr="00292B32" w:rsidRDefault="00B6328F" w:rsidP="00565BDE">
      <w:pPr>
        <w:pStyle w:val="Normaltext"/>
      </w:pPr>
      <w:r w:rsidRPr="00292B32">
        <w:t xml:space="preserve">During the past year, we continued to evolve our recordkeeping systems, procedures and practices to support a digital workplace environment, in line with the Records Governance Policy released in June 2018. </w:t>
      </w:r>
    </w:p>
    <w:p w14:paraId="1301EB27" w14:textId="55B794B7" w:rsidR="00B6328F" w:rsidRPr="00292B32" w:rsidRDefault="00B6328F" w:rsidP="00565BDE">
      <w:pPr>
        <w:pStyle w:val="Normaltext"/>
      </w:pPr>
      <w:r w:rsidRPr="00292B32">
        <w:t>In December 2019 we upgraded our records management system (eDRMS) to ensure ongoing compatibility with integrated software and increase system reliability. In addition to upskilling in the new system, we also provide</w:t>
      </w:r>
      <w:r w:rsidR="00761DBA" w:rsidRPr="00292B32">
        <w:t>d</w:t>
      </w:r>
      <w:r w:rsidRPr="00292B32">
        <w:t xml:space="preserve"> regular eDRMS training,</w:t>
      </w:r>
      <w:r w:rsidR="00761DBA" w:rsidRPr="00292B32">
        <w:t xml:space="preserve"> both</w:t>
      </w:r>
      <w:r w:rsidRPr="00292B32">
        <w:t xml:space="preserve"> formally and ad</w:t>
      </w:r>
      <w:r w:rsidR="009F5C7D" w:rsidRPr="00292B32">
        <w:t xml:space="preserve"> </w:t>
      </w:r>
      <w:r w:rsidRPr="00292B32">
        <w:t xml:space="preserve">hoc, to ensure our staff </w:t>
      </w:r>
      <w:r w:rsidR="00761DBA" w:rsidRPr="00292B32">
        <w:t>remain</w:t>
      </w:r>
      <w:r w:rsidRPr="00292B32">
        <w:t xml:space="preserve"> skilled in this system. </w:t>
      </w:r>
    </w:p>
    <w:p w14:paraId="4BA6E805" w14:textId="77777777" w:rsidR="00B6328F" w:rsidRPr="00292B32" w:rsidRDefault="00B6328F" w:rsidP="00565BDE">
      <w:pPr>
        <w:pStyle w:val="Heading4"/>
      </w:pPr>
      <w:r w:rsidRPr="00292B32">
        <w:t>New information security classifications</w:t>
      </w:r>
    </w:p>
    <w:p w14:paraId="5D1FF223" w14:textId="59EF2088" w:rsidR="00B6328F" w:rsidRPr="00292B32" w:rsidRDefault="00B6328F" w:rsidP="00565BDE">
      <w:pPr>
        <w:pStyle w:val="Normal1stpara"/>
      </w:pPr>
      <w:r w:rsidRPr="00292B32">
        <w:t xml:space="preserve">In response to revisions to the </w:t>
      </w:r>
      <w:r w:rsidRPr="00292B32">
        <w:rPr>
          <w:i/>
        </w:rPr>
        <w:t xml:space="preserve">Queensland Government Chief Information Office Information Security Policy </w:t>
      </w:r>
      <w:r w:rsidR="009F5C7D" w:rsidRPr="00292B32">
        <w:t xml:space="preserve">(IS18:2018), in August 2019 </w:t>
      </w:r>
      <w:r w:rsidRPr="00292B32">
        <w:t>the CCC introduced a new Information Security Classification scheme. This scheme, aligned with the State and Federa</w:t>
      </w:r>
      <w:r w:rsidR="00761DBA" w:rsidRPr="00292B32">
        <w:t>l classification system, reduced</w:t>
      </w:r>
      <w:r w:rsidRPr="00292B32">
        <w:t xml:space="preserve"> the number of classifications from five to four.</w:t>
      </w:r>
    </w:p>
    <w:p w14:paraId="2D991F41" w14:textId="56FA40FF" w:rsidR="00B6328F" w:rsidRPr="00292B32" w:rsidRDefault="00B6328F" w:rsidP="00565BDE">
      <w:pPr>
        <w:pStyle w:val="Normaltext"/>
      </w:pPr>
      <w:r w:rsidRPr="00292B32">
        <w:t xml:space="preserve">To prepare staff for this change, information sessions were </w:t>
      </w:r>
      <w:r w:rsidR="00761DBA" w:rsidRPr="00292B32">
        <w:t>held</w:t>
      </w:r>
      <w:r w:rsidRPr="00292B32">
        <w:t xml:space="preserve"> in the first half of 2019–20 and all staff completed two compulsory training models.  </w:t>
      </w:r>
    </w:p>
    <w:p w14:paraId="6650C1B9" w14:textId="423C38C7" w:rsidR="00B6328F" w:rsidRPr="00292B32" w:rsidRDefault="009236E0" w:rsidP="00923851">
      <w:pPr>
        <w:pStyle w:val="Heading4"/>
        <w:spacing w:before="0"/>
      </w:pPr>
      <w:r w:rsidRPr="00292B32">
        <w:br w:type="column"/>
      </w:r>
      <w:r w:rsidR="00B6328F" w:rsidRPr="00292B32">
        <w:t xml:space="preserve">Retention and disposal of records </w:t>
      </w:r>
    </w:p>
    <w:p w14:paraId="4324D07D" w14:textId="70B7E7B6" w:rsidR="00B6328F" w:rsidRPr="00292B32" w:rsidRDefault="00B6328F" w:rsidP="00565BDE">
      <w:pPr>
        <w:pStyle w:val="Normal1stpara"/>
      </w:pPr>
      <w:r w:rsidRPr="00292B32">
        <w:t xml:space="preserve">The CCC’s records are retained in accordance with retention and disposal schedules approved by QSA. Following </w:t>
      </w:r>
      <w:r w:rsidR="009F5C7D" w:rsidRPr="00292B32">
        <w:t xml:space="preserve">on </w:t>
      </w:r>
      <w:r w:rsidRPr="00292B32">
        <w:t>from our progress last year, this year the CCC continued to identify and dispose of records in accordance with record</w:t>
      </w:r>
      <w:r w:rsidR="00761DBA" w:rsidRPr="00292B32">
        <w:t>s</w:t>
      </w:r>
      <w:r w:rsidRPr="00292B32">
        <w:t xml:space="preserve"> disposal policies. </w:t>
      </w:r>
      <w:r w:rsidR="00512321" w:rsidRPr="00292B32">
        <w:t>Progress identifying and disposing records was</w:t>
      </w:r>
      <w:r w:rsidRPr="00292B32">
        <w:t xml:space="preserve"> </w:t>
      </w:r>
      <w:r w:rsidR="00761DBA" w:rsidRPr="00292B32">
        <w:t xml:space="preserve">delayed </w:t>
      </w:r>
      <w:r w:rsidRPr="00292B32">
        <w:t>in Marc</w:t>
      </w:r>
      <w:r w:rsidR="009F5C7D" w:rsidRPr="00292B32">
        <w:t xml:space="preserve">h 2020 by the release of a new </w:t>
      </w:r>
      <w:r w:rsidRPr="00292B32">
        <w:t xml:space="preserve">retention schedule related to abuse of vulnerable persons by QSA. The new schedules will allow Records Management to develop new streamlined processes around identifying and managing abuse and related records for the required life cycle. We are currently working through the implications and expect </w:t>
      </w:r>
      <w:r w:rsidR="00761DBA" w:rsidRPr="00292B32">
        <w:t>our records disposal</w:t>
      </w:r>
      <w:r w:rsidRPr="00292B32">
        <w:t xml:space="preserve"> project to be completed in 2020–21.</w:t>
      </w:r>
    </w:p>
    <w:p w14:paraId="765F3608" w14:textId="77777777" w:rsidR="00B6328F" w:rsidRPr="00292B32" w:rsidRDefault="00B6328F" w:rsidP="00565BDE">
      <w:pPr>
        <w:pStyle w:val="Heading4"/>
      </w:pPr>
      <w:r w:rsidRPr="00292B32">
        <w:t>Transitioning to digital recordkeeping</w:t>
      </w:r>
    </w:p>
    <w:p w14:paraId="3DA8BCF4" w14:textId="3968280A" w:rsidR="00B6328F" w:rsidRPr="00292B32" w:rsidRDefault="00E2476E" w:rsidP="00565BDE">
      <w:pPr>
        <w:pStyle w:val="Normal1stpara"/>
      </w:pPr>
      <w:r w:rsidRPr="00292B32">
        <w:t>In 2019–</w:t>
      </w:r>
      <w:r w:rsidR="00B6328F" w:rsidRPr="00292B32">
        <w:t>20, in support of our aim to build a digital workplace and reduce reliance on paper-based processes, the CCC continued the integration of eDRMS functionality into the CCC’s operational processes. System enhancements and cooperative software have continue</w:t>
      </w:r>
      <w:r w:rsidR="00761DBA" w:rsidRPr="00292B32">
        <w:t>d</w:t>
      </w:r>
      <w:r w:rsidR="00B6328F" w:rsidRPr="00292B32">
        <w:t xml:space="preserve"> to be embraced to assist CCC staff </w:t>
      </w:r>
      <w:r w:rsidR="00761DBA" w:rsidRPr="00292B32">
        <w:t>in moving</w:t>
      </w:r>
      <w:r w:rsidR="00B6328F" w:rsidRPr="00292B32">
        <w:t xml:space="preserve"> towards a paper-lite workplace. </w:t>
      </w:r>
    </w:p>
    <w:p w14:paraId="0D65B3C9" w14:textId="5A4127BA" w:rsidR="00B6328F" w:rsidRPr="00292B32" w:rsidRDefault="00B6328F" w:rsidP="00565BDE">
      <w:pPr>
        <w:pStyle w:val="Normaltext"/>
        <w:rPr>
          <w:spacing w:val="-2"/>
        </w:rPr>
      </w:pPr>
      <w:r w:rsidRPr="00292B32">
        <w:rPr>
          <w:spacing w:val="-2"/>
        </w:rPr>
        <w:t>On 1 October 2020, a new process for digitising records was introduced. This digitisation process reduces storage overhead</w:t>
      </w:r>
      <w:r w:rsidR="009F5C7D" w:rsidRPr="00292B32">
        <w:rPr>
          <w:spacing w:val="-2"/>
        </w:rPr>
        <w:t>s</w:t>
      </w:r>
      <w:r w:rsidRPr="00292B32">
        <w:rPr>
          <w:spacing w:val="-2"/>
        </w:rPr>
        <w:t xml:space="preserve"> while still adhering to required practices from the Records Governance policy</w:t>
      </w:r>
      <w:r w:rsidR="00761DBA" w:rsidRPr="00292B32">
        <w:rPr>
          <w:spacing w:val="-2"/>
        </w:rPr>
        <w:t>.</w:t>
      </w:r>
      <w:r w:rsidRPr="00292B32">
        <w:rPr>
          <w:spacing w:val="-2"/>
        </w:rPr>
        <w:t xml:space="preserve"> The digitisation of these records will allow them to be more discoverable and searchable using Optical Character Recognition capability. Ongoing changes to elec</w:t>
      </w:r>
      <w:r w:rsidR="00066A6B" w:rsidRPr="00292B32">
        <w:rPr>
          <w:spacing w:val="-2"/>
        </w:rPr>
        <w:t>tronic processes have assisted us in our</w:t>
      </w:r>
      <w:r w:rsidRPr="00292B32">
        <w:rPr>
          <w:spacing w:val="-2"/>
        </w:rPr>
        <w:t xml:space="preserve"> COVID-19 response allowing </w:t>
      </w:r>
      <w:r w:rsidR="00F7207D" w:rsidRPr="00292B32">
        <w:rPr>
          <w:spacing w:val="-2"/>
        </w:rPr>
        <w:t>our staff</w:t>
      </w:r>
      <w:r w:rsidRPr="00292B32">
        <w:rPr>
          <w:spacing w:val="-2"/>
        </w:rPr>
        <w:t xml:space="preserve"> to work remotely. </w:t>
      </w:r>
    </w:p>
    <w:p w14:paraId="11AEE304" w14:textId="4EAF9223" w:rsidR="00A91854" w:rsidRPr="00292B32" w:rsidRDefault="00B6328F" w:rsidP="00565BDE">
      <w:pPr>
        <w:pStyle w:val="Normaltext"/>
      </w:pPr>
      <w:r w:rsidRPr="00292B32">
        <w:t xml:space="preserve">In November 2019 </w:t>
      </w:r>
      <w:r w:rsidR="00761DBA" w:rsidRPr="00292B32">
        <w:t>the CCC</w:t>
      </w:r>
      <w:r w:rsidRPr="00292B32">
        <w:t xml:space="preserve"> also developed a new electronic complaints intake procedure. This effectivel</w:t>
      </w:r>
      <w:r w:rsidR="009F5C7D" w:rsidRPr="00292B32">
        <w:t>y reduced the reliance on paper-</w:t>
      </w:r>
      <w:r w:rsidRPr="00292B32">
        <w:t>based records and physical files to zero, for this stream</w:t>
      </w:r>
      <w:r w:rsidR="00654215" w:rsidRPr="00292B32">
        <w:br/>
      </w:r>
      <w:r w:rsidRPr="00292B32">
        <w:t>of records.</w:t>
      </w:r>
    </w:p>
    <w:p w14:paraId="7D47BE61" w14:textId="77777777" w:rsidR="00A91854" w:rsidRPr="00292B32" w:rsidRDefault="00A91854" w:rsidP="00565BDE">
      <w:pPr>
        <w:sectPr w:rsidR="00A91854" w:rsidRPr="00292B32" w:rsidSect="00F041F7">
          <w:type w:val="continuous"/>
          <w:pgSz w:w="11906" w:h="16838"/>
          <w:pgMar w:top="1814" w:right="1134" w:bottom="1588" w:left="1134" w:header="283" w:footer="340" w:gutter="0"/>
          <w:cols w:num="2" w:space="851"/>
          <w:docGrid w:linePitch="360"/>
        </w:sectPr>
      </w:pPr>
    </w:p>
    <w:p w14:paraId="445F9CB4" w14:textId="79211EDF" w:rsidR="00A91854" w:rsidRPr="00292B32" w:rsidRDefault="00565BDE" w:rsidP="00565BDE">
      <w:pPr>
        <w:pStyle w:val="Heading1"/>
      </w:pPr>
      <w:bookmarkStart w:id="31" w:name="_Toc49765161"/>
      <w:r w:rsidRPr="00292B32">
        <w:lastRenderedPageBreak/>
        <w:t xml:space="preserve">Financial </w:t>
      </w:r>
      <w:r w:rsidR="00E53CED">
        <w:t>i</w:t>
      </w:r>
      <w:r w:rsidRPr="00292B32">
        <w:t>nformation</w:t>
      </w:r>
      <w:bookmarkEnd w:id="31"/>
    </w:p>
    <w:tbl>
      <w:tblPr>
        <w:tblStyle w:val="Sectiontable"/>
        <w:tblW w:w="0" w:type="auto"/>
        <w:tblCellMar>
          <w:top w:w="28" w:type="dxa"/>
          <w:bottom w:w="28" w:type="dxa"/>
        </w:tblCellMar>
        <w:tblLook w:val="04A0" w:firstRow="1" w:lastRow="0" w:firstColumn="1" w:lastColumn="0" w:noHBand="0" w:noVBand="1"/>
      </w:tblPr>
      <w:tblGrid>
        <w:gridCol w:w="5954"/>
        <w:gridCol w:w="3674"/>
      </w:tblGrid>
      <w:tr w:rsidR="00A91854" w:rsidRPr="00292B32" w14:paraId="2201C4B3" w14:textId="77777777" w:rsidTr="0090517C">
        <w:trPr>
          <w:cnfStyle w:val="000000100000" w:firstRow="0" w:lastRow="0" w:firstColumn="0" w:lastColumn="0" w:oddVBand="0" w:evenVBand="0" w:oddHBand="1" w:evenHBand="0" w:firstRowFirstColumn="0" w:firstRowLastColumn="0" w:lastRowFirstColumn="0" w:lastRowLastColumn="0"/>
          <w:trHeight w:val="397"/>
        </w:trPr>
        <w:tc>
          <w:tcPr>
            <w:tcW w:w="5954" w:type="dxa"/>
            <w:vAlign w:val="center"/>
          </w:tcPr>
          <w:p w14:paraId="230B7CD6" w14:textId="0F753C7F" w:rsidR="00A91854" w:rsidRPr="00292B32" w:rsidRDefault="00D704AF">
            <w:pPr>
              <w:rPr>
                <w:rFonts w:cs="Arial"/>
                <w:b/>
                <w:snapToGrid w:val="0"/>
                <w:color w:val="3C3C3C" w:themeColor="text1"/>
                <w:sz w:val="20"/>
                <w:szCs w:val="20"/>
              </w:rPr>
            </w:pPr>
            <w:r w:rsidRPr="00292B32">
              <w:rPr>
                <w:rFonts w:cs="Arial"/>
                <w:b/>
                <w:snapToGrid w:val="0"/>
                <w:color w:val="3C3C3C" w:themeColor="text1"/>
                <w:sz w:val="20"/>
                <w:szCs w:val="20"/>
              </w:rPr>
              <w:t xml:space="preserve">About the </w:t>
            </w:r>
            <w:r w:rsidR="004F7E0D">
              <w:rPr>
                <w:rFonts w:cs="Arial"/>
                <w:b/>
                <w:snapToGrid w:val="0"/>
                <w:color w:val="3C3C3C" w:themeColor="text1"/>
                <w:sz w:val="20"/>
                <w:szCs w:val="20"/>
              </w:rPr>
              <w:t>F</w:t>
            </w:r>
            <w:r w:rsidRPr="00292B32">
              <w:rPr>
                <w:rFonts w:cs="Arial"/>
                <w:b/>
                <w:snapToGrid w:val="0"/>
                <w:color w:val="3C3C3C" w:themeColor="text1"/>
                <w:sz w:val="20"/>
                <w:szCs w:val="20"/>
              </w:rPr>
              <w:t xml:space="preserve">inancial </w:t>
            </w:r>
            <w:r w:rsidR="004F7E0D">
              <w:rPr>
                <w:rFonts w:cs="Arial"/>
                <w:b/>
                <w:snapToGrid w:val="0"/>
                <w:color w:val="3C3C3C" w:themeColor="text1"/>
                <w:sz w:val="20"/>
                <w:szCs w:val="20"/>
              </w:rPr>
              <w:t>S</w:t>
            </w:r>
            <w:r w:rsidR="00A91854" w:rsidRPr="00292B32">
              <w:rPr>
                <w:rFonts w:cs="Arial"/>
                <w:b/>
                <w:snapToGrid w:val="0"/>
                <w:color w:val="3C3C3C" w:themeColor="text1"/>
                <w:sz w:val="20"/>
                <w:szCs w:val="20"/>
              </w:rPr>
              <w:t>tatements</w:t>
            </w:r>
          </w:p>
        </w:tc>
        <w:tc>
          <w:tcPr>
            <w:tcW w:w="3674" w:type="dxa"/>
            <w:vAlign w:val="center"/>
          </w:tcPr>
          <w:p w14:paraId="0AC0D03F" w14:textId="43205AF6" w:rsidR="00A91854" w:rsidRPr="00292B32" w:rsidRDefault="00A27282" w:rsidP="00565BDE">
            <w:pPr>
              <w:ind w:left="1876"/>
              <w:rPr>
                <w:rFonts w:ascii="Calibri Light" w:hAnsi="Calibri Light" w:cs="Calibri Light"/>
                <w:b/>
                <w:snapToGrid w:val="0"/>
                <w:sz w:val="20"/>
                <w:szCs w:val="20"/>
              </w:rPr>
            </w:pPr>
            <w:r>
              <w:rPr>
                <w:rFonts w:ascii="Calibri Light" w:hAnsi="Calibri Light" w:cs="Calibri Light"/>
                <w:snapToGrid w:val="0"/>
                <w:sz w:val="20"/>
                <w:szCs w:val="20"/>
              </w:rPr>
              <w:t>78</w:t>
            </w:r>
          </w:p>
        </w:tc>
      </w:tr>
      <w:tr w:rsidR="00A91854" w:rsidRPr="00292B32" w14:paraId="28C1B59F" w14:textId="77777777" w:rsidTr="0090517C">
        <w:trPr>
          <w:trHeight w:val="397"/>
        </w:trPr>
        <w:tc>
          <w:tcPr>
            <w:tcW w:w="5954" w:type="dxa"/>
            <w:vAlign w:val="center"/>
          </w:tcPr>
          <w:p w14:paraId="38E3C944" w14:textId="1F9E831E" w:rsidR="00A91854" w:rsidRPr="00292B32" w:rsidRDefault="00D704AF" w:rsidP="00565BDE">
            <w:pPr>
              <w:rPr>
                <w:rFonts w:cs="Arial"/>
                <w:b/>
                <w:snapToGrid w:val="0"/>
                <w:color w:val="3C3C3C" w:themeColor="text1"/>
                <w:sz w:val="20"/>
                <w:szCs w:val="20"/>
              </w:rPr>
            </w:pPr>
            <w:r w:rsidRPr="00292B32">
              <w:rPr>
                <w:rFonts w:cs="Arial"/>
                <w:b/>
                <w:snapToGrid w:val="0"/>
                <w:color w:val="3C3C3C" w:themeColor="text1"/>
                <w:sz w:val="20"/>
                <w:szCs w:val="20"/>
              </w:rPr>
              <w:t xml:space="preserve">Financial </w:t>
            </w:r>
            <w:r w:rsidR="004F7E0D">
              <w:rPr>
                <w:rFonts w:cs="Arial"/>
                <w:b/>
                <w:snapToGrid w:val="0"/>
                <w:color w:val="3C3C3C" w:themeColor="text1"/>
                <w:sz w:val="20"/>
                <w:szCs w:val="20"/>
              </w:rPr>
              <w:t>S</w:t>
            </w:r>
            <w:r w:rsidR="00A91854" w:rsidRPr="00292B32">
              <w:rPr>
                <w:rFonts w:cs="Arial"/>
                <w:b/>
                <w:snapToGrid w:val="0"/>
                <w:color w:val="3C3C3C" w:themeColor="text1"/>
                <w:sz w:val="20"/>
                <w:szCs w:val="20"/>
              </w:rPr>
              <w:t>tatements</w:t>
            </w:r>
          </w:p>
        </w:tc>
        <w:tc>
          <w:tcPr>
            <w:tcW w:w="3674" w:type="dxa"/>
            <w:vAlign w:val="center"/>
          </w:tcPr>
          <w:p w14:paraId="15ACFF10" w14:textId="17B4441F" w:rsidR="00A91854" w:rsidRPr="00292B32" w:rsidRDefault="00A27282" w:rsidP="00565BDE">
            <w:pPr>
              <w:ind w:left="1876"/>
              <w:rPr>
                <w:rFonts w:ascii="Calibri Light" w:hAnsi="Calibri Light" w:cs="Calibri Light"/>
                <w:snapToGrid w:val="0"/>
                <w:sz w:val="20"/>
                <w:szCs w:val="20"/>
              </w:rPr>
            </w:pPr>
            <w:r>
              <w:rPr>
                <w:rFonts w:ascii="Calibri Light" w:hAnsi="Calibri Light" w:cs="Calibri Light"/>
                <w:snapToGrid w:val="0"/>
                <w:sz w:val="20"/>
                <w:szCs w:val="20"/>
              </w:rPr>
              <w:t>80</w:t>
            </w:r>
          </w:p>
        </w:tc>
      </w:tr>
    </w:tbl>
    <w:p w14:paraId="2A616011" w14:textId="77777777" w:rsidR="00A91854" w:rsidRPr="00292B32" w:rsidRDefault="00A91854" w:rsidP="00565BDE">
      <w:pPr>
        <w:pStyle w:val="Normaltext"/>
      </w:pPr>
      <w:r w:rsidRPr="00292B32">
        <w:br w:type="page"/>
      </w:r>
    </w:p>
    <w:p w14:paraId="78DB2D8E" w14:textId="7AD17B25" w:rsidR="00BA6D1A" w:rsidRPr="00292B32" w:rsidRDefault="00A91854" w:rsidP="00565BDE">
      <w:pPr>
        <w:pStyle w:val="Heading2"/>
        <w:rPr>
          <w:b w:val="0"/>
        </w:rPr>
        <w:sectPr w:rsidR="00BA6D1A" w:rsidRPr="00292B32" w:rsidSect="00F041F7">
          <w:headerReference w:type="even" r:id="rId102"/>
          <w:pgSz w:w="11906" w:h="16838"/>
          <w:pgMar w:top="1814" w:right="1134" w:bottom="1588" w:left="1134" w:header="283" w:footer="340" w:gutter="0"/>
          <w:cols w:space="851"/>
          <w:docGrid w:linePitch="360"/>
        </w:sectPr>
      </w:pPr>
      <w:bookmarkStart w:id="32" w:name="_Toc49765162"/>
      <w:r w:rsidRPr="00292B32">
        <w:lastRenderedPageBreak/>
        <w:t xml:space="preserve">About </w:t>
      </w:r>
      <w:r w:rsidR="00D704AF" w:rsidRPr="00292B32">
        <w:rPr>
          <w:b w:val="0"/>
        </w:rPr>
        <w:t xml:space="preserve">the </w:t>
      </w:r>
      <w:r w:rsidR="004F7E0D">
        <w:rPr>
          <w:b w:val="0"/>
        </w:rPr>
        <w:t>F</w:t>
      </w:r>
      <w:r w:rsidR="00D704AF" w:rsidRPr="00292B32">
        <w:rPr>
          <w:b w:val="0"/>
        </w:rPr>
        <w:t xml:space="preserve">inancial </w:t>
      </w:r>
      <w:r w:rsidR="004F7E0D">
        <w:rPr>
          <w:b w:val="0"/>
        </w:rPr>
        <w:t>S</w:t>
      </w:r>
      <w:r w:rsidRPr="00292B32">
        <w:rPr>
          <w:b w:val="0"/>
        </w:rPr>
        <w:t>tatements</w:t>
      </w:r>
      <w:bookmarkEnd w:id="32"/>
    </w:p>
    <w:p w14:paraId="57598D46" w14:textId="77777777" w:rsidR="00F20BB9" w:rsidRPr="00292B32" w:rsidRDefault="00F20BB9" w:rsidP="00E53CED">
      <w:pPr>
        <w:pStyle w:val="Heading4"/>
        <w:spacing w:before="0"/>
      </w:pPr>
      <w:r w:rsidRPr="00E53CED">
        <w:t>Introduction</w:t>
      </w:r>
    </w:p>
    <w:p w14:paraId="4F9F5055" w14:textId="77777777" w:rsidR="00F20BB9" w:rsidRPr="00F20BB9" w:rsidRDefault="00F20BB9" w:rsidP="00866F31">
      <w:pPr>
        <w:pStyle w:val="Paragraph1"/>
        <w:spacing w:before="0" w:beforeAutospacing="0"/>
      </w:pPr>
      <w:r w:rsidRPr="00F20BB9">
        <w:t>The financial statements highlight the CCC’s financial performance and overall position as at 30 June 2020.</w:t>
      </w:r>
    </w:p>
    <w:p w14:paraId="6681E3C8" w14:textId="2DD9A6F2" w:rsidR="00A91854" w:rsidRPr="00F20BB9" w:rsidRDefault="00A91854" w:rsidP="00F20BB9">
      <w:pPr>
        <w:pStyle w:val="Paragraph1"/>
      </w:pPr>
      <w:r w:rsidRPr="00F20BB9">
        <w:t xml:space="preserve">The financial statements consist of five parts: </w:t>
      </w:r>
    </w:p>
    <w:p w14:paraId="200C606D" w14:textId="77777777" w:rsidR="00A91854" w:rsidRPr="00866F31" w:rsidRDefault="00A91854" w:rsidP="00F20BB9">
      <w:pPr>
        <w:pStyle w:val="Bulletpoints"/>
        <w:rPr>
          <w:rFonts w:asciiTheme="minorHAnsi" w:hAnsiTheme="minorHAnsi" w:cstheme="minorHAnsi"/>
          <w:b/>
        </w:rPr>
      </w:pPr>
      <w:r w:rsidRPr="00866F31">
        <w:rPr>
          <w:rFonts w:asciiTheme="minorHAnsi" w:hAnsiTheme="minorHAnsi" w:cstheme="minorHAnsi"/>
          <w:b/>
        </w:rPr>
        <w:t xml:space="preserve">Statement of Comprehensive Income </w:t>
      </w:r>
    </w:p>
    <w:p w14:paraId="15DBF73D" w14:textId="77777777" w:rsidR="00A91854" w:rsidRPr="00866F31" w:rsidRDefault="00A91854" w:rsidP="00F20BB9">
      <w:pPr>
        <w:pStyle w:val="Bulletpoints"/>
        <w:rPr>
          <w:rFonts w:asciiTheme="minorHAnsi" w:hAnsiTheme="minorHAnsi" w:cstheme="minorHAnsi"/>
          <w:b/>
        </w:rPr>
      </w:pPr>
      <w:r w:rsidRPr="00866F31">
        <w:rPr>
          <w:rFonts w:asciiTheme="minorHAnsi" w:hAnsiTheme="minorHAnsi" w:cstheme="minorHAnsi"/>
          <w:b/>
        </w:rPr>
        <w:t xml:space="preserve">Statement of Financial Position </w:t>
      </w:r>
    </w:p>
    <w:p w14:paraId="32A89722" w14:textId="77777777" w:rsidR="00A91854" w:rsidRPr="00866F31" w:rsidRDefault="00A91854" w:rsidP="00F20BB9">
      <w:pPr>
        <w:pStyle w:val="Bulletpoints"/>
        <w:rPr>
          <w:rFonts w:asciiTheme="minorHAnsi" w:hAnsiTheme="minorHAnsi" w:cstheme="minorHAnsi"/>
          <w:b/>
        </w:rPr>
      </w:pPr>
      <w:r w:rsidRPr="00866F31">
        <w:rPr>
          <w:rFonts w:asciiTheme="minorHAnsi" w:hAnsiTheme="minorHAnsi" w:cstheme="minorHAnsi"/>
          <w:b/>
        </w:rPr>
        <w:t xml:space="preserve">Statement of Changes in Equity </w:t>
      </w:r>
    </w:p>
    <w:p w14:paraId="08BAC121" w14:textId="77777777" w:rsidR="00A91854" w:rsidRPr="00866F31" w:rsidRDefault="00A91854" w:rsidP="00F20BB9">
      <w:pPr>
        <w:pStyle w:val="Bulletpoints"/>
        <w:rPr>
          <w:rFonts w:asciiTheme="minorHAnsi" w:hAnsiTheme="minorHAnsi" w:cstheme="minorHAnsi"/>
          <w:b/>
        </w:rPr>
      </w:pPr>
      <w:r w:rsidRPr="00866F31">
        <w:rPr>
          <w:rFonts w:asciiTheme="minorHAnsi" w:hAnsiTheme="minorHAnsi" w:cstheme="minorHAnsi"/>
          <w:b/>
        </w:rPr>
        <w:t xml:space="preserve">Statement of Cash Flows </w:t>
      </w:r>
    </w:p>
    <w:p w14:paraId="7F8FD74A" w14:textId="77777777" w:rsidR="00A91854" w:rsidRPr="00866F31" w:rsidRDefault="00A91854" w:rsidP="00F20BB9">
      <w:pPr>
        <w:pStyle w:val="Bulletpoints"/>
        <w:rPr>
          <w:rFonts w:asciiTheme="minorHAnsi" w:hAnsiTheme="minorHAnsi" w:cstheme="minorHAnsi"/>
          <w:b/>
        </w:rPr>
      </w:pPr>
      <w:r w:rsidRPr="00866F31">
        <w:rPr>
          <w:rFonts w:asciiTheme="minorHAnsi" w:hAnsiTheme="minorHAnsi" w:cstheme="minorHAnsi"/>
          <w:b/>
        </w:rPr>
        <w:t xml:space="preserve">Notes to and forming part of the Financial Statements. </w:t>
      </w:r>
    </w:p>
    <w:p w14:paraId="4C433CF3" w14:textId="5A4C6662" w:rsidR="00A91854" w:rsidRPr="00F20BB9" w:rsidRDefault="00A91854" w:rsidP="00F20BB9">
      <w:pPr>
        <w:pStyle w:val="Paragraph1"/>
      </w:pPr>
      <w:r w:rsidRPr="00866F31">
        <w:rPr>
          <w:rFonts w:asciiTheme="minorHAnsi" w:hAnsiTheme="minorHAnsi" w:cstheme="minorHAnsi"/>
        </w:rPr>
        <w:t>The financial state</w:t>
      </w:r>
      <w:r w:rsidRPr="00F20BB9">
        <w:t xml:space="preserve">ments are prepared by the CCC’s finance area, are reviewed by the Chief Executive Officer and the </w:t>
      </w:r>
      <w:r w:rsidR="00EC78F3" w:rsidRPr="00F20BB9">
        <w:t xml:space="preserve">ARMC </w:t>
      </w:r>
      <w:r w:rsidRPr="00F20BB9">
        <w:t xml:space="preserve">and then audited by the </w:t>
      </w:r>
      <w:r w:rsidR="00EC78F3" w:rsidRPr="00F20BB9">
        <w:t>QAO</w:t>
      </w:r>
      <w:r w:rsidRPr="00F20BB9">
        <w:t xml:space="preserve">. </w:t>
      </w:r>
    </w:p>
    <w:p w14:paraId="4A8614E9" w14:textId="4D0C8816" w:rsidR="00A91854" w:rsidRPr="00292B32" w:rsidRDefault="00A91854" w:rsidP="00565BDE">
      <w:pPr>
        <w:pStyle w:val="Heading4"/>
      </w:pPr>
      <w:r w:rsidRPr="00292B32">
        <w:t>Statement of Comprehensive Income</w:t>
      </w:r>
    </w:p>
    <w:p w14:paraId="14DD184C" w14:textId="6607CEAC" w:rsidR="00A91854" w:rsidRPr="00292B32" w:rsidRDefault="00A91854" w:rsidP="00565BDE">
      <w:pPr>
        <w:pStyle w:val="Normal1stpara"/>
      </w:pPr>
      <w:r w:rsidRPr="00292B32">
        <w:t>The Stat</w:t>
      </w:r>
      <w:r w:rsidR="00EC78F3" w:rsidRPr="00292B32">
        <w:t xml:space="preserve">ement of Comprehensive Income </w:t>
      </w:r>
      <w:r w:rsidRPr="00292B32">
        <w:t xml:space="preserve">measures the entity’s financial performance over a specific period (usually 12 months). The </w:t>
      </w:r>
      <w:r w:rsidR="00EC78F3" w:rsidRPr="00292B32">
        <w:t xml:space="preserve">Statement of Comprehensive Income </w:t>
      </w:r>
      <w:r w:rsidRPr="00292B32">
        <w:t>comprises a profit and loss statement which compares revenues received against expenses incurred. Excess revenue over expenses results in an operating surplus, while excess expenses over revenue r</w:t>
      </w:r>
      <w:r w:rsidR="001D4E21" w:rsidRPr="00292B32">
        <w:t>esults in an operating deficit.</w:t>
      </w:r>
    </w:p>
    <w:p w14:paraId="00F9D36F" w14:textId="77777777" w:rsidR="00A91854" w:rsidRPr="00292B32" w:rsidRDefault="00A91854" w:rsidP="00565BDE">
      <w:pPr>
        <w:pStyle w:val="Normaltext"/>
      </w:pPr>
      <w:r w:rsidRPr="00292B32">
        <w:t xml:space="preserve">For the year ended 30 June 2020, the CCC’s revenue exceeded expenditure by $0.286M, resulting in an operating surplus. </w:t>
      </w:r>
    </w:p>
    <w:p w14:paraId="0B31092B" w14:textId="0B6AE216" w:rsidR="00A91854" w:rsidRPr="00292B32" w:rsidRDefault="001D4E21" w:rsidP="00565BDE">
      <w:pPr>
        <w:pStyle w:val="Heading4"/>
        <w:spacing w:before="0"/>
      </w:pPr>
      <w:r w:rsidRPr="00292B32">
        <w:br w:type="column"/>
      </w:r>
      <w:r w:rsidR="00D704AF" w:rsidRPr="00292B32">
        <w:t>Statement of financial p</w:t>
      </w:r>
      <w:r w:rsidR="00A91854" w:rsidRPr="00292B32">
        <w:t>osition</w:t>
      </w:r>
    </w:p>
    <w:p w14:paraId="733960CE" w14:textId="77777777" w:rsidR="00A91854" w:rsidRPr="00292B32" w:rsidRDefault="00A91854" w:rsidP="00565BDE">
      <w:pPr>
        <w:pStyle w:val="Normal1stpara"/>
      </w:pPr>
      <w:r w:rsidRPr="00292B32">
        <w:t>The Statement of Financial Position provides a snapshot of the financial health of an entity at the end of the reporting period. It presents the value of the assets held, amounts owing (liabilities), and the eq</w:t>
      </w:r>
      <w:r w:rsidR="001D4E21" w:rsidRPr="00292B32">
        <w:t>uity (net worth) of the entity.</w:t>
      </w:r>
    </w:p>
    <w:p w14:paraId="7B43AE4A" w14:textId="14197D62" w:rsidR="00A91854" w:rsidRPr="00292B32" w:rsidRDefault="00A91854" w:rsidP="00565BDE">
      <w:pPr>
        <w:pStyle w:val="Normaltext"/>
      </w:pPr>
      <w:r w:rsidRPr="00292B32">
        <w:t>As at 30 June 2020, the CCC’s equity was valued at $21.790M, increasing by $3.365M from the previous year due to a</w:t>
      </w:r>
      <w:r w:rsidR="00597264" w:rsidRPr="00292B32">
        <w:t xml:space="preserve"> $2.592M equity injection from g</w:t>
      </w:r>
      <w:r w:rsidRPr="00292B32">
        <w:t>overnment to fund the development of a new</w:t>
      </w:r>
      <w:r w:rsidR="00292B32" w:rsidRPr="00292B32">
        <w:t xml:space="preserve"> C</w:t>
      </w:r>
      <w:r w:rsidR="00EC78F3" w:rsidRPr="00292B32">
        <w:t>MS</w:t>
      </w:r>
      <w:r w:rsidR="00AC77F0" w:rsidRPr="00292B32">
        <w:t xml:space="preserve"> and the</w:t>
      </w:r>
      <w:r w:rsidR="00EC78F3" w:rsidRPr="00292B32">
        <w:t xml:space="preserve"> DWP</w:t>
      </w:r>
      <w:r w:rsidRPr="00292B32">
        <w:t>, the $0.286M operating surplus for the 2018–19 financial year and an equity adjustment as a result of the new leasing standard implemented on</w:t>
      </w:r>
      <w:r w:rsidR="004F7E0D">
        <w:br/>
      </w:r>
      <w:r w:rsidRPr="00292B32">
        <w:t>1 J</w:t>
      </w:r>
      <w:r w:rsidR="00FD60C6" w:rsidRPr="00292B32">
        <w:t>uly 2019</w:t>
      </w:r>
      <w:r w:rsidR="00EC78F3" w:rsidRPr="00292B32">
        <w:t xml:space="preserve"> </w:t>
      </w:r>
      <w:r w:rsidR="001D4E21" w:rsidRPr="00292B32">
        <w:t>(See note 1(h) and 9).</w:t>
      </w:r>
    </w:p>
    <w:p w14:paraId="6E82413E" w14:textId="77777777" w:rsidR="00A91854" w:rsidRPr="00292B32" w:rsidRDefault="00A91854" w:rsidP="00565BDE">
      <w:pPr>
        <w:pStyle w:val="Heading4"/>
      </w:pPr>
      <w:r w:rsidRPr="00292B32">
        <w:t>Assets</w:t>
      </w:r>
    </w:p>
    <w:p w14:paraId="160DEB2D" w14:textId="659E7FAF" w:rsidR="00A91854" w:rsidRPr="00292B32" w:rsidRDefault="00A91854" w:rsidP="00565BDE">
      <w:pPr>
        <w:pStyle w:val="Normal1stpara"/>
      </w:pPr>
      <w:r w:rsidRPr="00292B32">
        <w:t>Assets are items of value controlled by an entity, from which future economic benefits are expected to flow to the</w:t>
      </w:r>
      <w:r w:rsidR="00686165" w:rsidRPr="00292B32">
        <w:t xml:space="preserve"> entity. Assets are classed as “current assets” or “non-current assets”</w:t>
      </w:r>
      <w:r w:rsidRPr="00292B32">
        <w:t>.</w:t>
      </w:r>
    </w:p>
    <w:p w14:paraId="2F03D65F" w14:textId="77777777" w:rsidR="00A91854" w:rsidRPr="00292B32" w:rsidRDefault="00A91854" w:rsidP="00565BDE">
      <w:pPr>
        <w:pStyle w:val="Normaltext"/>
      </w:pPr>
      <w:r w:rsidRPr="00292B32">
        <w:rPr>
          <w:rFonts w:asciiTheme="minorHAnsi" w:hAnsiTheme="minorHAnsi" w:cstheme="minorHAnsi"/>
          <w:b/>
        </w:rPr>
        <w:t>Current assets</w:t>
      </w:r>
      <w:r w:rsidRPr="00292B32">
        <w:t xml:space="preserve"> are those assets that can be readily converted into cash within the next 12 months. The CCC’s current assets include cash, trade debtors and other receiva</w:t>
      </w:r>
      <w:r w:rsidR="001D4E21" w:rsidRPr="00292B32">
        <w:t>bles, and pre-paid expenditure.</w:t>
      </w:r>
    </w:p>
    <w:p w14:paraId="4143B6C1" w14:textId="25F42A95" w:rsidR="00A91854" w:rsidRPr="00292B32" w:rsidRDefault="00A91854" w:rsidP="00565BDE">
      <w:pPr>
        <w:pStyle w:val="Normaltext"/>
      </w:pPr>
      <w:r w:rsidRPr="00292B32">
        <w:rPr>
          <w:rFonts w:asciiTheme="minorHAnsi" w:hAnsiTheme="minorHAnsi" w:cstheme="minorHAnsi"/>
          <w:b/>
        </w:rPr>
        <w:t>Non-current assets</w:t>
      </w:r>
      <w:r w:rsidRPr="00292B32">
        <w:rPr>
          <w:rFonts w:asciiTheme="minorHAnsi" w:hAnsiTheme="minorHAnsi" w:cstheme="minorHAnsi"/>
        </w:rPr>
        <w:t xml:space="preserve"> </w:t>
      </w:r>
      <w:r w:rsidRPr="00292B32">
        <w:t xml:space="preserve">are those assets </w:t>
      </w:r>
      <w:r w:rsidR="00761DBA" w:rsidRPr="00292B32">
        <w:t xml:space="preserve">that </w:t>
      </w:r>
      <w:r w:rsidRPr="00292B32">
        <w:t>are not easily converted in</w:t>
      </w:r>
      <w:r w:rsidR="004F7E0D">
        <w:t>to cash and that an entity does</w:t>
      </w:r>
      <w:r w:rsidR="004F7E0D">
        <w:br/>
      </w:r>
      <w:r w:rsidRPr="00292B32">
        <w:t>not expect to co</w:t>
      </w:r>
      <w:r w:rsidR="004F7E0D">
        <w:t>nvert into cash within the next</w:t>
      </w:r>
      <w:r w:rsidR="004F7E0D">
        <w:br/>
      </w:r>
      <w:r w:rsidRPr="00292B32">
        <w:t>12 months.</w:t>
      </w:r>
    </w:p>
    <w:p w14:paraId="5DC6E573" w14:textId="77777777" w:rsidR="00A91854" w:rsidRPr="00292B32" w:rsidRDefault="00A91854" w:rsidP="00565BDE">
      <w:pPr>
        <w:pStyle w:val="Normaltext"/>
      </w:pPr>
      <w:r w:rsidRPr="00292B32">
        <w:t xml:space="preserve">At 30 June 2020, the CCC’s non-current assets of $11.435M included the book value of leasehold improvements, motor vehicles, computer and other technical equipment, software (intangibles), and work in </w:t>
      </w:r>
      <w:r w:rsidR="001D4E21" w:rsidRPr="00292B32">
        <w:t>progress including intangibles.</w:t>
      </w:r>
    </w:p>
    <w:p w14:paraId="325D56BA" w14:textId="48BE520E" w:rsidR="00A91854" w:rsidRPr="00292B32" w:rsidRDefault="006F51ED" w:rsidP="00565BDE">
      <w:pPr>
        <w:pStyle w:val="Heading4"/>
      </w:pPr>
      <w:r w:rsidRPr="00292B32">
        <w:br w:type="column"/>
      </w:r>
      <w:r w:rsidR="00A91854" w:rsidRPr="00292B32">
        <w:lastRenderedPageBreak/>
        <w:t>Liabilities</w:t>
      </w:r>
    </w:p>
    <w:p w14:paraId="41D4F144" w14:textId="0CD40539" w:rsidR="00A91854" w:rsidRPr="00292B32" w:rsidRDefault="00A91854" w:rsidP="00565BDE">
      <w:pPr>
        <w:pStyle w:val="Normal1stpara"/>
      </w:pPr>
      <w:r w:rsidRPr="00292B32">
        <w:t xml:space="preserve">Liabilities are the amounts owed by the entity. Similarly </w:t>
      </w:r>
      <w:r w:rsidR="00686165" w:rsidRPr="00292B32">
        <w:t>to assets, they are classed as “</w:t>
      </w:r>
      <w:r w:rsidRPr="00292B32">
        <w:t>current liabilities</w:t>
      </w:r>
      <w:r w:rsidR="00686165" w:rsidRPr="00292B32">
        <w:t>” and “non-current liabilities”</w:t>
      </w:r>
      <w:r w:rsidRPr="00292B32">
        <w:t>.</w:t>
      </w:r>
    </w:p>
    <w:p w14:paraId="2138936C" w14:textId="77777777" w:rsidR="00A91854" w:rsidRPr="00292B32" w:rsidRDefault="00A91854" w:rsidP="00565BDE">
      <w:pPr>
        <w:pStyle w:val="Normaltext"/>
      </w:pPr>
      <w:r w:rsidRPr="00292B32">
        <w:rPr>
          <w:rFonts w:ascii="Calibri" w:hAnsi="Calibri" w:cs="Calibri"/>
          <w:b/>
        </w:rPr>
        <w:t>Current liabilities</w:t>
      </w:r>
      <w:r w:rsidRPr="00292B32">
        <w:t xml:space="preserve"> are amounts owing that an entity plans to pay within the next 12 months. For the CCC, current liabilities include amounts owed to suppliers (usually settled on 30-day terms), amounts owing for leave entitlements to be paid to the Annual Leave Central Scheme, provisions for expenditure incurred based on contractual obligations and expected to be set</w:t>
      </w:r>
      <w:r w:rsidR="001D4E21" w:rsidRPr="00292B32">
        <w:t>tled within the next 12 months.</w:t>
      </w:r>
    </w:p>
    <w:p w14:paraId="127C6849" w14:textId="31F6BF60" w:rsidR="00A91854" w:rsidRPr="00292B32" w:rsidRDefault="00A91854" w:rsidP="00565BDE">
      <w:pPr>
        <w:pStyle w:val="Normaltext"/>
      </w:pPr>
      <w:r w:rsidRPr="00292B32">
        <w:rPr>
          <w:rFonts w:ascii="Calibri" w:hAnsi="Calibri" w:cs="Calibri"/>
          <w:b/>
        </w:rPr>
        <w:t>Non-current liabilities</w:t>
      </w:r>
      <w:r w:rsidRPr="00292B32">
        <w:t xml:space="preserve"> are those liabilities which an entity is not expected to pay within 12 months or which </w:t>
      </w:r>
      <w:r w:rsidR="00761DBA" w:rsidRPr="00292B32">
        <w:t>the entity has</w:t>
      </w:r>
      <w:r w:rsidRPr="00292B32">
        <w:t xml:space="preserve"> no legal</w:t>
      </w:r>
      <w:r w:rsidR="00761DBA" w:rsidRPr="00292B32">
        <w:t xml:space="preserve"> requirement to settle </w:t>
      </w:r>
      <w:r w:rsidRPr="00292B32">
        <w:t>within the next 12 months. The CCC’s non-current liabilities relate to the provision for costs to restore the leased premises to its original condition and deferred lease liabilities which have arisen due to recognising lease payments in accordance with the new leasing standard implemented on 1 July 2019 (See note 1(h) and 9) over the term of the lease.</w:t>
      </w:r>
    </w:p>
    <w:p w14:paraId="49B96806" w14:textId="368936FD" w:rsidR="00A91854" w:rsidRPr="00292B32" w:rsidRDefault="00A91854" w:rsidP="00565BDE">
      <w:pPr>
        <w:pStyle w:val="Heading4"/>
      </w:pPr>
      <w:r w:rsidRPr="00292B32">
        <w:t xml:space="preserve">Net </w:t>
      </w:r>
      <w:r w:rsidR="00D704AF" w:rsidRPr="00292B32">
        <w:t>a</w:t>
      </w:r>
      <w:r w:rsidRPr="00292B32">
        <w:t>ssets</w:t>
      </w:r>
    </w:p>
    <w:p w14:paraId="68D88E29" w14:textId="77777777" w:rsidR="00A91854" w:rsidRPr="00292B32" w:rsidRDefault="00A91854" w:rsidP="00565BDE">
      <w:pPr>
        <w:pStyle w:val="Normal1stpara"/>
      </w:pPr>
      <w:r w:rsidRPr="00292B32">
        <w:t>This term is used to describe the difference between the value of total assets and the value of total liabilities. It represents the net worth</w:t>
      </w:r>
      <w:r w:rsidR="001D4E21" w:rsidRPr="00292B32">
        <w:t xml:space="preserve"> of the CCC as at 30 June 2020.</w:t>
      </w:r>
    </w:p>
    <w:p w14:paraId="56D2AEE2" w14:textId="77777777" w:rsidR="00A91854" w:rsidRPr="00292B32" w:rsidRDefault="00A91854" w:rsidP="00565BDE">
      <w:pPr>
        <w:pStyle w:val="Heading4"/>
      </w:pPr>
      <w:r w:rsidRPr="00292B32">
        <w:t>Equity</w:t>
      </w:r>
    </w:p>
    <w:p w14:paraId="6B8BF4D5" w14:textId="77777777" w:rsidR="00A91854" w:rsidRPr="00292B32" w:rsidRDefault="00A91854" w:rsidP="00565BDE">
      <w:pPr>
        <w:pStyle w:val="Normal1stpara"/>
      </w:pPr>
      <w:r w:rsidRPr="00292B32">
        <w:t>Equity is the net worth of the entity and is represented by total assets less total liabilities in the Statement of Financial Position. An entity’s equity balance is made up of initial capital (contributions), accumulated surplus/deficit and reserves.</w:t>
      </w:r>
    </w:p>
    <w:p w14:paraId="733C7C52" w14:textId="77777777" w:rsidR="00A91854" w:rsidRPr="00292B32" w:rsidRDefault="001D4E21" w:rsidP="00565BDE">
      <w:pPr>
        <w:pStyle w:val="Heading4"/>
      </w:pPr>
      <w:r w:rsidRPr="00292B32">
        <w:br w:type="column"/>
      </w:r>
      <w:r w:rsidR="00A91854" w:rsidRPr="00292B32">
        <w:t>Statement of Changes in Equity</w:t>
      </w:r>
    </w:p>
    <w:p w14:paraId="727A5A2F" w14:textId="2619CDE8" w:rsidR="00A91854" w:rsidRPr="00292B32" w:rsidRDefault="00A91854" w:rsidP="00565BDE">
      <w:pPr>
        <w:pStyle w:val="Normal1stpara"/>
      </w:pPr>
      <w:r w:rsidRPr="00292B32">
        <w:t>The Statement of Changes in Equity details movements in the equity of an entity during the reporting period. The equity balance is affected by</w:t>
      </w:r>
      <w:r w:rsidR="004F7E0D">
        <w:br/>
      </w:r>
      <w:r w:rsidRPr="00292B32">
        <w:t xml:space="preserve">the operating result (surplus or deficit) for the period, equity injections or withdrawals, and asset </w:t>
      </w:r>
      <w:r w:rsidR="001D4E21" w:rsidRPr="00292B32">
        <w:t>revaluations.</w:t>
      </w:r>
    </w:p>
    <w:p w14:paraId="5AE2BBC7" w14:textId="6B70C62D" w:rsidR="00A91854" w:rsidRPr="00292B32" w:rsidRDefault="00A91854" w:rsidP="00565BDE">
      <w:pPr>
        <w:pStyle w:val="Heading4"/>
      </w:pPr>
      <w:r w:rsidRPr="00292B32">
        <w:t xml:space="preserve">Statement of </w:t>
      </w:r>
      <w:r w:rsidR="00D704AF" w:rsidRPr="00292B32">
        <w:t>cash f</w:t>
      </w:r>
      <w:r w:rsidRPr="00292B32">
        <w:t>lows</w:t>
      </w:r>
    </w:p>
    <w:p w14:paraId="474AA120" w14:textId="7605FA2F" w:rsidR="00A91854" w:rsidRPr="00292B32" w:rsidRDefault="00A91854" w:rsidP="00565BDE">
      <w:pPr>
        <w:pStyle w:val="Normal1stpara"/>
      </w:pPr>
      <w:r w:rsidRPr="00292B32">
        <w:t>This statement shows the actual movements of cash during the financial year. During the 2019–20 financia</w:t>
      </w:r>
      <w:r w:rsidR="00632924">
        <w:t>l year, the CCC received $66</w:t>
      </w:r>
      <w:r w:rsidR="005D00AD">
        <w:t>.192</w:t>
      </w:r>
      <w:r w:rsidRPr="00292B32">
        <w:t>M in cash and paid ou</w:t>
      </w:r>
      <w:r w:rsidR="005D00AD">
        <w:t>t $66.747</w:t>
      </w:r>
      <w:r w:rsidR="00B37576" w:rsidRPr="00292B32">
        <w:t>M in cash to manage our</w:t>
      </w:r>
      <w:r w:rsidRPr="00292B32">
        <w:t xml:space="preserve"> operating activities. In addition, $2.423M in cash was invested in capital acquisitions</w:t>
      </w:r>
      <w:r w:rsidR="00FE2F2D">
        <w:t xml:space="preserve"> and financing received by way of an equity injection of $2.592M</w:t>
      </w:r>
      <w:r w:rsidRPr="00292B32">
        <w:t>. The CCC’s cash balance at 30 June 2020 was $11.385M compared with $12.059M at 30 June 2019. The decrease in cash of $0.674M is mainly due to current year capital acquisitions and the lower liabilities w</w:t>
      </w:r>
      <w:r w:rsidR="001D4E21" w:rsidRPr="00292B32">
        <w:t>hen compared with 30 June 2019.</w:t>
      </w:r>
    </w:p>
    <w:p w14:paraId="15142EAE" w14:textId="439F0A62" w:rsidR="00A91854" w:rsidRPr="00292B32" w:rsidRDefault="00A91854" w:rsidP="00565BDE">
      <w:pPr>
        <w:pStyle w:val="Heading4"/>
      </w:pPr>
      <w:r w:rsidRPr="00292B32">
        <w:t>No</w:t>
      </w:r>
      <w:r w:rsidR="00642E1B">
        <w:t>tes to and forming part of the Financial S</w:t>
      </w:r>
      <w:r w:rsidRPr="00292B32">
        <w:t>tatements</w:t>
      </w:r>
    </w:p>
    <w:p w14:paraId="424F8BD3" w14:textId="77777777" w:rsidR="00A91854" w:rsidRPr="00292B32" w:rsidRDefault="00A91854" w:rsidP="00565BDE">
      <w:pPr>
        <w:pStyle w:val="Normaltext"/>
      </w:pPr>
      <w:r w:rsidRPr="00292B32">
        <w:t>T</w:t>
      </w:r>
      <w:r w:rsidRPr="00292B32">
        <w:rPr>
          <w:rStyle w:val="Normal1stparaChar"/>
        </w:rPr>
        <w:t>he notes to the financial statements provide a more detailed breakup of line items presented in the financial statements. They also disclose other matters such as the CCC’s accounting policies, budget reporting disclosures including explanations of major budget variances, outstanding commitments at the end of the reporting period and other financial disclosures including key executive management personnel and remuneration. The financial statements should be read in conjunction with these accompanying notes.</w:t>
      </w:r>
    </w:p>
    <w:p w14:paraId="00B3E37D" w14:textId="77777777" w:rsidR="001D4E21" w:rsidRPr="00292B32" w:rsidRDefault="001D4E21" w:rsidP="00565BDE">
      <w:pPr>
        <w:rPr>
          <w:rFonts w:ascii="Calibri" w:eastAsiaTheme="majorEastAsia" w:hAnsi="Calibri" w:cstheme="majorBidi"/>
          <w:b/>
          <w:caps/>
          <w:color w:val="FFFFFF" w:themeColor="background1"/>
          <w:sz w:val="60"/>
          <w:szCs w:val="26"/>
        </w:rPr>
      </w:pPr>
      <w:r w:rsidRPr="00292B32">
        <w:br w:type="page"/>
      </w:r>
    </w:p>
    <w:p w14:paraId="102AF0FB" w14:textId="77777777" w:rsidR="001D4E21" w:rsidRPr="00292B32" w:rsidRDefault="001D4E21" w:rsidP="00565BDE">
      <w:pPr>
        <w:pStyle w:val="Heading2"/>
        <w:sectPr w:rsidR="001D4E21" w:rsidRPr="00292B32" w:rsidSect="00F041F7">
          <w:type w:val="continuous"/>
          <w:pgSz w:w="11906" w:h="16838"/>
          <w:pgMar w:top="1814" w:right="1134" w:bottom="1588" w:left="1134" w:header="283" w:footer="340" w:gutter="0"/>
          <w:cols w:num="2" w:space="851"/>
          <w:docGrid w:linePitch="360"/>
        </w:sectPr>
      </w:pPr>
    </w:p>
    <w:p w14:paraId="5A6B73FF" w14:textId="16780020" w:rsidR="00A91854" w:rsidRPr="00292B32" w:rsidRDefault="001D4E21" w:rsidP="00565BDE">
      <w:pPr>
        <w:pStyle w:val="Heading2"/>
      </w:pPr>
      <w:bookmarkStart w:id="33" w:name="_Toc49765163"/>
      <w:r w:rsidRPr="00292B32">
        <w:lastRenderedPageBreak/>
        <w:t xml:space="preserve">Financial </w:t>
      </w:r>
      <w:r w:rsidR="004F7E0D">
        <w:rPr>
          <w:b w:val="0"/>
        </w:rPr>
        <w:t>S</w:t>
      </w:r>
      <w:r w:rsidRPr="00292B32">
        <w:rPr>
          <w:b w:val="0"/>
        </w:rPr>
        <w:t>tatements</w:t>
      </w:r>
      <w:bookmarkEnd w:id="33"/>
    </w:p>
    <w:p w14:paraId="674DE66C" w14:textId="77777777" w:rsidR="001D4E21" w:rsidRPr="00292B32" w:rsidRDefault="001D4E21" w:rsidP="00565BDE">
      <w:pPr>
        <w:pStyle w:val="Heading3"/>
        <w:sectPr w:rsidR="001D4E21" w:rsidRPr="00292B32" w:rsidSect="00F041F7">
          <w:type w:val="continuous"/>
          <w:pgSz w:w="11906" w:h="16838"/>
          <w:pgMar w:top="1814" w:right="1134" w:bottom="1588" w:left="1134" w:header="283" w:footer="340" w:gutter="0"/>
          <w:cols w:space="851"/>
          <w:docGrid w:linePitch="360"/>
        </w:sectPr>
      </w:pPr>
    </w:p>
    <w:p w14:paraId="328DAB3B" w14:textId="77777777" w:rsidR="00A91854" w:rsidRPr="00292B32" w:rsidRDefault="00A91854" w:rsidP="00565BDE">
      <w:pPr>
        <w:pStyle w:val="Heading3"/>
      </w:pPr>
      <w:r w:rsidRPr="00292B32">
        <w:t>General information</w:t>
      </w:r>
    </w:p>
    <w:p w14:paraId="7FEEC2C8" w14:textId="4CD9F82A" w:rsidR="00A91854" w:rsidRPr="00292B32" w:rsidRDefault="00A91854" w:rsidP="00565BDE">
      <w:pPr>
        <w:pStyle w:val="Normal1stpara"/>
      </w:pPr>
      <w:r w:rsidRPr="00292B32">
        <w:t>These financial statements cover the Cri</w:t>
      </w:r>
      <w:r w:rsidR="009224D8" w:rsidRPr="00292B32">
        <w:t>me and Corruption Commission</w:t>
      </w:r>
      <w:r w:rsidRPr="00292B32">
        <w:t xml:space="preserve">, an independent statutory body established under the </w:t>
      </w:r>
      <w:r w:rsidRPr="00292B32">
        <w:rPr>
          <w:i/>
        </w:rPr>
        <w:t>Crime and Corruption Act 2001</w:t>
      </w:r>
      <w:r w:rsidRPr="00292B32">
        <w:t>, which reports directl</w:t>
      </w:r>
      <w:r w:rsidR="001D4E21" w:rsidRPr="00292B32">
        <w:t>y to the Queensland Parliament.</w:t>
      </w:r>
    </w:p>
    <w:p w14:paraId="05B37662" w14:textId="77777777" w:rsidR="00A91854" w:rsidRPr="00292B32" w:rsidRDefault="00A91854" w:rsidP="00565BDE">
      <w:pPr>
        <w:pStyle w:val="Normaltext"/>
      </w:pPr>
      <w:r w:rsidRPr="00292B32">
        <w:t xml:space="preserve">For financial reporting purposes, the CCC is a statutory body in terms of the </w:t>
      </w:r>
      <w:r w:rsidRPr="00292B32">
        <w:rPr>
          <w:i/>
        </w:rPr>
        <w:t>Financial Accountability Act 2009</w:t>
      </w:r>
      <w:r w:rsidRPr="00292B32">
        <w:t>, and is subsequently consolidated into the whole-of-government financial report.</w:t>
      </w:r>
    </w:p>
    <w:p w14:paraId="50D14DAA" w14:textId="77777777" w:rsidR="00A91854" w:rsidRPr="00292B32" w:rsidRDefault="00A91854" w:rsidP="00565BDE">
      <w:pPr>
        <w:pStyle w:val="Normaltext"/>
      </w:pPr>
      <w:r w:rsidRPr="00292B32">
        <w:t>The head office and principal place of business of the CCC is:</w:t>
      </w:r>
    </w:p>
    <w:p w14:paraId="089D5837" w14:textId="77777777" w:rsidR="00A91854" w:rsidRPr="00292B32" w:rsidRDefault="00A91854" w:rsidP="0091148F">
      <w:pPr>
        <w:pStyle w:val="Normaltext"/>
        <w:spacing w:before="120"/>
        <w:ind w:left="720"/>
      </w:pPr>
      <w:r w:rsidRPr="00292B32">
        <w:t>Le</w:t>
      </w:r>
      <w:r w:rsidR="001D4E21" w:rsidRPr="00292B32">
        <w:t>vel 2, North Tower Green Square</w:t>
      </w:r>
      <w:r w:rsidR="001D4E21" w:rsidRPr="00292B32">
        <w:br/>
      </w:r>
      <w:r w:rsidRPr="00292B32">
        <w:t>515 St Pauls Te</w:t>
      </w:r>
      <w:r w:rsidR="001D4E21" w:rsidRPr="00292B32">
        <w:t>rrace</w:t>
      </w:r>
      <w:r w:rsidR="001D4E21" w:rsidRPr="00292B32">
        <w:br/>
        <w:t>FORTITUDE VALLEY QLD 4006</w:t>
      </w:r>
    </w:p>
    <w:p w14:paraId="174DE736" w14:textId="77777777" w:rsidR="00A91854" w:rsidRPr="00292B32" w:rsidRDefault="00A91854" w:rsidP="00565BDE">
      <w:pPr>
        <w:pStyle w:val="Normaltext"/>
      </w:pPr>
      <w:r w:rsidRPr="00292B32">
        <w:t>A description of the nature of the CCC’s operations and its principal activities is included in the notes to the financial statements.</w:t>
      </w:r>
    </w:p>
    <w:p w14:paraId="22ABC30F" w14:textId="44FBB1C9" w:rsidR="00A91854" w:rsidRPr="00292B32" w:rsidRDefault="00A91854" w:rsidP="00565BDE">
      <w:pPr>
        <w:pStyle w:val="Normaltext"/>
        <w:rPr>
          <w:spacing w:val="-4"/>
        </w:rPr>
      </w:pPr>
      <w:r w:rsidRPr="00292B32">
        <w:rPr>
          <w:spacing w:val="-4"/>
        </w:rPr>
        <w:t xml:space="preserve">For information relating to the CCC’s financial statements, please call 07 3360 6060, email </w:t>
      </w:r>
      <w:hyperlink r:id="rId103" w:history="1">
        <w:r w:rsidR="001D4E21" w:rsidRPr="00292B32">
          <w:rPr>
            <w:rStyle w:val="Hyperlink"/>
            <w:rFonts w:ascii="Calibri Light" w:hAnsi="Calibri Light"/>
            <w:spacing w:val="-4"/>
            <w:sz w:val="20"/>
            <w:u w:val="single"/>
          </w:rPr>
          <w:t>mailbox@ccc.qld.gov.au</w:t>
        </w:r>
      </w:hyperlink>
      <w:r w:rsidRPr="00292B32">
        <w:rPr>
          <w:spacing w:val="-4"/>
        </w:rPr>
        <w:t xml:space="preserve"> or visit the CCC’</w:t>
      </w:r>
      <w:r w:rsidR="00FD60C6" w:rsidRPr="00292B32">
        <w:rPr>
          <w:spacing w:val="-4"/>
        </w:rPr>
        <w:t xml:space="preserve">s website </w:t>
      </w:r>
      <w:r w:rsidR="001D4E21" w:rsidRPr="00292B32">
        <w:rPr>
          <w:spacing w:val="-4"/>
        </w:rPr>
        <w:t xml:space="preserve">at </w:t>
      </w:r>
      <w:hyperlink r:id="rId104" w:history="1">
        <w:r w:rsidR="001D4E21" w:rsidRPr="00292B32">
          <w:rPr>
            <w:rStyle w:val="Hyperlink"/>
            <w:rFonts w:ascii="Calibri Light" w:hAnsi="Calibri Light"/>
            <w:spacing w:val="-4"/>
            <w:sz w:val="20"/>
            <w:u w:val="single"/>
          </w:rPr>
          <w:t>www.ccc.qld.gov.au</w:t>
        </w:r>
      </w:hyperlink>
    </w:p>
    <w:p w14:paraId="7A5A8D83" w14:textId="7AB19C9A" w:rsidR="00F32960" w:rsidRPr="00292B32" w:rsidRDefault="00A91854" w:rsidP="00565BDE">
      <w:pPr>
        <w:pStyle w:val="Normaltext"/>
      </w:pPr>
      <w:r w:rsidRPr="00292B32">
        <w:t>Note: the Financial Statements are available as a separate file o</w:t>
      </w:r>
      <w:r w:rsidR="00381570">
        <w:t>n the CCC website</w:t>
      </w:r>
      <w:r w:rsidRPr="00292B32">
        <w:t xml:space="preserve">. </w:t>
      </w:r>
    </w:p>
    <w:p w14:paraId="0F0DFAC2" w14:textId="77777777" w:rsidR="00060BDF" w:rsidRPr="00292B32" w:rsidRDefault="0090517C" w:rsidP="00565BDE">
      <w:pPr>
        <w:pStyle w:val="Normaltext"/>
      </w:pPr>
      <w:r w:rsidRPr="00292B32">
        <w:br w:type="column"/>
      </w:r>
    </w:p>
    <w:tbl>
      <w:tblPr>
        <w:tblStyle w:val="Sectiontable"/>
        <w:tblW w:w="5000" w:type="pct"/>
        <w:tblCellMar>
          <w:top w:w="57" w:type="dxa"/>
          <w:left w:w="57" w:type="dxa"/>
          <w:bottom w:w="57" w:type="dxa"/>
          <w:right w:w="57" w:type="dxa"/>
        </w:tblCellMar>
        <w:tblLook w:val="04A0" w:firstRow="1" w:lastRow="0" w:firstColumn="1" w:lastColumn="0" w:noHBand="0" w:noVBand="1"/>
      </w:tblPr>
      <w:tblGrid>
        <w:gridCol w:w="2977"/>
        <w:gridCol w:w="1416"/>
      </w:tblGrid>
      <w:tr w:rsidR="00D91172" w:rsidRPr="002244A8" w14:paraId="7381A703" w14:textId="77777777" w:rsidTr="00D91172">
        <w:trPr>
          <w:cnfStyle w:val="000000100000" w:firstRow="0" w:lastRow="0" w:firstColumn="0" w:lastColumn="0" w:oddVBand="0" w:evenVBand="0" w:oddHBand="1" w:evenHBand="0" w:firstRowFirstColumn="0" w:firstRowLastColumn="0" w:lastRowFirstColumn="0" w:lastRowLastColumn="0"/>
          <w:trHeight w:val="454"/>
        </w:trPr>
        <w:tc>
          <w:tcPr>
            <w:tcW w:w="3388" w:type="pct"/>
            <w:vAlign w:val="center"/>
          </w:tcPr>
          <w:p w14:paraId="26599841" w14:textId="77777777" w:rsidR="00060BDF" w:rsidRPr="00060BDF" w:rsidRDefault="00060BDF" w:rsidP="00F12D84">
            <w:pPr>
              <w:rPr>
                <w:rFonts w:cs="Arial"/>
                <w:b/>
                <w:snapToGrid w:val="0"/>
              </w:rPr>
            </w:pPr>
            <w:r w:rsidRPr="00060BDF">
              <w:rPr>
                <w:rFonts w:cs="Arial"/>
                <w:b/>
                <w:snapToGrid w:val="0"/>
              </w:rPr>
              <w:t>Contents</w:t>
            </w:r>
          </w:p>
        </w:tc>
        <w:tc>
          <w:tcPr>
            <w:tcW w:w="1612" w:type="pct"/>
            <w:vAlign w:val="center"/>
          </w:tcPr>
          <w:p w14:paraId="5632BCCB" w14:textId="77777777" w:rsidR="00060BDF" w:rsidRPr="00060BDF" w:rsidRDefault="00060BDF" w:rsidP="00060BDF">
            <w:pPr>
              <w:pStyle w:val="Normalindent1stpara"/>
              <w:jc w:val="center"/>
              <w:rPr>
                <w:b/>
                <w:snapToGrid w:val="0"/>
                <w:sz w:val="22"/>
                <w:szCs w:val="22"/>
              </w:rPr>
            </w:pPr>
            <w:r w:rsidRPr="00060BDF">
              <w:rPr>
                <w:b/>
                <w:snapToGrid w:val="0"/>
                <w:sz w:val="22"/>
                <w:szCs w:val="22"/>
              </w:rPr>
              <w:t>Page</w:t>
            </w:r>
          </w:p>
        </w:tc>
      </w:tr>
      <w:tr w:rsidR="00D91172" w:rsidRPr="002244A8" w14:paraId="0755DD86" w14:textId="77777777" w:rsidTr="00D91172">
        <w:trPr>
          <w:trHeight w:val="624"/>
        </w:trPr>
        <w:tc>
          <w:tcPr>
            <w:tcW w:w="3388" w:type="pct"/>
            <w:shd w:val="clear" w:color="auto" w:fill="FFFFFF" w:themeFill="background1"/>
            <w:vAlign w:val="center"/>
          </w:tcPr>
          <w:p w14:paraId="4FF1142D" w14:textId="77777777" w:rsidR="00060BDF" w:rsidRPr="002244A8" w:rsidRDefault="00060BDF" w:rsidP="00F12D84">
            <w:pPr>
              <w:rPr>
                <w:rFonts w:cs="Arial"/>
                <w:snapToGrid w:val="0"/>
                <w:sz w:val="20"/>
                <w:szCs w:val="20"/>
              </w:rPr>
            </w:pPr>
            <w:r w:rsidRPr="002244A8">
              <w:rPr>
                <w:rFonts w:cs="Arial"/>
                <w:snapToGrid w:val="0"/>
                <w:sz w:val="20"/>
                <w:szCs w:val="20"/>
              </w:rPr>
              <w:t>Statement of Comprehensive Income</w:t>
            </w:r>
          </w:p>
        </w:tc>
        <w:tc>
          <w:tcPr>
            <w:tcW w:w="1612" w:type="pct"/>
            <w:shd w:val="clear" w:color="auto" w:fill="FFFFFF" w:themeFill="background1"/>
            <w:vAlign w:val="center"/>
          </w:tcPr>
          <w:p w14:paraId="6E9FE660" w14:textId="14680B2A" w:rsidR="00060BDF" w:rsidRPr="002244A8" w:rsidRDefault="00060BDF" w:rsidP="00060BDF">
            <w:pPr>
              <w:pStyle w:val="Normalindent1stpara"/>
              <w:jc w:val="center"/>
              <w:rPr>
                <w:snapToGrid w:val="0"/>
              </w:rPr>
            </w:pPr>
            <w:r>
              <w:rPr>
                <w:snapToGrid w:val="0"/>
              </w:rPr>
              <w:t>81</w:t>
            </w:r>
          </w:p>
        </w:tc>
      </w:tr>
      <w:tr w:rsidR="00D91172" w:rsidRPr="002244A8" w14:paraId="426D9FDA" w14:textId="77777777" w:rsidTr="00D91172">
        <w:trPr>
          <w:cnfStyle w:val="000000100000" w:firstRow="0" w:lastRow="0" w:firstColumn="0" w:lastColumn="0" w:oddVBand="0" w:evenVBand="0" w:oddHBand="1" w:evenHBand="0" w:firstRowFirstColumn="0" w:firstRowLastColumn="0" w:lastRowFirstColumn="0" w:lastRowLastColumn="0"/>
          <w:trHeight w:val="624"/>
        </w:trPr>
        <w:tc>
          <w:tcPr>
            <w:tcW w:w="3388" w:type="pct"/>
            <w:shd w:val="clear" w:color="auto" w:fill="FFFFFF" w:themeFill="background1"/>
            <w:vAlign w:val="center"/>
          </w:tcPr>
          <w:p w14:paraId="04201FD8" w14:textId="77777777" w:rsidR="00060BDF" w:rsidRPr="002244A8" w:rsidRDefault="00060BDF" w:rsidP="00F12D84">
            <w:pPr>
              <w:rPr>
                <w:rFonts w:cs="Arial"/>
                <w:snapToGrid w:val="0"/>
                <w:sz w:val="20"/>
                <w:szCs w:val="20"/>
              </w:rPr>
            </w:pPr>
            <w:r w:rsidRPr="002244A8">
              <w:rPr>
                <w:rFonts w:cs="Arial"/>
                <w:snapToGrid w:val="0"/>
                <w:sz w:val="20"/>
                <w:szCs w:val="20"/>
              </w:rPr>
              <w:t>Statement of Financial Position</w:t>
            </w:r>
          </w:p>
        </w:tc>
        <w:tc>
          <w:tcPr>
            <w:tcW w:w="1612" w:type="pct"/>
            <w:shd w:val="clear" w:color="auto" w:fill="FFFFFF" w:themeFill="background1"/>
            <w:vAlign w:val="center"/>
          </w:tcPr>
          <w:p w14:paraId="5F7263DB" w14:textId="77777777" w:rsidR="00060BDF" w:rsidRPr="002244A8" w:rsidRDefault="00060BDF" w:rsidP="00060BDF">
            <w:pPr>
              <w:pStyle w:val="Normalindent1stpara"/>
              <w:jc w:val="center"/>
              <w:rPr>
                <w:snapToGrid w:val="0"/>
              </w:rPr>
            </w:pPr>
            <w:r w:rsidRPr="002244A8">
              <w:rPr>
                <w:snapToGrid w:val="0"/>
              </w:rPr>
              <w:t>82</w:t>
            </w:r>
          </w:p>
        </w:tc>
      </w:tr>
      <w:tr w:rsidR="00D91172" w:rsidRPr="002244A8" w14:paraId="7B2070B3" w14:textId="77777777" w:rsidTr="00D91172">
        <w:trPr>
          <w:trHeight w:val="624"/>
        </w:trPr>
        <w:tc>
          <w:tcPr>
            <w:tcW w:w="3388" w:type="pct"/>
            <w:shd w:val="clear" w:color="auto" w:fill="FFFFFF" w:themeFill="background1"/>
            <w:vAlign w:val="center"/>
          </w:tcPr>
          <w:p w14:paraId="029A3921" w14:textId="77777777" w:rsidR="00060BDF" w:rsidRPr="002244A8" w:rsidRDefault="00060BDF" w:rsidP="00F12D84">
            <w:pPr>
              <w:rPr>
                <w:rFonts w:cs="Arial"/>
                <w:snapToGrid w:val="0"/>
                <w:sz w:val="20"/>
                <w:szCs w:val="20"/>
              </w:rPr>
            </w:pPr>
            <w:r w:rsidRPr="002244A8">
              <w:rPr>
                <w:rFonts w:cs="Arial"/>
                <w:snapToGrid w:val="0"/>
                <w:sz w:val="20"/>
                <w:szCs w:val="20"/>
              </w:rPr>
              <w:t>Statement of Changes in Equity</w:t>
            </w:r>
          </w:p>
        </w:tc>
        <w:tc>
          <w:tcPr>
            <w:tcW w:w="1612" w:type="pct"/>
            <w:shd w:val="clear" w:color="auto" w:fill="FFFFFF" w:themeFill="background1"/>
            <w:vAlign w:val="center"/>
          </w:tcPr>
          <w:p w14:paraId="718E4CAD" w14:textId="05BC94F0" w:rsidR="00060BDF" w:rsidRPr="002244A8" w:rsidRDefault="00060BDF" w:rsidP="00060BDF">
            <w:pPr>
              <w:pStyle w:val="Normalindent1stpara"/>
              <w:jc w:val="center"/>
              <w:rPr>
                <w:snapToGrid w:val="0"/>
              </w:rPr>
            </w:pPr>
            <w:r>
              <w:rPr>
                <w:snapToGrid w:val="0"/>
              </w:rPr>
              <w:t>83</w:t>
            </w:r>
          </w:p>
        </w:tc>
      </w:tr>
      <w:tr w:rsidR="00D91172" w:rsidRPr="002244A8" w14:paraId="37718527" w14:textId="77777777" w:rsidTr="00D91172">
        <w:trPr>
          <w:cnfStyle w:val="000000100000" w:firstRow="0" w:lastRow="0" w:firstColumn="0" w:lastColumn="0" w:oddVBand="0" w:evenVBand="0" w:oddHBand="1" w:evenHBand="0" w:firstRowFirstColumn="0" w:firstRowLastColumn="0" w:lastRowFirstColumn="0" w:lastRowLastColumn="0"/>
          <w:trHeight w:val="624"/>
        </w:trPr>
        <w:tc>
          <w:tcPr>
            <w:tcW w:w="3388" w:type="pct"/>
            <w:shd w:val="clear" w:color="auto" w:fill="FFFFFF" w:themeFill="background1"/>
            <w:vAlign w:val="center"/>
          </w:tcPr>
          <w:p w14:paraId="26906A81" w14:textId="77777777" w:rsidR="00060BDF" w:rsidRPr="002244A8" w:rsidRDefault="00060BDF" w:rsidP="00F12D84">
            <w:pPr>
              <w:rPr>
                <w:rFonts w:cs="Arial"/>
                <w:snapToGrid w:val="0"/>
                <w:sz w:val="20"/>
                <w:szCs w:val="20"/>
              </w:rPr>
            </w:pPr>
            <w:r w:rsidRPr="002244A8">
              <w:rPr>
                <w:rFonts w:cs="Arial"/>
                <w:snapToGrid w:val="0"/>
                <w:sz w:val="20"/>
                <w:szCs w:val="20"/>
              </w:rPr>
              <w:t>Statement of Cash Flows</w:t>
            </w:r>
          </w:p>
        </w:tc>
        <w:tc>
          <w:tcPr>
            <w:tcW w:w="1612" w:type="pct"/>
            <w:shd w:val="clear" w:color="auto" w:fill="FFFFFF" w:themeFill="background1"/>
            <w:vAlign w:val="center"/>
          </w:tcPr>
          <w:p w14:paraId="0D52AADC" w14:textId="5B502255" w:rsidR="00060BDF" w:rsidRPr="002244A8" w:rsidRDefault="00060BDF" w:rsidP="00060BDF">
            <w:pPr>
              <w:pStyle w:val="Normalindent1stpara"/>
              <w:jc w:val="center"/>
              <w:rPr>
                <w:snapToGrid w:val="0"/>
              </w:rPr>
            </w:pPr>
            <w:r>
              <w:rPr>
                <w:snapToGrid w:val="0"/>
              </w:rPr>
              <w:t>85</w:t>
            </w:r>
          </w:p>
        </w:tc>
      </w:tr>
      <w:tr w:rsidR="00D91172" w:rsidRPr="002244A8" w14:paraId="116D5EDF" w14:textId="77777777" w:rsidTr="00D91172">
        <w:trPr>
          <w:trHeight w:val="624"/>
        </w:trPr>
        <w:tc>
          <w:tcPr>
            <w:tcW w:w="3388" w:type="pct"/>
            <w:shd w:val="clear" w:color="auto" w:fill="FFFFFF" w:themeFill="background1"/>
            <w:vAlign w:val="center"/>
          </w:tcPr>
          <w:p w14:paraId="190DEABC" w14:textId="77777777" w:rsidR="00060BDF" w:rsidRPr="002244A8" w:rsidRDefault="00060BDF" w:rsidP="00F12D84">
            <w:pPr>
              <w:rPr>
                <w:rFonts w:cs="Arial"/>
                <w:snapToGrid w:val="0"/>
                <w:sz w:val="20"/>
                <w:szCs w:val="20"/>
              </w:rPr>
            </w:pPr>
            <w:r w:rsidRPr="002244A8">
              <w:rPr>
                <w:rFonts w:cs="Arial"/>
                <w:snapToGrid w:val="0"/>
                <w:sz w:val="20"/>
                <w:szCs w:val="20"/>
              </w:rPr>
              <w:t>Notes to and forming part of the Financial Statements</w:t>
            </w:r>
          </w:p>
        </w:tc>
        <w:tc>
          <w:tcPr>
            <w:tcW w:w="1612" w:type="pct"/>
            <w:shd w:val="clear" w:color="auto" w:fill="FFFFFF" w:themeFill="background1"/>
            <w:vAlign w:val="center"/>
          </w:tcPr>
          <w:p w14:paraId="45F2DF4D" w14:textId="7CFE037F" w:rsidR="00060BDF" w:rsidRPr="002244A8" w:rsidRDefault="00060BDF" w:rsidP="00060BDF">
            <w:pPr>
              <w:pStyle w:val="Normalindent1stpara"/>
              <w:jc w:val="center"/>
              <w:rPr>
                <w:snapToGrid w:val="0"/>
              </w:rPr>
            </w:pPr>
            <w:r>
              <w:rPr>
                <w:snapToGrid w:val="0"/>
              </w:rPr>
              <w:t>86</w:t>
            </w:r>
          </w:p>
        </w:tc>
      </w:tr>
      <w:tr w:rsidR="00D91172" w:rsidRPr="002244A8" w14:paraId="4579882B" w14:textId="77777777" w:rsidTr="00D91172">
        <w:trPr>
          <w:cnfStyle w:val="000000100000" w:firstRow="0" w:lastRow="0" w:firstColumn="0" w:lastColumn="0" w:oddVBand="0" w:evenVBand="0" w:oddHBand="1" w:evenHBand="0" w:firstRowFirstColumn="0" w:firstRowLastColumn="0" w:lastRowFirstColumn="0" w:lastRowLastColumn="0"/>
          <w:trHeight w:val="624"/>
        </w:trPr>
        <w:tc>
          <w:tcPr>
            <w:tcW w:w="3388" w:type="pct"/>
            <w:shd w:val="clear" w:color="auto" w:fill="FFFFFF" w:themeFill="background1"/>
            <w:vAlign w:val="center"/>
          </w:tcPr>
          <w:p w14:paraId="2BDD58F2" w14:textId="77777777" w:rsidR="00060BDF" w:rsidRPr="002244A8" w:rsidRDefault="00060BDF" w:rsidP="00F12D84">
            <w:pPr>
              <w:rPr>
                <w:rFonts w:cs="Arial"/>
                <w:snapToGrid w:val="0"/>
                <w:sz w:val="20"/>
                <w:szCs w:val="20"/>
              </w:rPr>
            </w:pPr>
            <w:r w:rsidRPr="002244A8">
              <w:rPr>
                <w:rFonts w:cs="Arial"/>
                <w:snapToGrid w:val="0"/>
                <w:sz w:val="20"/>
                <w:szCs w:val="20"/>
              </w:rPr>
              <w:t>Management Certificate</w:t>
            </w:r>
          </w:p>
        </w:tc>
        <w:tc>
          <w:tcPr>
            <w:tcW w:w="1612" w:type="pct"/>
            <w:shd w:val="clear" w:color="auto" w:fill="FFFFFF" w:themeFill="background1"/>
            <w:vAlign w:val="center"/>
          </w:tcPr>
          <w:p w14:paraId="65A9FDC6" w14:textId="21296C0B" w:rsidR="00060BDF" w:rsidRPr="002244A8" w:rsidRDefault="00060BDF" w:rsidP="00060BDF">
            <w:pPr>
              <w:pStyle w:val="Normalindent1stpara"/>
              <w:jc w:val="center"/>
              <w:rPr>
                <w:snapToGrid w:val="0"/>
              </w:rPr>
            </w:pPr>
            <w:r>
              <w:rPr>
                <w:snapToGrid w:val="0"/>
              </w:rPr>
              <w:t>111</w:t>
            </w:r>
          </w:p>
        </w:tc>
      </w:tr>
    </w:tbl>
    <w:p w14:paraId="2759F033" w14:textId="4FABDB6E" w:rsidR="0090517C" w:rsidRPr="00292B32" w:rsidRDefault="0090517C" w:rsidP="00565BDE">
      <w:pPr>
        <w:pStyle w:val="Normaltext"/>
        <w:sectPr w:rsidR="0090517C" w:rsidRPr="00292B32" w:rsidSect="0090517C">
          <w:type w:val="continuous"/>
          <w:pgSz w:w="11906" w:h="16838"/>
          <w:pgMar w:top="1814" w:right="1134" w:bottom="1588" w:left="1134" w:header="170" w:footer="340" w:gutter="0"/>
          <w:cols w:num="2" w:space="851"/>
          <w:docGrid w:linePitch="360"/>
        </w:sectPr>
      </w:pPr>
    </w:p>
    <w:p w14:paraId="4B56B7C5" w14:textId="77777777" w:rsidR="002E4CCD" w:rsidRDefault="002E4CCD" w:rsidP="00AA188C">
      <w:pPr>
        <w:ind w:right="281"/>
        <w:rPr>
          <w:b/>
          <w:sz w:val="24"/>
          <w:szCs w:val="24"/>
        </w:rPr>
      </w:pPr>
    </w:p>
    <w:p w14:paraId="67E0F2B2" w14:textId="280BB87F" w:rsidR="009A0454" w:rsidRPr="002244A8" w:rsidRDefault="009A0454" w:rsidP="00AA188C">
      <w:pPr>
        <w:tabs>
          <w:tab w:val="right" w:pos="6120"/>
        </w:tabs>
        <w:rPr>
          <w:rFonts w:ascii="Calibri" w:hAnsi="Calibri"/>
          <w:sz w:val="20"/>
          <w:szCs w:val="20"/>
        </w:rPr>
      </w:pPr>
    </w:p>
    <w:p w14:paraId="0848A3C9" w14:textId="70B6D6C4" w:rsidR="009A0454" w:rsidRPr="002244A8" w:rsidRDefault="009A0454" w:rsidP="00060BDF">
      <w:pPr>
        <w:spacing w:before="120" w:after="0" w:line="260" w:lineRule="atLeast"/>
        <w:ind w:right="281"/>
        <w:rPr>
          <w:rFonts w:ascii="Calibri" w:hAnsi="Calibri" w:cs="Arial"/>
          <w:snapToGrid w:val="0"/>
          <w:sz w:val="20"/>
          <w:szCs w:val="20"/>
        </w:rPr>
      </w:pPr>
      <w:r w:rsidRPr="002244A8">
        <w:rPr>
          <w:rFonts w:ascii="Calibri" w:hAnsi="Calibri"/>
          <w:sz w:val="20"/>
          <w:szCs w:val="20"/>
        </w:rPr>
        <w:t xml:space="preserve"> </w:t>
      </w:r>
    </w:p>
    <w:tbl>
      <w:tblPr>
        <w:tblW w:w="9380" w:type="dxa"/>
        <w:tblLook w:val="04A0" w:firstRow="1" w:lastRow="0" w:firstColumn="1" w:lastColumn="0" w:noHBand="0" w:noVBand="1"/>
      </w:tblPr>
      <w:tblGrid>
        <w:gridCol w:w="4480"/>
        <w:gridCol w:w="820"/>
        <w:gridCol w:w="1020"/>
        <w:gridCol w:w="1020"/>
        <w:gridCol w:w="1020"/>
        <w:gridCol w:w="1020"/>
      </w:tblGrid>
      <w:tr w:rsidR="002244A8" w:rsidRPr="002244A8" w14:paraId="26A6F022" w14:textId="77777777" w:rsidTr="009A0454">
        <w:trPr>
          <w:trHeight w:val="300"/>
        </w:trPr>
        <w:tc>
          <w:tcPr>
            <w:tcW w:w="4480" w:type="dxa"/>
            <w:tcBorders>
              <w:top w:val="nil"/>
              <w:left w:val="nil"/>
              <w:bottom w:val="nil"/>
              <w:right w:val="nil"/>
            </w:tcBorders>
            <w:shd w:val="clear" w:color="000000" w:fill="FFFFFF"/>
            <w:noWrap/>
            <w:vAlign w:val="bottom"/>
            <w:hideMark/>
          </w:tcPr>
          <w:p w14:paraId="65C0194E"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820" w:type="dxa"/>
            <w:tcBorders>
              <w:top w:val="nil"/>
              <w:left w:val="nil"/>
              <w:bottom w:val="nil"/>
              <w:right w:val="nil"/>
            </w:tcBorders>
            <w:shd w:val="clear" w:color="000000" w:fill="FFFFFF"/>
            <w:noWrap/>
            <w:vAlign w:val="bottom"/>
            <w:hideMark/>
          </w:tcPr>
          <w:p w14:paraId="1597A386"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020" w:type="dxa"/>
            <w:tcBorders>
              <w:top w:val="nil"/>
              <w:left w:val="nil"/>
              <w:bottom w:val="nil"/>
              <w:right w:val="nil"/>
            </w:tcBorders>
            <w:shd w:val="clear" w:color="000000" w:fill="FFFFFF"/>
            <w:noWrap/>
            <w:vAlign w:val="bottom"/>
            <w:hideMark/>
          </w:tcPr>
          <w:p w14:paraId="75690B84"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020" w:type="dxa"/>
            <w:tcBorders>
              <w:top w:val="nil"/>
              <w:left w:val="nil"/>
              <w:bottom w:val="nil"/>
              <w:right w:val="nil"/>
            </w:tcBorders>
            <w:shd w:val="clear" w:color="000000" w:fill="FFFFFF"/>
            <w:noWrap/>
            <w:vAlign w:val="bottom"/>
            <w:hideMark/>
          </w:tcPr>
          <w:p w14:paraId="59EBBDDD"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020" w:type="dxa"/>
            <w:tcBorders>
              <w:top w:val="nil"/>
              <w:left w:val="nil"/>
              <w:bottom w:val="nil"/>
              <w:right w:val="nil"/>
            </w:tcBorders>
            <w:shd w:val="clear" w:color="000000" w:fill="FFFFFF"/>
            <w:noWrap/>
            <w:vAlign w:val="bottom"/>
            <w:hideMark/>
          </w:tcPr>
          <w:p w14:paraId="43DFAB51"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020" w:type="dxa"/>
            <w:tcBorders>
              <w:top w:val="nil"/>
              <w:left w:val="nil"/>
              <w:bottom w:val="nil"/>
              <w:right w:val="nil"/>
            </w:tcBorders>
            <w:shd w:val="clear" w:color="000000" w:fill="FFFFFF"/>
            <w:noWrap/>
            <w:vAlign w:val="bottom"/>
            <w:hideMark/>
          </w:tcPr>
          <w:p w14:paraId="76BC08B5"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r>
      <w:tr w:rsidR="002244A8" w:rsidRPr="002244A8" w14:paraId="62C135E4" w14:textId="77777777" w:rsidTr="0091148F">
        <w:trPr>
          <w:trHeight w:val="780"/>
        </w:trPr>
        <w:tc>
          <w:tcPr>
            <w:tcW w:w="4480" w:type="dxa"/>
            <w:tcBorders>
              <w:top w:val="nil"/>
              <w:left w:val="nil"/>
              <w:bottom w:val="nil"/>
              <w:right w:val="nil"/>
            </w:tcBorders>
            <w:shd w:val="clear" w:color="000000" w:fill="FFFFFF"/>
            <w:noWrap/>
            <w:vAlign w:val="center"/>
            <w:hideMark/>
          </w:tcPr>
          <w:p w14:paraId="6D56FCE0"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OPERATING RESULT</w:t>
            </w:r>
          </w:p>
        </w:tc>
        <w:tc>
          <w:tcPr>
            <w:tcW w:w="820" w:type="dxa"/>
            <w:tcBorders>
              <w:top w:val="nil"/>
              <w:left w:val="nil"/>
              <w:bottom w:val="nil"/>
              <w:right w:val="nil"/>
            </w:tcBorders>
            <w:shd w:val="clear" w:color="000000" w:fill="FFFFFF"/>
            <w:noWrap/>
            <w:vAlign w:val="center"/>
            <w:hideMark/>
          </w:tcPr>
          <w:p w14:paraId="3D3003E1"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Notes</w:t>
            </w:r>
          </w:p>
        </w:tc>
        <w:tc>
          <w:tcPr>
            <w:tcW w:w="1020" w:type="dxa"/>
            <w:tcBorders>
              <w:top w:val="nil"/>
              <w:left w:val="nil"/>
              <w:bottom w:val="nil"/>
              <w:right w:val="nil"/>
            </w:tcBorders>
            <w:shd w:val="clear" w:color="auto" w:fill="F2F2F2" w:themeFill="background2"/>
            <w:vAlign w:val="bottom"/>
            <w:hideMark/>
          </w:tcPr>
          <w:p w14:paraId="761194C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2020</w:t>
            </w:r>
            <w:r w:rsidRPr="002244A8">
              <w:rPr>
                <w:rFonts w:ascii="Calibri" w:eastAsia="Times New Roman" w:hAnsi="Calibri" w:cs="Calibri"/>
                <w:b/>
                <w:bCs/>
                <w:sz w:val="20"/>
                <w:szCs w:val="20"/>
                <w:lang w:eastAsia="en-AU"/>
              </w:rPr>
              <w:br/>
              <w:t>Actual</w:t>
            </w:r>
          </w:p>
        </w:tc>
        <w:tc>
          <w:tcPr>
            <w:tcW w:w="1020" w:type="dxa"/>
            <w:tcBorders>
              <w:top w:val="nil"/>
              <w:left w:val="nil"/>
              <w:bottom w:val="nil"/>
              <w:right w:val="nil"/>
            </w:tcBorders>
            <w:shd w:val="clear" w:color="000000" w:fill="FFFFFF"/>
            <w:vAlign w:val="bottom"/>
            <w:hideMark/>
          </w:tcPr>
          <w:p w14:paraId="1B862995"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2020 Original Budget</w:t>
            </w:r>
          </w:p>
        </w:tc>
        <w:tc>
          <w:tcPr>
            <w:tcW w:w="1020" w:type="dxa"/>
            <w:tcBorders>
              <w:top w:val="nil"/>
              <w:left w:val="nil"/>
              <w:bottom w:val="nil"/>
              <w:right w:val="nil"/>
            </w:tcBorders>
            <w:shd w:val="clear" w:color="000000" w:fill="FFFFFF"/>
            <w:vAlign w:val="bottom"/>
            <w:hideMark/>
          </w:tcPr>
          <w:p w14:paraId="04F5FA1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xml:space="preserve">*Budget </w:t>
            </w:r>
            <w:r w:rsidRPr="002244A8">
              <w:rPr>
                <w:rFonts w:ascii="Calibri" w:eastAsia="Times New Roman" w:hAnsi="Calibri" w:cs="Calibri"/>
                <w:b/>
                <w:bCs/>
                <w:sz w:val="20"/>
                <w:szCs w:val="20"/>
                <w:lang w:eastAsia="en-AU"/>
              </w:rPr>
              <w:br/>
              <w:t>Variance</w:t>
            </w:r>
          </w:p>
        </w:tc>
        <w:tc>
          <w:tcPr>
            <w:tcW w:w="1020" w:type="dxa"/>
            <w:tcBorders>
              <w:top w:val="nil"/>
              <w:left w:val="nil"/>
              <w:bottom w:val="nil"/>
              <w:right w:val="nil"/>
            </w:tcBorders>
            <w:shd w:val="clear" w:color="000000" w:fill="FFFFFF"/>
            <w:vAlign w:val="bottom"/>
            <w:hideMark/>
          </w:tcPr>
          <w:p w14:paraId="6B8830B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2019</w:t>
            </w:r>
            <w:r w:rsidRPr="002244A8">
              <w:rPr>
                <w:rFonts w:ascii="Calibri" w:eastAsia="Times New Roman" w:hAnsi="Calibri" w:cs="Calibri"/>
                <w:b/>
                <w:bCs/>
                <w:sz w:val="20"/>
                <w:szCs w:val="20"/>
                <w:lang w:eastAsia="en-AU"/>
              </w:rPr>
              <w:br/>
              <w:t>Actual</w:t>
            </w:r>
          </w:p>
        </w:tc>
      </w:tr>
      <w:tr w:rsidR="002244A8" w:rsidRPr="002244A8" w14:paraId="723B49F5" w14:textId="77777777" w:rsidTr="0091148F">
        <w:trPr>
          <w:trHeight w:val="300"/>
        </w:trPr>
        <w:tc>
          <w:tcPr>
            <w:tcW w:w="4480" w:type="dxa"/>
            <w:tcBorders>
              <w:top w:val="nil"/>
              <w:left w:val="nil"/>
              <w:bottom w:val="nil"/>
              <w:right w:val="nil"/>
            </w:tcBorders>
            <w:shd w:val="clear" w:color="000000" w:fill="FFFFFF"/>
            <w:noWrap/>
            <w:vAlign w:val="bottom"/>
            <w:hideMark/>
          </w:tcPr>
          <w:p w14:paraId="293D5734"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820" w:type="dxa"/>
            <w:tcBorders>
              <w:top w:val="nil"/>
              <w:left w:val="nil"/>
              <w:bottom w:val="nil"/>
              <w:right w:val="nil"/>
            </w:tcBorders>
            <w:shd w:val="clear" w:color="000000" w:fill="FFFFFF"/>
            <w:noWrap/>
            <w:vAlign w:val="center"/>
            <w:hideMark/>
          </w:tcPr>
          <w:p w14:paraId="31472488"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1151498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vAlign w:val="center"/>
            <w:hideMark/>
          </w:tcPr>
          <w:p w14:paraId="767F7F6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noWrap/>
            <w:vAlign w:val="center"/>
            <w:hideMark/>
          </w:tcPr>
          <w:p w14:paraId="1446D8A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vAlign w:val="center"/>
            <w:hideMark/>
          </w:tcPr>
          <w:p w14:paraId="7CF2307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r>
      <w:tr w:rsidR="002244A8" w:rsidRPr="002244A8" w14:paraId="76F3090C" w14:textId="77777777" w:rsidTr="0091148F">
        <w:trPr>
          <w:trHeight w:val="300"/>
        </w:trPr>
        <w:tc>
          <w:tcPr>
            <w:tcW w:w="4480" w:type="dxa"/>
            <w:tcBorders>
              <w:top w:val="nil"/>
              <w:left w:val="nil"/>
              <w:bottom w:val="nil"/>
              <w:right w:val="nil"/>
            </w:tcBorders>
            <w:shd w:val="clear" w:color="000000" w:fill="FFFFFF"/>
            <w:noWrap/>
            <w:vAlign w:val="center"/>
            <w:hideMark/>
          </w:tcPr>
          <w:p w14:paraId="67912354"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820" w:type="dxa"/>
            <w:tcBorders>
              <w:top w:val="nil"/>
              <w:left w:val="nil"/>
              <w:bottom w:val="nil"/>
              <w:right w:val="nil"/>
            </w:tcBorders>
            <w:shd w:val="clear" w:color="000000" w:fill="FFFFFF"/>
            <w:noWrap/>
            <w:vAlign w:val="center"/>
            <w:hideMark/>
          </w:tcPr>
          <w:p w14:paraId="460539F0"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518C7FA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160A373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20F4CAA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6A0FB08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5C0F4A4D" w14:textId="77777777" w:rsidTr="0091148F">
        <w:trPr>
          <w:trHeight w:val="300"/>
        </w:trPr>
        <w:tc>
          <w:tcPr>
            <w:tcW w:w="4480" w:type="dxa"/>
            <w:tcBorders>
              <w:top w:val="nil"/>
              <w:left w:val="nil"/>
              <w:bottom w:val="nil"/>
              <w:right w:val="nil"/>
            </w:tcBorders>
            <w:shd w:val="clear" w:color="000000" w:fill="FFFFFF"/>
            <w:noWrap/>
            <w:vAlign w:val="center"/>
            <w:hideMark/>
          </w:tcPr>
          <w:p w14:paraId="64AEF670"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Income from Continuing Operations</w:t>
            </w:r>
          </w:p>
        </w:tc>
        <w:tc>
          <w:tcPr>
            <w:tcW w:w="820" w:type="dxa"/>
            <w:tcBorders>
              <w:top w:val="nil"/>
              <w:left w:val="nil"/>
              <w:bottom w:val="nil"/>
              <w:right w:val="nil"/>
            </w:tcBorders>
            <w:shd w:val="clear" w:color="000000" w:fill="FFFFFF"/>
            <w:noWrap/>
            <w:vAlign w:val="center"/>
            <w:hideMark/>
          </w:tcPr>
          <w:p w14:paraId="273101E1"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1E21CA6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115E13E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612E59E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4A3B328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650CDE80" w14:textId="77777777" w:rsidTr="0091148F">
        <w:trPr>
          <w:trHeight w:val="300"/>
        </w:trPr>
        <w:tc>
          <w:tcPr>
            <w:tcW w:w="4480" w:type="dxa"/>
            <w:tcBorders>
              <w:top w:val="nil"/>
              <w:left w:val="nil"/>
              <w:bottom w:val="nil"/>
              <w:right w:val="nil"/>
            </w:tcBorders>
            <w:shd w:val="clear" w:color="000000" w:fill="FFFFFF"/>
            <w:noWrap/>
            <w:vAlign w:val="center"/>
            <w:hideMark/>
          </w:tcPr>
          <w:p w14:paraId="51A24835" w14:textId="77777777" w:rsidR="009A0454" w:rsidRPr="002244A8" w:rsidRDefault="009A0454" w:rsidP="009A0454">
            <w:pPr>
              <w:spacing w:after="0" w:line="240" w:lineRule="auto"/>
              <w:rPr>
                <w:rFonts w:ascii="Calibri" w:eastAsia="Times New Roman" w:hAnsi="Calibri" w:cs="Calibri"/>
                <w:i/>
                <w:iCs/>
                <w:sz w:val="20"/>
                <w:szCs w:val="20"/>
                <w:lang w:eastAsia="en-AU"/>
              </w:rPr>
            </w:pPr>
            <w:r w:rsidRPr="002244A8">
              <w:rPr>
                <w:rFonts w:ascii="Calibri" w:eastAsia="Times New Roman" w:hAnsi="Calibri" w:cs="Calibri"/>
                <w:i/>
                <w:iCs/>
                <w:sz w:val="20"/>
                <w:szCs w:val="20"/>
                <w:lang w:eastAsia="en-AU"/>
              </w:rPr>
              <w:t> </w:t>
            </w:r>
          </w:p>
        </w:tc>
        <w:tc>
          <w:tcPr>
            <w:tcW w:w="820" w:type="dxa"/>
            <w:tcBorders>
              <w:top w:val="nil"/>
              <w:left w:val="nil"/>
              <w:bottom w:val="nil"/>
              <w:right w:val="nil"/>
            </w:tcBorders>
            <w:shd w:val="clear" w:color="000000" w:fill="FFFFFF"/>
            <w:noWrap/>
            <w:vAlign w:val="center"/>
            <w:hideMark/>
          </w:tcPr>
          <w:p w14:paraId="59B90A18"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2AC529B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8DD1F2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0600E95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C03B39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6659004B" w14:textId="77777777" w:rsidTr="0091148F">
        <w:trPr>
          <w:trHeight w:val="300"/>
        </w:trPr>
        <w:tc>
          <w:tcPr>
            <w:tcW w:w="4480" w:type="dxa"/>
            <w:tcBorders>
              <w:top w:val="nil"/>
              <w:left w:val="nil"/>
              <w:bottom w:val="nil"/>
              <w:right w:val="nil"/>
            </w:tcBorders>
            <w:shd w:val="clear" w:color="000000" w:fill="FFFFFF"/>
            <w:noWrap/>
            <w:vAlign w:val="center"/>
            <w:hideMark/>
          </w:tcPr>
          <w:p w14:paraId="39C0B51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Grants and other contributions</w:t>
            </w:r>
          </w:p>
        </w:tc>
        <w:tc>
          <w:tcPr>
            <w:tcW w:w="820" w:type="dxa"/>
            <w:tcBorders>
              <w:top w:val="nil"/>
              <w:left w:val="nil"/>
              <w:bottom w:val="nil"/>
              <w:right w:val="nil"/>
            </w:tcBorders>
            <w:shd w:val="clear" w:color="000000" w:fill="FFFFFF"/>
            <w:noWrap/>
            <w:vAlign w:val="center"/>
            <w:hideMark/>
          </w:tcPr>
          <w:p w14:paraId="30EFC5A4"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w:t>
            </w:r>
          </w:p>
        </w:tc>
        <w:tc>
          <w:tcPr>
            <w:tcW w:w="1020" w:type="dxa"/>
            <w:tcBorders>
              <w:top w:val="nil"/>
              <w:left w:val="nil"/>
              <w:bottom w:val="nil"/>
              <w:right w:val="nil"/>
            </w:tcBorders>
            <w:shd w:val="clear" w:color="auto" w:fill="F2F2F2" w:themeFill="background2"/>
            <w:vAlign w:val="center"/>
            <w:hideMark/>
          </w:tcPr>
          <w:p w14:paraId="797DE45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65,077</w:t>
            </w:r>
          </w:p>
        </w:tc>
        <w:tc>
          <w:tcPr>
            <w:tcW w:w="1020" w:type="dxa"/>
            <w:tcBorders>
              <w:top w:val="nil"/>
              <w:left w:val="nil"/>
              <w:bottom w:val="nil"/>
              <w:right w:val="nil"/>
            </w:tcBorders>
            <w:shd w:val="clear" w:color="000000" w:fill="FFFFFF"/>
            <w:vAlign w:val="center"/>
            <w:hideMark/>
          </w:tcPr>
          <w:p w14:paraId="6DADCD8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66,367</w:t>
            </w:r>
          </w:p>
        </w:tc>
        <w:tc>
          <w:tcPr>
            <w:tcW w:w="1020" w:type="dxa"/>
            <w:tcBorders>
              <w:top w:val="nil"/>
              <w:left w:val="nil"/>
              <w:bottom w:val="nil"/>
              <w:right w:val="nil"/>
            </w:tcBorders>
            <w:shd w:val="clear" w:color="000000" w:fill="FFFFFF"/>
            <w:noWrap/>
            <w:vAlign w:val="center"/>
            <w:hideMark/>
          </w:tcPr>
          <w:p w14:paraId="3FB35C1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(1,290)</w:t>
            </w:r>
          </w:p>
        </w:tc>
        <w:tc>
          <w:tcPr>
            <w:tcW w:w="1020" w:type="dxa"/>
            <w:tcBorders>
              <w:top w:val="nil"/>
              <w:left w:val="nil"/>
              <w:bottom w:val="nil"/>
              <w:right w:val="nil"/>
            </w:tcBorders>
            <w:shd w:val="clear" w:color="000000" w:fill="FFFFFF"/>
            <w:vAlign w:val="center"/>
            <w:hideMark/>
          </w:tcPr>
          <w:p w14:paraId="5EE084F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58,655</w:t>
            </w:r>
          </w:p>
        </w:tc>
      </w:tr>
      <w:tr w:rsidR="002244A8" w:rsidRPr="002244A8" w14:paraId="33F4CE28" w14:textId="77777777" w:rsidTr="0091148F">
        <w:trPr>
          <w:trHeight w:val="300"/>
        </w:trPr>
        <w:tc>
          <w:tcPr>
            <w:tcW w:w="4480" w:type="dxa"/>
            <w:tcBorders>
              <w:top w:val="nil"/>
              <w:left w:val="nil"/>
              <w:bottom w:val="nil"/>
              <w:right w:val="nil"/>
            </w:tcBorders>
            <w:shd w:val="clear" w:color="000000" w:fill="FFFFFF"/>
            <w:noWrap/>
            <w:vAlign w:val="center"/>
            <w:hideMark/>
          </w:tcPr>
          <w:p w14:paraId="7F6D28E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Interest</w:t>
            </w:r>
          </w:p>
        </w:tc>
        <w:tc>
          <w:tcPr>
            <w:tcW w:w="820" w:type="dxa"/>
            <w:tcBorders>
              <w:top w:val="nil"/>
              <w:left w:val="nil"/>
              <w:bottom w:val="nil"/>
              <w:right w:val="nil"/>
            </w:tcBorders>
            <w:shd w:val="clear" w:color="000000" w:fill="FFFFFF"/>
            <w:noWrap/>
            <w:vAlign w:val="center"/>
            <w:hideMark/>
          </w:tcPr>
          <w:p w14:paraId="19C799E3"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19675D2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253</w:t>
            </w:r>
          </w:p>
        </w:tc>
        <w:tc>
          <w:tcPr>
            <w:tcW w:w="1020" w:type="dxa"/>
            <w:tcBorders>
              <w:top w:val="nil"/>
              <w:left w:val="nil"/>
              <w:bottom w:val="nil"/>
              <w:right w:val="nil"/>
            </w:tcBorders>
            <w:shd w:val="clear" w:color="000000" w:fill="FFFFFF"/>
            <w:vAlign w:val="center"/>
            <w:hideMark/>
          </w:tcPr>
          <w:p w14:paraId="2D6C6F4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460</w:t>
            </w:r>
          </w:p>
        </w:tc>
        <w:tc>
          <w:tcPr>
            <w:tcW w:w="1020" w:type="dxa"/>
            <w:tcBorders>
              <w:top w:val="nil"/>
              <w:left w:val="nil"/>
              <w:bottom w:val="nil"/>
              <w:right w:val="nil"/>
            </w:tcBorders>
            <w:shd w:val="clear" w:color="000000" w:fill="FFFFFF"/>
            <w:noWrap/>
            <w:vAlign w:val="center"/>
            <w:hideMark/>
          </w:tcPr>
          <w:p w14:paraId="33F63B7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(207)</w:t>
            </w:r>
          </w:p>
        </w:tc>
        <w:tc>
          <w:tcPr>
            <w:tcW w:w="1020" w:type="dxa"/>
            <w:tcBorders>
              <w:top w:val="nil"/>
              <w:left w:val="nil"/>
              <w:bottom w:val="nil"/>
              <w:right w:val="nil"/>
            </w:tcBorders>
            <w:shd w:val="clear" w:color="000000" w:fill="FFFFFF"/>
            <w:vAlign w:val="center"/>
            <w:hideMark/>
          </w:tcPr>
          <w:p w14:paraId="0854B01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485</w:t>
            </w:r>
          </w:p>
        </w:tc>
      </w:tr>
      <w:tr w:rsidR="002244A8" w:rsidRPr="002244A8" w14:paraId="41D461B7" w14:textId="77777777" w:rsidTr="0091148F">
        <w:trPr>
          <w:trHeight w:val="315"/>
        </w:trPr>
        <w:tc>
          <w:tcPr>
            <w:tcW w:w="4480" w:type="dxa"/>
            <w:tcBorders>
              <w:top w:val="nil"/>
              <w:left w:val="nil"/>
              <w:bottom w:val="nil"/>
              <w:right w:val="nil"/>
            </w:tcBorders>
            <w:shd w:val="clear" w:color="000000" w:fill="FFFFFF"/>
            <w:noWrap/>
            <w:vAlign w:val="center"/>
            <w:hideMark/>
          </w:tcPr>
          <w:p w14:paraId="51959FE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Other revenue</w:t>
            </w:r>
          </w:p>
        </w:tc>
        <w:tc>
          <w:tcPr>
            <w:tcW w:w="820" w:type="dxa"/>
            <w:tcBorders>
              <w:top w:val="nil"/>
              <w:left w:val="nil"/>
              <w:bottom w:val="nil"/>
              <w:right w:val="nil"/>
            </w:tcBorders>
            <w:shd w:val="clear" w:color="000000" w:fill="FFFFFF"/>
            <w:noWrap/>
            <w:vAlign w:val="center"/>
            <w:hideMark/>
          </w:tcPr>
          <w:p w14:paraId="74247D24"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36E1C39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197</w:t>
            </w:r>
          </w:p>
        </w:tc>
        <w:tc>
          <w:tcPr>
            <w:tcW w:w="1020" w:type="dxa"/>
            <w:tcBorders>
              <w:top w:val="nil"/>
              <w:left w:val="nil"/>
              <w:bottom w:val="single" w:sz="8" w:space="0" w:color="auto"/>
              <w:right w:val="nil"/>
            </w:tcBorders>
            <w:shd w:val="clear" w:color="000000" w:fill="FFFFFF"/>
            <w:vAlign w:val="center"/>
            <w:hideMark/>
          </w:tcPr>
          <w:p w14:paraId="0E18645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104</w:t>
            </w:r>
          </w:p>
        </w:tc>
        <w:tc>
          <w:tcPr>
            <w:tcW w:w="1020" w:type="dxa"/>
            <w:tcBorders>
              <w:top w:val="nil"/>
              <w:left w:val="nil"/>
              <w:bottom w:val="single" w:sz="8" w:space="0" w:color="auto"/>
              <w:right w:val="nil"/>
            </w:tcBorders>
            <w:shd w:val="clear" w:color="000000" w:fill="FFFFFF"/>
            <w:noWrap/>
            <w:vAlign w:val="center"/>
            <w:hideMark/>
          </w:tcPr>
          <w:p w14:paraId="58CD850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93</w:t>
            </w:r>
          </w:p>
        </w:tc>
        <w:tc>
          <w:tcPr>
            <w:tcW w:w="1020" w:type="dxa"/>
            <w:tcBorders>
              <w:top w:val="nil"/>
              <w:left w:val="nil"/>
              <w:bottom w:val="single" w:sz="8" w:space="0" w:color="auto"/>
              <w:right w:val="nil"/>
            </w:tcBorders>
            <w:shd w:val="clear" w:color="000000" w:fill="FFFFFF"/>
            <w:vAlign w:val="center"/>
            <w:hideMark/>
          </w:tcPr>
          <w:p w14:paraId="5F75B60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101</w:t>
            </w:r>
          </w:p>
        </w:tc>
      </w:tr>
      <w:tr w:rsidR="002244A8" w:rsidRPr="002244A8" w14:paraId="51D44F63" w14:textId="77777777" w:rsidTr="0091148F">
        <w:trPr>
          <w:trHeight w:val="300"/>
        </w:trPr>
        <w:tc>
          <w:tcPr>
            <w:tcW w:w="4480" w:type="dxa"/>
            <w:tcBorders>
              <w:top w:val="nil"/>
              <w:left w:val="nil"/>
              <w:bottom w:val="nil"/>
              <w:right w:val="nil"/>
            </w:tcBorders>
            <w:shd w:val="clear" w:color="000000" w:fill="FFFFFF"/>
            <w:noWrap/>
            <w:vAlign w:val="center"/>
            <w:hideMark/>
          </w:tcPr>
          <w:p w14:paraId="0BB56E0B"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Revenue</w:t>
            </w:r>
          </w:p>
        </w:tc>
        <w:tc>
          <w:tcPr>
            <w:tcW w:w="820" w:type="dxa"/>
            <w:tcBorders>
              <w:top w:val="nil"/>
              <w:left w:val="nil"/>
              <w:bottom w:val="nil"/>
              <w:right w:val="nil"/>
            </w:tcBorders>
            <w:shd w:val="clear" w:color="000000" w:fill="FFFFFF"/>
            <w:noWrap/>
            <w:vAlign w:val="center"/>
            <w:hideMark/>
          </w:tcPr>
          <w:p w14:paraId="4A4B5730"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475CB94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65,527</w:t>
            </w:r>
          </w:p>
        </w:tc>
        <w:tc>
          <w:tcPr>
            <w:tcW w:w="1020" w:type="dxa"/>
            <w:tcBorders>
              <w:top w:val="nil"/>
              <w:left w:val="nil"/>
              <w:bottom w:val="nil"/>
              <w:right w:val="nil"/>
            </w:tcBorders>
            <w:shd w:val="clear" w:color="000000" w:fill="FFFFFF"/>
            <w:vAlign w:val="center"/>
            <w:hideMark/>
          </w:tcPr>
          <w:p w14:paraId="4B3DE29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66,931</w:t>
            </w:r>
          </w:p>
        </w:tc>
        <w:tc>
          <w:tcPr>
            <w:tcW w:w="1020" w:type="dxa"/>
            <w:tcBorders>
              <w:top w:val="nil"/>
              <w:left w:val="nil"/>
              <w:bottom w:val="nil"/>
              <w:right w:val="nil"/>
            </w:tcBorders>
            <w:shd w:val="clear" w:color="000000" w:fill="FFFFFF"/>
            <w:vAlign w:val="center"/>
            <w:hideMark/>
          </w:tcPr>
          <w:p w14:paraId="202B95D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(1,404)</w:t>
            </w:r>
          </w:p>
        </w:tc>
        <w:tc>
          <w:tcPr>
            <w:tcW w:w="1020" w:type="dxa"/>
            <w:tcBorders>
              <w:top w:val="nil"/>
              <w:left w:val="nil"/>
              <w:bottom w:val="nil"/>
              <w:right w:val="nil"/>
            </w:tcBorders>
            <w:shd w:val="clear" w:color="000000" w:fill="FFFFFF"/>
            <w:vAlign w:val="center"/>
            <w:hideMark/>
          </w:tcPr>
          <w:p w14:paraId="4320867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59,241</w:t>
            </w:r>
          </w:p>
        </w:tc>
      </w:tr>
      <w:tr w:rsidR="002244A8" w:rsidRPr="002244A8" w14:paraId="591B2878" w14:textId="77777777" w:rsidTr="0091148F">
        <w:trPr>
          <w:trHeight w:val="300"/>
        </w:trPr>
        <w:tc>
          <w:tcPr>
            <w:tcW w:w="4480" w:type="dxa"/>
            <w:tcBorders>
              <w:top w:val="nil"/>
              <w:left w:val="nil"/>
              <w:bottom w:val="nil"/>
              <w:right w:val="nil"/>
            </w:tcBorders>
            <w:shd w:val="clear" w:color="000000" w:fill="FFFFFF"/>
            <w:noWrap/>
            <w:vAlign w:val="center"/>
            <w:hideMark/>
          </w:tcPr>
          <w:p w14:paraId="58F66AF8" w14:textId="77777777" w:rsidR="009A0454" w:rsidRPr="002244A8" w:rsidRDefault="009A0454" w:rsidP="009A0454">
            <w:pPr>
              <w:spacing w:after="0" w:line="240" w:lineRule="auto"/>
              <w:rPr>
                <w:rFonts w:ascii="Calibri" w:eastAsia="Times New Roman" w:hAnsi="Calibri" w:cs="Calibri"/>
                <w:i/>
                <w:iCs/>
                <w:sz w:val="20"/>
                <w:szCs w:val="20"/>
                <w:lang w:eastAsia="en-AU"/>
              </w:rPr>
            </w:pPr>
            <w:r w:rsidRPr="002244A8">
              <w:rPr>
                <w:rFonts w:ascii="Calibri" w:eastAsia="Times New Roman" w:hAnsi="Calibri" w:cs="Calibri"/>
                <w:i/>
                <w:iCs/>
                <w:sz w:val="20"/>
                <w:szCs w:val="20"/>
                <w:lang w:eastAsia="en-AU"/>
              </w:rPr>
              <w:t> </w:t>
            </w:r>
          </w:p>
        </w:tc>
        <w:tc>
          <w:tcPr>
            <w:tcW w:w="820" w:type="dxa"/>
            <w:tcBorders>
              <w:top w:val="nil"/>
              <w:left w:val="nil"/>
              <w:bottom w:val="nil"/>
              <w:right w:val="nil"/>
            </w:tcBorders>
            <w:shd w:val="clear" w:color="000000" w:fill="FFFFFF"/>
            <w:noWrap/>
            <w:vAlign w:val="center"/>
            <w:hideMark/>
          </w:tcPr>
          <w:p w14:paraId="00729C6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47E74CB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0F763FB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4677999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754AFEB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209FA05C" w14:textId="77777777" w:rsidTr="0091148F">
        <w:trPr>
          <w:trHeight w:val="300"/>
        </w:trPr>
        <w:tc>
          <w:tcPr>
            <w:tcW w:w="4480" w:type="dxa"/>
            <w:tcBorders>
              <w:top w:val="nil"/>
              <w:left w:val="nil"/>
              <w:bottom w:val="nil"/>
              <w:right w:val="nil"/>
            </w:tcBorders>
            <w:shd w:val="clear" w:color="000000" w:fill="FFFFFF"/>
            <w:noWrap/>
            <w:vAlign w:val="center"/>
            <w:hideMark/>
          </w:tcPr>
          <w:p w14:paraId="01EC6A0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Gains on disposal of property, plant and equipment</w:t>
            </w:r>
          </w:p>
        </w:tc>
        <w:tc>
          <w:tcPr>
            <w:tcW w:w="820" w:type="dxa"/>
            <w:tcBorders>
              <w:top w:val="nil"/>
              <w:left w:val="nil"/>
              <w:bottom w:val="nil"/>
              <w:right w:val="nil"/>
            </w:tcBorders>
            <w:shd w:val="clear" w:color="000000" w:fill="FFFFFF"/>
            <w:noWrap/>
            <w:vAlign w:val="center"/>
            <w:hideMark/>
          </w:tcPr>
          <w:p w14:paraId="65AC2744"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186B59A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w:t>
            </w:r>
          </w:p>
        </w:tc>
        <w:tc>
          <w:tcPr>
            <w:tcW w:w="1020" w:type="dxa"/>
            <w:tcBorders>
              <w:top w:val="nil"/>
              <w:left w:val="nil"/>
              <w:bottom w:val="nil"/>
              <w:right w:val="nil"/>
            </w:tcBorders>
            <w:shd w:val="clear" w:color="000000" w:fill="FFFFFF"/>
            <w:vAlign w:val="center"/>
            <w:hideMark/>
          </w:tcPr>
          <w:p w14:paraId="695B7FD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70</w:t>
            </w:r>
          </w:p>
        </w:tc>
        <w:tc>
          <w:tcPr>
            <w:tcW w:w="1020" w:type="dxa"/>
            <w:tcBorders>
              <w:top w:val="nil"/>
              <w:left w:val="nil"/>
              <w:bottom w:val="nil"/>
              <w:right w:val="nil"/>
            </w:tcBorders>
            <w:shd w:val="clear" w:color="000000" w:fill="FFFFFF"/>
            <w:noWrap/>
            <w:vAlign w:val="center"/>
            <w:hideMark/>
          </w:tcPr>
          <w:p w14:paraId="76440D9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(52)</w:t>
            </w:r>
          </w:p>
        </w:tc>
        <w:tc>
          <w:tcPr>
            <w:tcW w:w="1020" w:type="dxa"/>
            <w:tcBorders>
              <w:top w:val="nil"/>
              <w:left w:val="nil"/>
              <w:bottom w:val="nil"/>
              <w:right w:val="nil"/>
            </w:tcBorders>
            <w:shd w:val="clear" w:color="000000" w:fill="FFFFFF"/>
            <w:vAlign w:val="center"/>
            <w:hideMark/>
          </w:tcPr>
          <w:p w14:paraId="2BCADD7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90</w:t>
            </w:r>
          </w:p>
        </w:tc>
      </w:tr>
      <w:tr w:rsidR="002244A8" w:rsidRPr="002244A8" w14:paraId="0C0F362D" w14:textId="77777777" w:rsidTr="0091148F">
        <w:trPr>
          <w:trHeight w:val="315"/>
        </w:trPr>
        <w:tc>
          <w:tcPr>
            <w:tcW w:w="4480" w:type="dxa"/>
            <w:tcBorders>
              <w:top w:val="nil"/>
              <w:left w:val="nil"/>
              <w:bottom w:val="nil"/>
              <w:right w:val="nil"/>
            </w:tcBorders>
            <w:shd w:val="clear" w:color="000000" w:fill="FFFFFF"/>
            <w:noWrap/>
            <w:vAlign w:val="center"/>
            <w:hideMark/>
          </w:tcPr>
          <w:p w14:paraId="26D7B9BF"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3CFDA370"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6973CB5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1A4D9A2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noWrap/>
            <w:vAlign w:val="center"/>
            <w:hideMark/>
          </w:tcPr>
          <w:p w14:paraId="2E1FD58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164FBCE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13126FC6" w14:textId="77777777" w:rsidTr="0091148F">
        <w:trPr>
          <w:trHeight w:val="300"/>
        </w:trPr>
        <w:tc>
          <w:tcPr>
            <w:tcW w:w="4480" w:type="dxa"/>
            <w:tcBorders>
              <w:top w:val="nil"/>
              <w:left w:val="nil"/>
              <w:bottom w:val="nil"/>
              <w:right w:val="nil"/>
            </w:tcBorders>
            <w:shd w:val="clear" w:color="000000" w:fill="FFFFFF"/>
            <w:noWrap/>
            <w:vAlign w:val="center"/>
            <w:hideMark/>
          </w:tcPr>
          <w:p w14:paraId="3E9E15AB"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Income from Continuing Operations</w:t>
            </w:r>
          </w:p>
        </w:tc>
        <w:tc>
          <w:tcPr>
            <w:tcW w:w="820" w:type="dxa"/>
            <w:tcBorders>
              <w:top w:val="nil"/>
              <w:left w:val="nil"/>
              <w:bottom w:val="nil"/>
              <w:right w:val="nil"/>
            </w:tcBorders>
            <w:shd w:val="clear" w:color="000000" w:fill="FFFFFF"/>
            <w:noWrap/>
            <w:vAlign w:val="center"/>
            <w:hideMark/>
          </w:tcPr>
          <w:p w14:paraId="51B2193C"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387F040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65,545</w:t>
            </w:r>
          </w:p>
        </w:tc>
        <w:tc>
          <w:tcPr>
            <w:tcW w:w="1020" w:type="dxa"/>
            <w:tcBorders>
              <w:top w:val="nil"/>
              <w:left w:val="nil"/>
              <w:bottom w:val="nil"/>
              <w:right w:val="nil"/>
            </w:tcBorders>
            <w:shd w:val="clear" w:color="000000" w:fill="FFFFFF"/>
            <w:vAlign w:val="center"/>
            <w:hideMark/>
          </w:tcPr>
          <w:p w14:paraId="7BC9D28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67,001</w:t>
            </w:r>
          </w:p>
        </w:tc>
        <w:tc>
          <w:tcPr>
            <w:tcW w:w="1020" w:type="dxa"/>
            <w:tcBorders>
              <w:top w:val="nil"/>
              <w:left w:val="nil"/>
              <w:bottom w:val="nil"/>
              <w:right w:val="nil"/>
            </w:tcBorders>
            <w:shd w:val="clear" w:color="000000" w:fill="FFFFFF"/>
            <w:vAlign w:val="center"/>
            <w:hideMark/>
          </w:tcPr>
          <w:p w14:paraId="089EBDB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(1,456)</w:t>
            </w:r>
          </w:p>
        </w:tc>
        <w:tc>
          <w:tcPr>
            <w:tcW w:w="1020" w:type="dxa"/>
            <w:tcBorders>
              <w:top w:val="nil"/>
              <w:left w:val="nil"/>
              <w:bottom w:val="nil"/>
              <w:right w:val="nil"/>
            </w:tcBorders>
            <w:shd w:val="clear" w:color="000000" w:fill="FFFFFF"/>
            <w:vAlign w:val="center"/>
            <w:hideMark/>
          </w:tcPr>
          <w:p w14:paraId="4CE1F21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59,331</w:t>
            </w:r>
          </w:p>
        </w:tc>
      </w:tr>
      <w:tr w:rsidR="002244A8" w:rsidRPr="002244A8" w14:paraId="6854F0B1" w14:textId="77777777" w:rsidTr="0091148F">
        <w:trPr>
          <w:trHeight w:val="300"/>
        </w:trPr>
        <w:tc>
          <w:tcPr>
            <w:tcW w:w="4480" w:type="dxa"/>
            <w:tcBorders>
              <w:top w:val="nil"/>
              <w:left w:val="nil"/>
              <w:bottom w:val="nil"/>
              <w:right w:val="nil"/>
            </w:tcBorders>
            <w:shd w:val="clear" w:color="000000" w:fill="FFFFFF"/>
            <w:noWrap/>
            <w:vAlign w:val="center"/>
            <w:hideMark/>
          </w:tcPr>
          <w:p w14:paraId="4556B09B"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29C2148F"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159B7B2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08D072C5"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3FCF9CC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1ABD398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17E9611D" w14:textId="77777777" w:rsidTr="0091148F">
        <w:trPr>
          <w:trHeight w:val="300"/>
        </w:trPr>
        <w:tc>
          <w:tcPr>
            <w:tcW w:w="4480" w:type="dxa"/>
            <w:tcBorders>
              <w:top w:val="nil"/>
              <w:left w:val="nil"/>
              <w:bottom w:val="nil"/>
              <w:right w:val="nil"/>
            </w:tcBorders>
            <w:shd w:val="clear" w:color="000000" w:fill="FFFFFF"/>
            <w:noWrap/>
            <w:vAlign w:val="center"/>
            <w:hideMark/>
          </w:tcPr>
          <w:p w14:paraId="1DA2B1C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058B2CB0"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473E060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317AD75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50A434C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46892F5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2471A738" w14:textId="77777777" w:rsidTr="0091148F">
        <w:trPr>
          <w:trHeight w:val="300"/>
        </w:trPr>
        <w:tc>
          <w:tcPr>
            <w:tcW w:w="4480" w:type="dxa"/>
            <w:tcBorders>
              <w:top w:val="nil"/>
              <w:left w:val="nil"/>
              <w:bottom w:val="nil"/>
              <w:right w:val="nil"/>
            </w:tcBorders>
            <w:shd w:val="clear" w:color="000000" w:fill="FFFFFF"/>
            <w:noWrap/>
            <w:vAlign w:val="center"/>
            <w:hideMark/>
          </w:tcPr>
          <w:p w14:paraId="6F3F66D4"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Expenses from Continuing Operations</w:t>
            </w:r>
          </w:p>
        </w:tc>
        <w:tc>
          <w:tcPr>
            <w:tcW w:w="820" w:type="dxa"/>
            <w:tcBorders>
              <w:top w:val="nil"/>
              <w:left w:val="nil"/>
              <w:bottom w:val="nil"/>
              <w:right w:val="nil"/>
            </w:tcBorders>
            <w:shd w:val="clear" w:color="000000" w:fill="FFFFFF"/>
            <w:noWrap/>
            <w:vAlign w:val="center"/>
            <w:hideMark/>
          </w:tcPr>
          <w:p w14:paraId="6E58D64A"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6121B7B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6591B16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2150D3E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34DD2F7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5016B62B" w14:textId="77777777" w:rsidTr="0091148F">
        <w:trPr>
          <w:trHeight w:val="300"/>
        </w:trPr>
        <w:tc>
          <w:tcPr>
            <w:tcW w:w="4480" w:type="dxa"/>
            <w:tcBorders>
              <w:top w:val="nil"/>
              <w:left w:val="nil"/>
              <w:bottom w:val="nil"/>
              <w:right w:val="nil"/>
            </w:tcBorders>
            <w:shd w:val="clear" w:color="000000" w:fill="FFFFFF"/>
            <w:noWrap/>
            <w:vAlign w:val="center"/>
            <w:hideMark/>
          </w:tcPr>
          <w:p w14:paraId="3728C66B"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3250BDC1"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5E8C688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4B92236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40663BD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2D1314E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7A4CE767" w14:textId="77777777" w:rsidTr="0091148F">
        <w:trPr>
          <w:trHeight w:val="300"/>
        </w:trPr>
        <w:tc>
          <w:tcPr>
            <w:tcW w:w="4480" w:type="dxa"/>
            <w:tcBorders>
              <w:top w:val="nil"/>
              <w:left w:val="nil"/>
              <w:bottom w:val="nil"/>
              <w:right w:val="nil"/>
            </w:tcBorders>
            <w:shd w:val="clear" w:color="000000" w:fill="FFFFFF"/>
            <w:noWrap/>
            <w:vAlign w:val="center"/>
            <w:hideMark/>
          </w:tcPr>
          <w:p w14:paraId="125762F2"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Employee expenses</w:t>
            </w:r>
          </w:p>
        </w:tc>
        <w:tc>
          <w:tcPr>
            <w:tcW w:w="820" w:type="dxa"/>
            <w:tcBorders>
              <w:top w:val="nil"/>
              <w:left w:val="nil"/>
              <w:bottom w:val="nil"/>
              <w:right w:val="nil"/>
            </w:tcBorders>
            <w:shd w:val="clear" w:color="000000" w:fill="FFFFFF"/>
            <w:noWrap/>
            <w:vAlign w:val="center"/>
            <w:hideMark/>
          </w:tcPr>
          <w:p w14:paraId="3D7B90C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w:t>
            </w:r>
          </w:p>
        </w:tc>
        <w:tc>
          <w:tcPr>
            <w:tcW w:w="1020" w:type="dxa"/>
            <w:tcBorders>
              <w:top w:val="nil"/>
              <w:left w:val="nil"/>
              <w:bottom w:val="nil"/>
              <w:right w:val="nil"/>
            </w:tcBorders>
            <w:shd w:val="clear" w:color="auto" w:fill="F2F2F2" w:themeFill="background2"/>
            <w:vAlign w:val="center"/>
            <w:hideMark/>
          </w:tcPr>
          <w:p w14:paraId="486E7C0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45,785</w:t>
            </w:r>
          </w:p>
        </w:tc>
        <w:tc>
          <w:tcPr>
            <w:tcW w:w="1020" w:type="dxa"/>
            <w:tcBorders>
              <w:top w:val="nil"/>
              <w:left w:val="nil"/>
              <w:bottom w:val="nil"/>
              <w:right w:val="nil"/>
            </w:tcBorders>
            <w:shd w:val="clear" w:color="000000" w:fill="FFFFFF"/>
            <w:vAlign w:val="center"/>
            <w:hideMark/>
          </w:tcPr>
          <w:p w14:paraId="5199394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45,466</w:t>
            </w:r>
          </w:p>
        </w:tc>
        <w:tc>
          <w:tcPr>
            <w:tcW w:w="1020" w:type="dxa"/>
            <w:tcBorders>
              <w:top w:val="nil"/>
              <w:left w:val="nil"/>
              <w:bottom w:val="nil"/>
              <w:right w:val="nil"/>
            </w:tcBorders>
            <w:shd w:val="clear" w:color="000000" w:fill="FFFFFF"/>
            <w:noWrap/>
            <w:vAlign w:val="center"/>
            <w:hideMark/>
          </w:tcPr>
          <w:p w14:paraId="7E36B0E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319</w:t>
            </w:r>
          </w:p>
        </w:tc>
        <w:tc>
          <w:tcPr>
            <w:tcW w:w="1020" w:type="dxa"/>
            <w:tcBorders>
              <w:top w:val="nil"/>
              <w:left w:val="nil"/>
              <w:bottom w:val="nil"/>
              <w:right w:val="nil"/>
            </w:tcBorders>
            <w:shd w:val="clear" w:color="000000" w:fill="FFFFFF"/>
            <w:vAlign w:val="center"/>
            <w:hideMark/>
          </w:tcPr>
          <w:p w14:paraId="132E826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42,191</w:t>
            </w:r>
          </w:p>
        </w:tc>
      </w:tr>
      <w:tr w:rsidR="002244A8" w:rsidRPr="002244A8" w14:paraId="38DDACF3" w14:textId="77777777" w:rsidTr="0091148F">
        <w:trPr>
          <w:trHeight w:val="300"/>
        </w:trPr>
        <w:tc>
          <w:tcPr>
            <w:tcW w:w="4480" w:type="dxa"/>
            <w:tcBorders>
              <w:top w:val="nil"/>
              <w:left w:val="nil"/>
              <w:bottom w:val="nil"/>
              <w:right w:val="nil"/>
            </w:tcBorders>
            <w:shd w:val="clear" w:color="000000" w:fill="FFFFFF"/>
            <w:noWrap/>
            <w:vAlign w:val="center"/>
            <w:hideMark/>
          </w:tcPr>
          <w:p w14:paraId="735659A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Supplies and services</w:t>
            </w:r>
          </w:p>
        </w:tc>
        <w:tc>
          <w:tcPr>
            <w:tcW w:w="820" w:type="dxa"/>
            <w:tcBorders>
              <w:top w:val="nil"/>
              <w:left w:val="nil"/>
              <w:bottom w:val="nil"/>
              <w:right w:val="nil"/>
            </w:tcBorders>
            <w:shd w:val="clear" w:color="000000" w:fill="FFFFFF"/>
            <w:noWrap/>
            <w:vAlign w:val="center"/>
            <w:hideMark/>
          </w:tcPr>
          <w:p w14:paraId="52B9F944"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w:t>
            </w:r>
          </w:p>
        </w:tc>
        <w:tc>
          <w:tcPr>
            <w:tcW w:w="1020" w:type="dxa"/>
            <w:tcBorders>
              <w:top w:val="nil"/>
              <w:left w:val="nil"/>
              <w:bottom w:val="nil"/>
              <w:right w:val="nil"/>
            </w:tcBorders>
            <w:shd w:val="clear" w:color="auto" w:fill="F2F2F2" w:themeFill="background2"/>
            <w:vAlign w:val="center"/>
            <w:hideMark/>
          </w:tcPr>
          <w:p w14:paraId="439C75F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15,833</w:t>
            </w:r>
          </w:p>
        </w:tc>
        <w:tc>
          <w:tcPr>
            <w:tcW w:w="1020" w:type="dxa"/>
            <w:tcBorders>
              <w:top w:val="nil"/>
              <w:left w:val="nil"/>
              <w:bottom w:val="nil"/>
              <w:right w:val="nil"/>
            </w:tcBorders>
            <w:shd w:val="clear" w:color="000000" w:fill="FFFFFF"/>
            <w:vAlign w:val="center"/>
            <w:hideMark/>
          </w:tcPr>
          <w:p w14:paraId="6465D9B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17,228</w:t>
            </w:r>
          </w:p>
        </w:tc>
        <w:tc>
          <w:tcPr>
            <w:tcW w:w="1020" w:type="dxa"/>
            <w:tcBorders>
              <w:top w:val="nil"/>
              <w:left w:val="nil"/>
              <w:bottom w:val="nil"/>
              <w:right w:val="nil"/>
            </w:tcBorders>
            <w:shd w:val="clear" w:color="000000" w:fill="FFFFFF"/>
            <w:noWrap/>
            <w:vAlign w:val="center"/>
            <w:hideMark/>
          </w:tcPr>
          <w:p w14:paraId="325E5E0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(1,395)</w:t>
            </w:r>
          </w:p>
        </w:tc>
        <w:tc>
          <w:tcPr>
            <w:tcW w:w="1020" w:type="dxa"/>
            <w:tcBorders>
              <w:top w:val="nil"/>
              <w:left w:val="nil"/>
              <w:bottom w:val="nil"/>
              <w:right w:val="nil"/>
            </w:tcBorders>
            <w:shd w:val="clear" w:color="000000" w:fill="FFFFFF"/>
            <w:vAlign w:val="center"/>
            <w:hideMark/>
          </w:tcPr>
          <w:p w14:paraId="6949375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13,494</w:t>
            </w:r>
          </w:p>
        </w:tc>
      </w:tr>
      <w:tr w:rsidR="002244A8" w:rsidRPr="002244A8" w14:paraId="3C7AFA92" w14:textId="77777777" w:rsidTr="0091148F">
        <w:trPr>
          <w:trHeight w:val="300"/>
        </w:trPr>
        <w:tc>
          <w:tcPr>
            <w:tcW w:w="4480" w:type="dxa"/>
            <w:tcBorders>
              <w:top w:val="nil"/>
              <w:left w:val="nil"/>
              <w:bottom w:val="nil"/>
              <w:right w:val="nil"/>
            </w:tcBorders>
            <w:shd w:val="clear" w:color="000000" w:fill="FFFFFF"/>
            <w:noWrap/>
            <w:vAlign w:val="center"/>
            <w:hideMark/>
          </w:tcPr>
          <w:p w14:paraId="2B40A8A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Depreciation and amortisation</w:t>
            </w:r>
          </w:p>
        </w:tc>
        <w:tc>
          <w:tcPr>
            <w:tcW w:w="820" w:type="dxa"/>
            <w:tcBorders>
              <w:top w:val="nil"/>
              <w:left w:val="nil"/>
              <w:bottom w:val="nil"/>
              <w:right w:val="nil"/>
            </w:tcBorders>
            <w:shd w:val="clear" w:color="000000" w:fill="FFFFFF"/>
            <w:noWrap/>
            <w:vAlign w:val="center"/>
            <w:hideMark/>
          </w:tcPr>
          <w:p w14:paraId="6A93590C"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8-9</w:t>
            </w:r>
          </w:p>
        </w:tc>
        <w:tc>
          <w:tcPr>
            <w:tcW w:w="1020" w:type="dxa"/>
            <w:tcBorders>
              <w:top w:val="nil"/>
              <w:left w:val="nil"/>
              <w:bottom w:val="nil"/>
              <w:right w:val="nil"/>
            </w:tcBorders>
            <w:shd w:val="clear" w:color="auto" w:fill="F2F2F2" w:themeFill="background2"/>
            <w:vAlign w:val="center"/>
            <w:hideMark/>
          </w:tcPr>
          <w:p w14:paraId="31CC12A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2,224</w:t>
            </w:r>
          </w:p>
        </w:tc>
        <w:tc>
          <w:tcPr>
            <w:tcW w:w="1020" w:type="dxa"/>
            <w:tcBorders>
              <w:top w:val="nil"/>
              <w:left w:val="nil"/>
              <w:bottom w:val="nil"/>
              <w:right w:val="nil"/>
            </w:tcBorders>
            <w:shd w:val="clear" w:color="000000" w:fill="FFFFFF"/>
            <w:vAlign w:val="center"/>
            <w:hideMark/>
          </w:tcPr>
          <w:p w14:paraId="7CF45CB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2,916</w:t>
            </w:r>
          </w:p>
        </w:tc>
        <w:tc>
          <w:tcPr>
            <w:tcW w:w="1020" w:type="dxa"/>
            <w:tcBorders>
              <w:top w:val="nil"/>
              <w:left w:val="nil"/>
              <w:bottom w:val="nil"/>
              <w:right w:val="nil"/>
            </w:tcBorders>
            <w:shd w:val="clear" w:color="000000" w:fill="FFFFFF"/>
            <w:noWrap/>
            <w:vAlign w:val="center"/>
            <w:hideMark/>
          </w:tcPr>
          <w:p w14:paraId="4595E6B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(692)</w:t>
            </w:r>
          </w:p>
        </w:tc>
        <w:tc>
          <w:tcPr>
            <w:tcW w:w="1020" w:type="dxa"/>
            <w:tcBorders>
              <w:top w:val="nil"/>
              <w:left w:val="nil"/>
              <w:bottom w:val="nil"/>
              <w:right w:val="nil"/>
            </w:tcBorders>
            <w:shd w:val="clear" w:color="000000" w:fill="FFFFFF"/>
            <w:vAlign w:val="center"/>
            <w:hideMark/>
          </w:tcPr>
          <w:p w14:paraId="22C00B3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2,086</w:t>
            </w:r>
          </w:p>
        </w:tc>
      </w:tr>
      <w:tr w:rsidR="002244A8" w:rsidRPr="002244A8" w14:paraId="3E90ECDE" w14:textId="77777777" w:rsidTr="0091148F">
        <w:trPr>
          <w:trHeight w:val="300"/>
        </w:trPr>
        <w:tc>
          <w:tcPr>
            <w:tcW w:w="4480" w:type="dxa"/>
            <w:tcBorders>
              <w:top w:val="nil"/>
              <w:left w:val="nil"/>
              <w:bottom w:val="nil"/>
              <w:right w:val="nil"/>
            </w:tcBorders>
            <w:shd w:val="clear" w:color="000000" w:fill="FFFFFF"/>
            <w:noWrap/>
            <w:vAlign w:val="center"/>
            <w:hideMark/>
          </w:tcPr>
          <w:p w14:paraId="54EB98B7"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Impairment losses</w:t>
            </w:r>
          </w:p>
        </w:tc>
        <w:tc>
          <w:tcPr>
            <w:tcW w:w="820" w:type="dxa"/>
            <w:tcBorders>
              <w:top w:val="nil"/>
              <w:left w:val="nil"/>
              <w:bottom w:val="nil"/>
              <w:right w:val="nil"/>
            </w:tcBorders>
            <w:shd w:val="clear" w:color="000000" w:fill="FFFFFF"/>
            <w:noWrap/>
            <w:vAlign w:val="center"/>
            <w:hideMark/>
          </w:tcPr>
          <w:p w14:paraId="6D4E90F9"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7A1CA14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xml:space="preserve">-                   </w:t>
            </w:r>
          </w:p>
        </w:tc>
        <w:tc>
          <w:tcPr>
            <w:tcW w:w="1020" w:type="dxa"/>
            <w:tcBorders>
              <w:top w:val="nil"/>
              <w:left w:val="nil"/>
              <w:bottom w:val="nil"/>
              <w:right w:val="nil"/>
            </w:tcBorders>
            <w:shd w:val="clear" w:color="000000" w:fill="FFFFFF"/>
            <w:vAlign w:val="center"/>
            <w:hideMark/>
          </w:tcPr>
          <w:p w14:paraId="3763441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c>
          <w:tcPr>
            <w:tcW w:w="1020" w:type="dxa"/>
            <w:tcBorders>
              <w:top w:val="nil"/>
              <w:left w:val="nil"/>
              <w:bottom w:val="nil"/>
              <w:right w:val="nil"/>
            </w:tcBorders>
            <w:shd w:val="clear" w:color="000000" w:fill="FFFFFF"/>
            <w:vAlign w:val="center"/>
            <w:hideMark/>
          </w:tcPr>
          <w:p w14:paraId="7638A5A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c>
          <w:tcPr>
            <w:tcW w:w="1020" w:type="dxa"/>
            <w:tcBorders>
              <w:top w:val="nil"/>
              <w:left w:val="nil"/>
              <w:bottom w:val="nil"/>
              <w:right w:val="nil"/>
            </w:tcBorders>
            <w:shd w:val="clear" w:color="000000" w:fill="FFFFFF"/>
            <w:vAlign w:val="center"/>
            <w:hideMark/>
          </w:tcPr>
          <w:p w14:paraId="7637324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w:t>
            </w:r>
          </w:p>
        </w:tc>
      </w:tr>
      <w:tr w:rsidR="002244A8" w:rsidRPr="002244A8" w14:paraId="08A2CD4F" w14:textId="77777777" w:rsidTr="0091148F">
        <w:trPr>
          <w:trHeight w:val="300"/>
        </w:trPr>
        <w:tc>
          <w:tcPr>
            <w:tcW w:w="4480" w:type="dxa"/>
            <w:tcBorders>
              <w:top w:val="nil"/>
              <w:left w:val="nil"/>
              <w:bottom w:val="nil"/>
              <w:right w:val="nil"/>
            </w:tcBorders>
            <w:shd w:val="clear" w:color="000000" w:fill="FFFFFF"/>
            <w:noWrap/>
            <w:vAlign w:val="center"/>
            <w:hideMark/>
          </w:tcPr>
          <w:p w14:paraId="58DBCC1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Finance costs</w:t>
            </w:r>
          </w:p>
        </w:tc>
        <w:tc>
          <w:tcPr>
            <w:tcW w:w="820" w:type="dxa"/>
            <w:tcBorders>
              <w:top w:val="nil"/>
              <w:left w:val="nil"/>
              <w:bottom w:val="nil"/>
              <w:right w:val="nil"/>
            </w:tcBorders>
            <w:shd w:val="clear" w:color="000000" w:fill="FFFFFF"/>
            <w:noWrap/>
            <w:vAlign w:val="center"/>
            <w:hideMark/>
          </w:tcPr>
          <w:p w14:paraId="0331D7EB"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2A34F70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w:t>
            </w:r>
          </w:p>
        </w:tc>
        <w:tc>
          <w:tcPr>
            <w:tcW w:w="1020" w:type="dxa"/>
            <w:tcBorders>
              <w:top w:val="nil"/>
              <w:left w:val="nil"/>
              <w:bottom w:val="nil"/>
              <w:right w:val="nil"/>
            </w:tcBorders>
            <w:shd w:val="clear" w:color="000000" w:fill="FFFFFF"/>
            <w:vAlign w:val="center"/>
            <w:hideMark/>
          </w:tcPr>
          <w:p w14:paraId="4CF5011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151</w:t>
            </w:r>
          </w:p>
        </w:tc>
        <w:tc>
          <w:tcPr>
            <w:tcW w:w="1020" w:type="dxa"/>
            <w:tcBorders>
              <w:top w:val="nil"/>
              <w:left w:val="nil"/>
              <w:bottom w:val="nil"/>
              <w:right w:val="nil"/>
            </w:tcBorders>
            <w:shd w:val="clear" w:color="000000" w:fill="FFFFFF"/>
            <w:noWrap/>
            <w:vAlign w:val="center"/>
            <w:hideMark/>
          </w:tcPr>
          <w:p w14:paraId="6E3889E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(133)</w:t>
            </w:r>
          </w:p>
        </w:tc>
        <w:tc>
          <w:tcPr>
            <w:tcW w:w="1020" w:type="dxa"/>
            <w:tcBorders>
              <w:top w:val="nil"/>
              <w:left w:val="nil"/>
              <w:bottom w:val="nil"/>
              <w:right w:val="nil"/>
            </w:tcBorders>
            <w:shd w:val="clear" w:color="000000" w:fill="FFFFFF"/>
            <w:vAlign w:val="center"/>
            <w:hideMark/>
          </w:tcPr>
          <w:p w14:paraId="0A0F50F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w:t>
            </w:r>
          </w:p>
        </w:tc>
      </w:tr>
      <w:tr w:rsidR="002244A8" w:rsidRPr="002244A8" w14:paraId="375FB4C5" w14:textId="77777777" w:rsidTr="0091148F">
        <w:trPr>
          <w:trHeight w:val="300"/>
        </w:trPr>
        <w:tc>
          <w:tcPr>
            <w:tcW w:w="4480" w:type="dxa"/>
            <w:tcBorders>
              <w:top w:val="nil"/>
              <w:left w:val="nil"/>
              <w:bottom w:val="nil"/>
              <w:right w:val="nil"/>
            </w:tcBorders>
            <w:shd w:val="clear" w:color="000000" w:fill="FFFFFF"/>
            <w:noWrap/>
            <w:vAlign w:val="center"/>
            <w:hideMark/>
          </w:tcPr>
          <w:p w14:paraId="68AB098B"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Other expenses</w:t>
            </w:r>
          </w:p>
        </w:tc>
        <w:tc>
          <w:tcPr>
            <w:tcW w:w="820" w:type="dxa"/>
            <w:tcBorders>
              <w:top w:val="nil"/>
              <w:left w:val="nil"/>
              <w:bottom w:val="nil"/>
              <w:right w:val="nil"/>
            </w:tcBorders>
            <w:shd w:val="clear" w:color="000000" w:fill="FFFFFF"/>
            <w:noWrap/>
            <w:vAlign w:val="center"/>
            <w:hideMark/>
          </w:tcPr>
          <w:p w14:paraId="0499FC08"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w:t>
            </w:r>
          </w:p>
        </w:tc>
        <w:tc>
          <w:tcPr>
            <w:tcW w:w="1020" w:type="dxa"/>
            <w:tcBorders>
              <w:top w:val="nil"/>
              <w:left w:val="nil"/>
              <w:bottom w:val="nil"/>
              <w:right w:val="nil"/>
            </w:tcBorders>
            <w:shd w:val="clear" w:color="auto" w:fill="F2F2F2" w:themeFill="background2"/>
            <w:vAlign w:val="center"/>
            <w:hideMark/>
          </w:tcPr>
          <w:p w14:paraId="22666CE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1,399</w:t>
            </w:r>
          </w:p>
        </w:tc>
        <w:tc>
          <w:tcPr>
            <w:tcW w:w="1020" w:type="dxa"/>
            <w:tcBorders>
              <w:top w:val="nil"/>
              <w:left w:val="nil"/>
              <w:bottom w:val="nil"/>
              <w:right w:val="nil"/>
            </w:tcBorders>
            <w:shd w:val="clear" w:color="000000" w:fill="FFFFFF"/>
            <w:vAlign w:val="center"/>
            <w:hideMark/>
          </w:tcPr>
          <w:p w14:paraId="4E6D14B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1,240</w:t>
            </w:r>
          </w:p>
        </w:tc>
        <w:tc>
          <w:tcPr>
            <w:tcW w:w="1020" w:type="dxa"/>
            <w:tcBorders>
              <w:top w:val="nil"/>
              <w:left w:val="nil"/>
              <w:bottom w:val="nil"/>
              <w:right w:val="nil"/>
            </w:tcBorders>
            <w:shd w:val="clear" w:color="000000" w:fill="FFFFFF"/>
            <w:noWrap/>
            <w:vAlign w:val="center"/>
            <w:hideMark/>
          </w:tcPr>
          <w:p w14:paraId="49C083C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159</w:t>
            </w:r>
          </w:p>
        </w:tc>
        <w:tc>
          <w:tcPr>
            <w:tcW w:w="1020" w:type="dxa"/>
            <w:tcBorders>
              <w:top w:val="nil"/>
              <w:left w:val="nil"/>
              <w:bottom w:val="nil"/>
              <w:right w:val="nil"/>
            </w:tcBorders>
            <w:shd w:val="clear" w:color="000000" w:fill="FFFFFF"/>
            <w:vAlign w:val="center"/>
            <w:hideMark/>
          </w:tcPr>
          <w:p w14:paraId="798D28B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1,333</w:t>
            </w:r>
          </w:p>
        </w:tc>
      </w:tr>
      <w:tr w:rsidR="002244A8" w:rsidRPr="002244A8" w14:paraId="48014067" w14:textId="77777777" w:rsidTr="0091148F">
        <w:trPr>
          <w:trHeight w:val="315"/>
        </w:trPr>
        <w:tc>
          <w:tcPr>
            <w:tcW w:w="4480" w:type="dxa"/>
            <w:tcBorders>
              <w:top w:val="nil"/>
              <w:left w:val="nil"/>
              <w:bottom w:val="nil"/>
              <w:right w:val="nil"/>
            </w:tcBorders>
            <w:shd w:val="clear" w:color="000000" w:fill="FFFFFF"/>
            <w:noWrap/>
            <w:vAlign w:val="center"/>
            <w:hideMark/>
          </w:tcPr>
          <w:p w14:paraId="6DA6BDB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30C8C848"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21B851F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372E3CF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single" w:sz="8" w:space="0" w:color="auto"/>
              <w:right w:val="nil"/>
            </w:tcBorders>
            <w:shd w:val="clear" w:color="000000" w:fill="FFFFFF"/>
            <w:noWrap/>
            <w:vAlign w:val="center"/>
            <w:hideMark/>
          </w:tcPr>
          <w:p w14:paraId="03E5925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192BFFC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052E0CF6" w14:textId="77777777" w:rsidTr="0091148F">
        <w:trPr>
          <w:trHeight w:val="300"/>
        </w:trPr>
        <w:tc>
          <w:tcPr>
            <w:tcW w:w="4480" w:type="dxa"/>
            <w:tcBorders>
              <w:top w:val="nil"/>
              <w:left w:val="nil"/>
              <w:bottom w:val="nil"/>
              <w:right w:val="nil"/>
            </w:tcBorders>
            <w:shd w:val="clear" w:color="000000" w:fill="FFFFFF"/>
            <w:noWrap/>
            <w:vAlign w:val="center"/>
            <w:hideMark/>
          </w:tcPr>
          <w:p w14:paraId="73107C97"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Expenses from Continuing Operations</w:t>
            </w:r>
          </w:p>
        </w:tc>
        <w:tc>
          <w:tcPr>
            <w:tcW w:w="820" w:type="dxa"/>
            <w:tcBorders>
              <w:top w:val="nil"/>
              <w:left w:val="nil"/>
              <w:bottom w:val="nil"/>
              <w:right w:val="nil"/>
            </w:tcBorders>
            <w:shd w:val="clear" w:color="000000" w:fill="FFFFFF"/>
            <w:noWrap/>
            <w:vAlign w:val="center"/>
            <w:hideMark/>
          </w:tcPr>
          <w:p w14:paraId="5A88B081"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48E8243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65,259</w:t>
            </w:r>
          </w:p>
        </w:tc>
        <w:tc>
          <w:tcPr>
            <w:tcW w:w="1020" w:type="dxa"/>
            <w:tcBorders>
              <w:top w:val="nil"/>
              <w:left w:val="nil"/>
              <w:bottom w:val="nil"/>
              <w:right w:val="nil"/>
            </w:tcBorders>
            <w:shd w:val="clear" w:color="000000" w:fill="FFFFFF"/>
            <w:vAlign w:val="center"/>
            <w:hideMark/>
          </w:tcPr>
          <w:p w14:paraId="0CC3677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67,001</w:t>
            </w:r>
          </w:p>
        </w:tc>
        <w:tc>
          <w:tcPr>
            <w:tcW w:w="1020" w:type="dxa"/>
            <w:tcBorders>
              <w:top w:val="nil"/>
              <w:left w:val="nil"/>
              <w:bottom w:val="nil"/>
              <w:right w:val="nil"/>
            </w:tcBorders>
            <w:shd w:val="clear" w:color="000000" w:fill="FFFFFF"/>
            <w:vAlign w:val="center"/>
            <w:hideMark/>
          </w:tcPr>
          <w:p w14:paraId="3F66281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(1,742)</w:t>
            </w:r>
          </w:p>
        </w:tc>
        <w:tc>
          <w:tcPr>
            <w:tcW w:w="1020" w:type="dxa"/>
            <w:tcBorders>
              <w:top w:val="nil"/>
              <w:left w:val="nil"/>
              <w:bottom w:val="nil"/>
              <w:right w:val="nil"/>
            </w:tcBorders>
            <w:shd w:val="clear" w:color="000000" w:fill="FFFFFF"/>
            <w:vAlign w:val="center"/>
            <w:hideMark/>
          </w:tcPr>
          <w:p w14:paraId="4D1DA41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59,115</w:t>
            </w:r>
          </w:p>
        </w:tc>
      </w:tr>
      <w:tr w:rsidR="002244A8" w:rsidRPr="002244A8" w14:paraId="2A9760D9" w14:textId="77777777" w:rsidTr="0091148F">
        <w:trPr>
          <w:trHeight w:val="315"/>
        </w:trPr>
        <w:tc>
          <w:tcPr>
            <w:tcW w:w="4480" w:type="dxa"/>
            <w:tcBorders>
              <w:top w:val="nil"/>
              <w:left w:val="nil"/>
              <w:bottom w:val="nil"/>
              <w:right w:val="nil"/>
            </w:tcBorders>
            <w:shd w:val="clear" w:color="000000" w:fill="FFFFFF"/>
            <w:noWrap/>
            <w:vAlign w:val="center"/>
            <w:hideMark/>
          </w:tcPr>
          <w:p w14:paraId="52B3E8B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5AF3D341"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56FC3A7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255C60A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single" w:sz="8" w:space="0" w:color="auto"/>
              <w:right w:val="nil"/>
            </w:tcBorders>
            <w:shd w:val="clear" w:color="000000" w:fill="FFFFFF"/>
            <w:noWrap/>
            <w:vAlign w:val="center"/>
            <w:hideMark/>
          </w:tcPr>
          <w:p w14:paraId="63F54DB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54B4791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7174204C" w14:textId="77777777" w:rsidTr="0091148F">
        <w:trPr>
          <w:trHeight w:val="315"/>
        </w:trPr>
        <w:tc>
          <w:tcPr>
            <w:tcW w:w="4480" w:type="dxa"/>
            <w:tcBorders>
              <w:top w:val="nil"/>
              <w:left w:val="nil"/>
              <w:bottom w:val="nil"/>
              <w:right w:val="nil"/>
            </w:tcBorders>
            <w:shd w:val="clear" w:color="000000" w:fill="FFFFFF"/>
            <w:noWrap/>
            <w:vAlign w:val="center"/>
            <w:hideMark/>
          </w:tcPr>
          <w:p w14:paraId="0C6B1C5B"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Operating Result from Continuing Operations</w:t>
            </w:r>
          </w:p>
        </w:tc>
        <w:tc>
          <w:tcPr>
            <w:tcW w:w="820" w:type="dxa"/>
            <w:tcBorders>
              <w:top w:val="nil"/>
              <w:left w:val="nil"/>
              <w:bottom w:val="nil"/>
              <w:right w:val="nil"/>
            </w:tcBorders>
            <w:shd w:val="clear" w:color="000000" w:fill="FFFFFF"/>
            <w:noWrap/>
            <w:vAlign w:val="center"/>
            <w:hideMark/>
          </w:tcPr>
          <w:p w14:paraId="042B9964"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double" w:sz="6" w:space="0" w:color="auto"/>
              <w:right w:val="nil"/>
            </w:tcBorders>
            <w:shd w:val="clear" w:color="auto" w:fill="F2F2F2" w:themeFill="background2"/>
            <w:vAlign w:val="center"/>
            <w:hideMark/>
          </w:tcPr>
          <w:p w14:paraId="17A84C0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286</w:t>
            </w:r>
          </w:p>
        </w:tc>
        <w:tc>
          <w:tcPr>
            <w:tcW w:w="1020" w:type="dxa"/>
            <w:tcBorders>
              <w:top w:val="nil"/>
              <w:left w:val="nil"/>
              <w:bottom w:val="double" w:sz="6" w:space="0" w:color="auto"/>
              <w:right w:val="nil"/>
            </w:tcBorders>
            <w:shd w:val="clear" w:color="000000" w:fill="FFFFFF"/>
            <w:vAlign w:val="center"/>
            <w:hideMark/>
          </w:tcPr>
          <w:p w14:paraId="2E78581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w:t>
            </w:r>
          </w:p>
        </w:tc>
        <w:tc>
          <w:tcPr>
            <w:tcW w:w="1020" w:type="dxa"/>
            <w:tcBorders>
              <w:top w:val="nil"/>
              <w:left w:val="nil"/>
              <w:bottom w:val="double" w:sz="6" w:space="0" w:color="auto"/>
              <w:right w:val="nil"/>
            </w:tcBorders>
            <w:shd w:val="clear" w:color="000000" w:fill="FFFFFF"/>
            <w:vAlign w:val="center"/>
            <w:hideMark/>
          </w:tcPr>
          <w:p w14:paraId="59D85E1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286</w:t>
            </w:r>
          </w:p>
        </w:tc>
        <w:tc>
          <w:tcPr>
            <w:tcW w:w="1020" w:type="dxa"/>
            <w:tcBorders>
              <w:top w:val="nil"/>
              <w:left w:val="nil"/>
              <w:bottom w:val="double" w:sz="6" w:space="0" w:color="auto"/>
              <w:right w:val="nil"/>
            </w:tcBorders>
            <w:shd w:val="clear" w:color="000000" w:fill="FFFFFF"/>
            <w:vAlign w:val="center"/>
            <w:hideMark/>
          </w:tcPr>
          <w:p w14:paraId="5C9F971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216</w:t>
            </w:r>
          </w:p>
        </w:tc>
      </w:tr>
      <w:tr w:rsidR="002244A8" w:rsidRPr="002244A8" w14:paraId="32BA3365" w14:textId="77777777" w:rsidTr="0091148F">
        <w:trPr>
          <w:trHeight w:val="315"/>
        </w:trPr>
        <w:tc>
          <w:tcPr>
            <w:tcW w:w="4480" w:type="dxa"/>
            <w:tcBorders>
              <w:top w:val="nil"/>
              <w:left w:val="nil"/>
              <w:bottom w:val="nil"/>
              <w:right w:val="nil"/>
            </w:tcBorders>
            <w:shd w:val="clear" w:color="000000" w:fill="FFFFFF"/>
            <w:noWrap/>
            <w:vAlign w:val="center"/>
            <w:hideMark/>
          </w:tcPr>
          <w:p w14:paraId="0F0806B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41F72F5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42DFFCA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25ECDA5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0A818B4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26CA1CA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3023355D" w14:textId="77777777" w:rsidTr="0091148F">
        <w:trPr>
          <w:trHeight w:val="315"/>
        </w:trPr>
        <w:tc>
          <w:tcPr>
            <w:tcW w:w="4480" w:type="dxa"/>
            <w:tcBorders>
              <w:top w:val="nil"/>
              <w:left w:val="nil"/>
              <w:bottom w:val="nil"/>
              <w:right w:val="nil"/>
            </w:tcBorders>
            <w:shd w:val="clear" w:color="000000" w:fill="FFFFFF"/>
            <w:noWrap/>
            <w:vAlign w:val="center"/>
            <w:hideMark/>
          </w:tcPr>
          <w:p w14:paraId="2C5285C8"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74E30632"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4471A36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5695736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single" w:sz="8" w:space="0" w:color="auto"/>
              <w:right w:val="nil"/>
            </w:tcBorders>
            <w:shd w:val="clear" w:color="000000" w:fill="FFFFFF"/>
            <w:noWrap/>
            <w:vAlign w:val="center"/>
            <w:hideMark/>
          </w:tcPr>
          <w:p w14:paraId="3E7985A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5709DAF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25A11206" w14:textId="77777777" w:rsidTr="0091148F">
        <w:trPr>
          <w:trHeight w:val="315"/>
        </w:trPr>
        <w:tc>
          <w:tcPr>
            <w:tcW w:w="4480" w:type="dxa"/>
            <w:tcBorders>
              <w:top w:val="nil"/>
              <w:left w:val="nil"/>
              <w:bottom w:val="nil"/>
              <w:right w:val="nil"/>
            </w:tcBorders>
            <w:shd w:val="clear" w:color="000000" w:fill="FFFFFF"/>
            <w:noWrap/>
            <w:vAlign w:val="center"/>
            <w:hideMark/>
          </w:tcPr>
          <w:p w14:paraId="51C30AA0"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Comprehensive Income</w:t>
            </w:r>
          </w:p>
        </w:tc>
        <w:tc>
          <w:tcPr>
            <w:tcW w:w="820" w:type="dxa"/>
            <w:tcBorders>
              <w:top w:val="nil"/>
              <w:left w:val="nil"/>
              <w:bottom w:val="nil"/>
              <w:right w:val="nil"/>
            </w:tcBorders>
            <w:shd w:val="clear" w:color="000000" w:fill="FFFFFF"/>
            <w:noWrap/>
            <w:vAlign w:val="center"/>
            <w:hideMark/>
          </w:tcPr>
          <w:p w14:paraId="427B6DCC"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double" w:sz="6" w:space="0" w:color="auto"/>
              <w:right w:val="nil"/>
            </w:tcBorders>
            <w:shd w:val="clear" w:color="auto" w:fill="F2F2F2" w:themeFill="background2"/>
            <w:vAlign w:val="center"/>
            <w:hideMark/>
          </w:tcPr>
          <w:p w14:paraId="1430048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286</w:t>
            </w:r>
          </w:p>
        </w:tc>
        <w:tc>
          <w:tcPr>
            <w:tcW w:w="1020" w:type="dxa"/>
            <w:tcBorders>
              <w:top w:val="nil"/>
              <w:left w:val="nil"/>
              <w:bottom w:val="double" w:sz="6" w:space="0" w:color="auto"/>
              <w:right w:val="nil"/>
            </w:tcBorders>
            <w:shd w:val="clear" w:color="000000" w:fill="FFFFFF"/>
            <w:vAlign w:val="center"/>
            <w:hideMark/>
          </w:tcPr>
          <w:p w14:paraId="112970B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w:t>
            </w:r>
          </w:p>
        </w:tc>
        <w:tc>
          <w:tcPr>
            <w:tcW w:w="1020" w:type="dxa"/>
            <w:tcBorders>
              <w:top w:val="nil"/>
              <w:left w:val="nil"/>
              <w:bottom w:val="double" w:sz="6" w:space="0" w:color="auto"/>
              <w:right w:val="nil"/>
            </w:tcBorders>
            <w:shd w:val="clear" w:color="000000" w:fill="FFFFFF"/>
            <w:vAlign w:val="center"/>
            <w:hideMark/>
          </w:tcPr>
          <w:p w14:paraId="7DD65B5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286</w:t>
            </w:r>
          </w:p>
        </w:tc>
        <w:tc>
          <w:tcPr>
            <w:tcW w:w="1020" w:type="dxa"/>
            <w:tcBorders>
              <w:top w:val="nil"/>
              <w:left w:val="nil"/>
              <w:bottom w:val="double" w:sz="6" w:space="0" w:color="auto"/>
              <w:right w:val="nil"/>
            </w:tcBorders>
            <w:shd w:val="clear" w:color="000000" w:fill="FFFFFF"/>
            <w:vAlign w:val="center"/>
            <w:hideMark/>
          </w:tcPr>
          <w:p w14:paraId="237A4B2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216</w:t>
            </w:r>
          </w:p>
        </w:tc>
      </w:tr>
      <w:tr w:rsidR="002244A8" w:rsidRPr="002244A8" w14:paraId="14A4BF4F" w14:textId="77777777" w:rsidTr="009A0454">
        <w:trPr>
          <w:trHeight w:val="315"/>
        </w:trPr>
        <w:tc>
          <w:tcPr>
            <w:tcW w:w="4480" w:type="dxa"/>
            <w:tcBorders>
              <w:top w:val="nil"/>
              <w:left w:val="nil"/>
              <w:bottom w:val="nil"/>
              <w:right w:val="nil"/>
            </w:tcBorders>
            <w:shd w:val="clear" w:color="000000" w:fill="FFFFFF"/>
            <w:noWrap/>
            <w:vAlign w:val="bottom"/>
            <w:hideMark/>
          </w:tcPr>
          <w:p w14:paraId="2F3D2C46"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820" w:type="dxa"/>
            <w:tcBorders>
              <w:top w:val="nil"/>
              <w:left w:val="nil"/>
              <w:bottom w:val="nil"/>
              <w:right w:val="nil"/>
            </w:tcBorders>
            <w:shd w:val="clear" w:color="000000" w:fill="FFFFFF"/>
            <w:noWrap/>
            <w:vAlign w:val="bottom"/>
            <w:hideMark/>
          </w:tcPr>
          <w:p w14:paraId="58D846D4"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020" w:type="dxa"/>
            <w:tcBorders>
              <w:top w:val="nil"/>
              <w:left w:val="nil"/>
              <w:bottom w:val="nil"/>
              <w:right w:val="nil"/>
            </w:tcBorders>
            <w:shd w:val="clear" w:color="000000" w:fill="FFFFFF"/>
            <w:noWrap/>
            <w:vAlign w:val="bottom"/>
            <w:hideMark/>
          </w:tcPr>
          <w:p w14:paraId="7C222534"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020" w:type="dxa"/>
            <w:tcBorders>
              <w:top w:val="nil"/>
              <w:left w:val="nil"/>
              <w:bottom w:val="nil"/>
              <w:right w:val="nil"/>
            </w:tcBorders>
            <w:shd w:val="clear" w:color="000000" w:fill="FFFFFF"/>
            <w:noWrap/>
            <w:vAlign w:val="bottom"/>
            <w:hideMark/>
          </w:tcPr>
          <w:p w14:paraId="44FA3533"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020" w:type="dxa"/>
            <w:tcBorders>
              <w:top w:val="nil"/>
              <w:left w:val="nil"/>
              <w:bottom w:val="nil"/>
              <w:right w:val="nil"/>
            </w:tcBorders>
            <w:shd w:val="clear" w:color="000000" w:fill="FFFFFF"/>
            <w:noWrap/>
            <w:vAlign w:val="bottom"/>
            <w:hideMark/>
          </w:tcPr>
          <w:p w14:paraId="4DD7C25D"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020" w:type="dxa"/>
            <w:tcBorders>
              <w:top w:val="nil"/>
              <w:left w:val="nil"/>
              <w:bottom w:val="nil"/>
              <w:right w:val="nil"/>
            </w:tcBorders>
            <w:shd w:val="clear" w:color="000000" w:fill="FFFFFF"/>
            <w:noWrap/>
            <w:vAlign w:val="bottom"/>
            <w:hideMark/>
          </w:tcPr>
          <w:p w14:paraId="694845A5"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r>
    </w:tbl>
    <w:p w14:paraId="0F4BF08D" w14:textId="77777777" w:rsidR="009A0454" w:rsidRPr="002244A8" w:rsidRDefault="009A0454" w:rsidP="009A0454">
      <w:pPr>
        <w:spacing w:before="60" w:after="0" w:line="240" w:lineRule="auto"/>
        <w:rPr>
          <w:rFonts w:eastAsia="Times New Roman" w:cs="Arial"/>
          <w:sz w:val="17"/>
          <w:szCs w:val="16"/>
        </w:rPr>
      </w:pPr>
    </w:p>
    <w:p w14:paraId="6F580333" w14:textId="77777777" w:rsidR="009A0454" w:rsidRPr="002244A8" w:rsidRDefault="009A0454" w:rsidP="009A0454">
      <w:pPr>
        <w:spacing w:before="60" w:after="0" w:line="240" w:lineRule="auto"/>
        <w:rPr>
          <w:rFonts w:eastAsia="Times New Roman" w:cs="Arial"/>
          <w:i/>
          <w:sz w:val="17"/>
          <w:szCs w:val="16"/>
        </w:rPr>
      </w:pPr>
      <w:r w:rsidRPr="002244A8">
        <w:rPr>
          <w:rFonts w:eastAsia="Times New Roman" w:cs="Arial"/>
          <w:i/>
          <w:sz w:val="17"/>
          <w:szCs w:val="16"/>
        </w:rPr>
        <w:t>The accompanying notes form part of these statements.</w:t>
      </w:r>
    </w:p>
    <w:p w14:paraId="1E7F9B4A" w14:textId="77777777" w:rsidR="009A0454" w:rsidRPr="002244A8" w:rsidRDefault="009A0454" w:rsidP="009A0454">
      <w:pPr>
        <w:tabs>
          <w:tab w:val="left" w:pos="4500"/>
        </w:tabs>
        <w:spacing w:before="120" w:after="0" w:line="240" w:lineRule="auto"/>
        <w:rPr>
          <w:rFonts w:ascii="Calibri" w:hAnsi="Calibri" w:cs="Arial"/>
          <w:i/>
          <w:sz w:val="17"/>
          <w:szCs w:val="17"/>
        </w:rPr>
      </w:pPr>
      <w:r w:rsidRPr="002244A8">
        <w:rPr>
          <w:rFonts w:ascii="Calibri" w:hAnsi="Calibri" w:cs="Arial"/>
          <w:i/>
          <w:sz w:val="17"/>
          <w:szCs w:val="17"/>
        </w:rPr>
        <w:t>* An explanation of major variances is included at Note 18.</w:t>
      </w:r>
    </w:p>
    <w:p w14:paraId="20751EC1" w14:textId="77777777" w:rsidR="009A0454" w:rsidRPr="002244A8" w:rsidRDefault="009A0454" w:rsidP="009A0454">
      <w:pPr>
        <w:tabs>
          <w:tab w:val="left" w:pos="4500"/>
        </w:tabs>
        <w:spacing w:before="120" w:after="0" w:line="240" w:lineRule="auto"/>
        <w:rPr>
          <w:rFonts w:ascii="Calibri" w:hAnsi="Calibri" w:cs="Arial"/>
          <w:i/>
          <w:sz w:val="17"/>
          <w:szCs w:val="17"/>
        </w:rPr>
      </w:pPr>
    </w:p>
    <w:p w14:paraId="4829A6C8" w14:textId="77777777" w:rsidR="009A0454" w:rsidRPr="002244A8" w:rsidRDefault="009A0454" w:rsidP="009A0454">
      <w:pPr>
        <w:tabs>
          <w:tab w:val="left" w:pos="4500"/>
        </w:tabs>
        <w:spacing w:before="120" w:after="0" w:line="240" w:lineRule="auto"/>
        <w:rPr>
          <w:rFonts w:ascii="Calibri" w:hAnsi="Calibri" w:cs="Arial"/>
          <w:i/>
          <w:sz w:val="17"/>
          <w:szCs w:val="17"/>
        </w:rPr>
      </w:pPr>
    </w:p>
    <w:p w14:paraId="00F02A3D" w14:textId="77777777" w:rsidR="009A0454" w:rsidRPr="002244A8" w:rsidRDefault="009A0454" w:rsidP="009A0454">
      <w:pPr>
        <w:tabs>
          <w:tab w:val="left" w:pos="4500"/>
        </w:tabs>
        <w:spacing w:before="120" w:after="0" w:line="240" w:lineRule="auto"/>
        <w:rPr>
          <w:rFonts w:ascii="Calibri" w:hAnsi="Calibri" w:cs="Arial"/>
          <w:i/>
          <w:sz w:val="17"/>
          <w:szCs w:val="17"/>
        </w:rPr>
      </w:pPr>
    </w:p>
    <w:p w14:paraId="18912900" w14:textId="77777777" w:rsidR="009A0454" w:rsidRPr="002244A8" w:rsidRDefault="009A0454" w:rsidP="009A0454">
      <w:pPr>
        <w:tabs>
          <w:tab w:val="left" w:pos="4500"/>
        </w:tabs>
        <w:spacing w:before="120" w:after="0" w:line="240" w:lineRule="auto"/>
        <w:rPr>
          <w:rFonts w:ascii="Calibri" w:hAnsi="Calibri" w:cs="Arial"/>
          <w:i/>
          <w:sz w:val="17"/>
          <w:szCs w:val="17"/>
        </w:rPr>
      </w:pPr>
    </w:p>
    <w:p w14:paraId="13DE9961" w14:textId="77777777" w:rsidR="009A0454" w:rsidRPr="002244A8" w:rsidRDefault="009A0454" w:rsidP="009A0454">
      <w:pPr>
        <w:tabs>
          <w:tab w:val="left" w:pos="4500"/>
        </w:tabs>
        <w:spacing w:before="120" w:after="0" w:line="240" w:lineRule="auto"/>
        <w:rPr>
          <w:rFonts w:ascii="Calibri" w:hAnsi="Calibri" w:cs="Arial"/>
          <w:i/>
          <w:sz w:val="17"/>
          <w:szCs w:val="17"/>
        </w:rPr>
      </w:pPr>
    </w:p>
    <w:p w14:paraId="5DAEDBF1" w14:textId="77777777" w:rsidR="009A0454" w:rsidRPr="002244A8" w:rsidRDefault="009A0454" w:rsidP="009A0454">
      <w:pPr>
        <w:tabs>
          <w:tab w:val="left" w:pos="4500"/>
        </w:tabs>
        <w:spacing w:before="120" w:after="0" w:line="240" w:lineRule="auto"/>
        <w:rPr>
          <w:rFonts w:ascii="Calibri" w:hAnsi="Calibri" w:cs="Arial"/>
          <w:i/>
          <w:sz w:val="17"/>
          <w:szCs w:val="17"/>
        </w:rPr>
      </w:pPr>
    </w:p>
    <w:tbl>
      <w:tblPr>
        <w:tblW w:w="9380" w:type="dxa"/>
        <w:tblLook w:val="04A0" w:firstRow="1" w:lastRow="0" w:firstColumn="1" w:lastColumn="0" w:noHBand="0" w:noVBand="1"/>
      </w:tblPr>
      <w:tblGrid>
        <w:gridCol w:w="4480"/>
        <w:gridCol w:w="820"/>
        <w:gridCol w:w="1020"/>
        <w:gridCol w:w="1020"/>
        <w:gridCol w:w="1020"/>
        <w:gridCol w:w="1020"/>
      </w:tblGrid>
      <w:tr w:rsidR="002244A8" w:rsidRPr="002244A8" w14:paraId="10908FC0" w14:textId="77777777" w:rsidTr="0091148F">
        <w:trPr>
          <w:trHeight w:val="780"/>
        </w:trPr>
        <w:tc>
          <w:tcPr>
            <w:tcW w:w="4480" w:type="dxa"/>
            <w:tcBorders>
              <w:top w:val="nil"/>
              <w:left w:val="nil"/>
              <w:bottom w:val="nil"/>
              <w:right w:val="nil"/>
            </w:tcBorders>
            <w:shd w:val="clear" w:color="000000" w:fill="FFFFFF"/>
            <w:noWrap/>
            <w:vAlign w:val="center"/>
            <w:hideMark/>
          </w:tcPr>
          <w:p w14:paraId="18388981"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820" w:type="dxa"/>
            <w:tcBorders>
              <w:top w:val="nil"/>
              <w:left w:val="nil"/>
              <w:bottom w:val="nil"/>
              <w:right w:val="nil"/>
            </w:tcBorders>
            <w:shd w:val="clear" w:color="000000" w:fill="FFFFFF"/>
            <w:noWrap/>
            <w:vAlign w:val="center"/>
            <w:hideMark/>
          </w:tcPr>
          <w:p w14:paraId="4BFFC6AC"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Notes</w:t>
            </w:r>
          </w:p>
        </w:tc>
        <w:tc>
          <w:tcPr>
            <w:tcW w:w="1020" w:type="dxa"/>
            <w:tcBorders>
              <w:top w:val="nil"/>
              <w:left w:val="nil"/>
              <w:bottom w:val="nil"/>
              <w:right w:val="nil"/>
            </w:tcBorders>
            <w:shd w:val="clear" w:color="auto" w:fill="F2F2F2" w:themeFill="background2"/>
            <w:vAlign w:val="bottom"/>
            <w:hideMark/>
          </w:tcPr>
          <w:p w14:paraId="2E757FC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2020</w:t>
            </w:r>
            <w:r w:rsidRPr="002244A8">
              <w:rPr>
                <w:rFonts w:ascii="Calibri" w:eastAsia="Times New Roman" w:hAnsi="Calibri" w:cs="Calibri"/>
                <w:b/>
                <w:bCs/>
                <w:sz w:val="20"/>
                <w:szCs w:val="20"/>
                <w:lang w:eastAsia="en-AU"/>
              </w:rPr>
              <w:br/>
              <w:t>Actual</w:t>
            </w:r>
          </w:p>
        </w:tc>
        <w:tc>
          <w:tcPr>
            <w:tcW w:w="1020" w:type="dxa"/>
            <w:tcBorders>
              <w:top w:val="nil"/>
              <w:left w:val="nil"/>
              <w:bottom w:val="nil"/>
              <w:right w:val="nil"/>
            </w:tcBorders>
            <w:shd w:val="clear" w:color="000000" w:fill="FFFFFF"/>
            <w:vAlign w:val="bottom"/>
            <w:hideMark/>
          </w:tcPr>
          <w:p w14:paraId="6CB430E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2020 Original Budget</w:t>
            </w:r>
          </w:p>
        </w:tc>
        <w:tc>
          <w:tcPr>
            <w:tcW w:w="1020" w:type="dxa"/>
            <w:tcBorders>
              <w:top w:val="nil"/>
              <w:left w:val="nil"/>
              <w:bottom w:val="nil"/>
              <w:right w:val="nil"/>
            </w:tcBorders>
            <w:shd w:val="clear" w:color="000000" w:fill="FFFFFF"/>
            <w:vAlign w:val="bottom"/>
            <w:hideMark/>
          </w:tcPr>
          <w:p w14:paraId="57C5544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xml:space="preserve">*Budget </w:t>
            </w:r>
            <w:r w:rsidRPr="002244A8">
              <w:rPr>
                <w:rFonts w:ascii="Calibri" w:eastAsia="Times New Roman" w:hAnsi="Calibri" w:cs="Calibri"/>
                <w:b/>
                <w:bCs/>
                <w:sz w:val="20"/>
                <w:szCs w:val="20"/>
                <w:lang w:eastAsia="en-AU"/>
              </w:rPr>
              <w:br/>
              <w:t>Variance</w:t>
            </w:r>
          </w:p>
        </w:tc>
        <w:tc>
          <w:tcPr>
            <w:tcW w:w="1020" w:type="dxa"/>
            <w:tcBorders>
              <w:top w:val="nil"/>
              <w:left w:val="nil"/>
              <w:bottom w:val="nil"/>
              <w:right w:val="nil"/>
            </w:tcBorders>
            <w:shd w:val="clear" w:color="000000" w:fill="FFFFFF"/>
            <w:vAlign w:val="bottom"/>
            <w:hideMark/>
          </w:tcPr>
          <w:p w14:paraId="483E13F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2019</w:t>
            </w:r>
            <w:r w:rsidRPr="002244A8">
              <w:rPr>
                <w:rFonts w:ascii="Calibri" w:eastAsia="Times New Roman" w:hAnsi="Calibri" w:cs="Calibri"/>
                <w:b/>
                <w:bCs/>
                <w:sz w:val="20"/>
                <w:szCs w:val="20"/>
                <w:lang w:eastAsia="en-AU"/>
              </w:rPr>
              <w:br/>
              <w:t>Actual</w:t>
            </w:r>
          </w:p>
        </w:tc>
      </w:tr>
      <w:tr w:rsidR="002244A8" w:rsidRPr="002244A8" w14:paraId="574E2498" w14:textId="77777777" w:rsidTr="0091148F">
        <w:trPr>
          <w:trHeight w:val="300"/>
        </w:trPr>
        <w:tc>
          <w:tcPr>
            <w:tcW w:w="4480" w:type="dxa"/>
            <w:tcBorders>
              <w:top w:val="nil"/>
              <w:left w:val="nil"/>
              <w:bottom w:val="nil"/>
              <w:right w:val="nil"/>
            </w:tcBorders>
            <w:shd w:val="clear" w:color="000000" w:fill="FFFFFF"/>
            <w:noWrap/>
            <w:vAlign w:val="bottom"/>
            <w:hideMark/>
          </w:tcPr>
          <w:p w14:paraId="14E761E3"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820" w:type="dxa"/>
            <w:tcBorders>
              <w:top w:val="nil"/>
              <w:left w:val="nil"/>
              <w:bottom w:val="nil"/>
              <w:right w:val="nil"/>
            </w:tcBorders>
            <w:shd w:val="clear" w:color="000000" w:fill="FFFFFF"/>
            <w:noWrap/>
            <w:vAlign w:val="center"/>
            <w:hideMark/>
          </w:tcPr>
          <w:p w14:paraId="0BA31098"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09C0438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vAlign w:val="center"/>
            <w:hideMark/>
          </w:tcPr>
          <w:p w14:paraId="2FEA6CC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noWrap/>
            <w:vAlign w:val="center"/>
            <w:hideMark/>
          </w:tcPr>
          <w:p w14:paraId="4F5AE72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vAlign w:val="center"/>
            <w:hideMark/>
          </w:tcPr>
          <w:p w14:paraId="6D61AD9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r>
      <w:tr w:rsidR="002244A8" w:rsidRPr="002244A8" w14:paraId="3A29A583" w14:textId="77777777" w:rsidTr="0091148F">
        <w:trPr>
          <w:trHeight w:val="300"/>
        </w:trPr>
        <w:tc>
          <w:tcPr>
            <w:tcW w:w="4480" w:type="dxa"/>
            <w:tcBorders>
              <w:top w:val="nil"/>
              <w:left w:val="nil"/>
              <w:bottom w:val="nil"/>
              <w:right w:val="nil"/>
            </w:tcBorders>
            <w:shd w:val="clear" w:color="000000" w:fill="FFFFFF"/>
            <w:noWrap/>
            <w:vAlign w:val="center"/>
            <w:hideMark/>
          </w:tcPr>
          <w:p w14:paraId="6BDEBCD9"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Current Assets</w:t>
            </w:r>
          </w:p>
        </w:tc>
        <w:tc>
          <w:tcPr>
            <w:tcW w:w="820" w:type="dxa"/>
            <w:tcBorders>
              <w:top w:val="nil"/>
              <w:left w:val="nil"/>
              <w:bottom w:val="nil"/>
              <w:right w:val="nil"/>
            </w:tcBorders>
            <w:shd w:val="clear" w:color="000000" w:fill="FFFFFF"/>
            <w:noWrap/>
            <w:vAlign w:val="center"/>
            <w:hideMark/>
          </w:tcPr>
          <w:p w14:paraId="5AFFC4AB"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2128CD6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355DD1B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6B437B1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16D6669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18F44329" w14:textId="77777777" w:rsidTr="0091148F">
        <w:trPr>
          <w:trHeight w:val="300"/>
        </w:trPr>
        <w:tc>
          <w:tcPr>
            <w:tcW w:w="4480" w:type="dxa"/>
            <w:tcBorders>
              <w:top w:val="nil"/>
              <w:left w:val="nil"/>
              <w:bottom w:val="nil"/>
              <w:right w:val="nil"/>
            </w:tcBorders>
            <w:shd w:val="clear" w:color="000000" w:fill="FFFFFF"/>
            <w:noWrap/>
            <w:vAlign w:val="center"/>
            <w:hideMark/>
          </w:tcPr>
          <w:p w14:paraId="6ABF6E7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Cash and cash equivalents</w:t>
            </w:r>
          </w:p>
        </w:tc>
        <w:tc>
          <w:tcPr>
            <w:tcW w:w="820" w:type="dxa"/>
            <w:tcBorders>
              <w:top w:val="nil"/>
              <w:left w:val="nil"/>
              <w:bottom w:val="nil"/>
              <w:right w:val="nil"/>
            </w:tcBorders>
            <w:shd w:val="clear" w:color="000000" w:fill="FFFFFF"/>
            <w:noWrap/>
            <w:vAlign w:val="center"/>
            <w:hideMark/>
          </w:tcPr>
          <w:p w14:paraId="4CFD2624"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w:t>
            </w:r>
          </w:p>
        </w:tc>
        <w:tc>
          <w:tcPr>
            <w:tcW w:w="1020" w:type="dxa"/>
            <w:tcBorders>
              <w:top w:val="nil"/>
              <w:left w:val="nil"/>
              <w:bottom w:val="nil"/>
              <w:right w:val="nil"/>
            </w:tcBorders>
            <w:shd w:val="clear" w:color="auto" w:fill="F2F2F2" w:themeFill="background2"/>
            <w:vAlign w:val="center"/>
            <w:hideMark/>
          </w:tcPr>
          <w:p w14:paraId="26AD104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11,385</w:t>
            </w:r>
          </w:p>
        </w:tc>
        <w:tc>
          <w:tcPr>
            <w:tcW w:w="1020" w:type="dxa"/>
            <w:tcBorders>
              <w:top w:val="nil"/>
              <w:left w:val="nil"/>
              <w:bottom w:val="nil"/>
              <w:right w:val="nil"/>
            </w:tcBorders>
            <w:shd w:val="clear" w:color="000000" w:fill="FFFFFF"/>
            <w:vAlign w:val="center"/>
            <w:hideMark/>
          </w:tcPr>
          <w:p w14:paraId="5856BF3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14,567</w:t>
            </w:r>
          </w:p>
        </w:tc>
        <w:tc>
          <w:tcPr>
            <w:tcW w:w="1020" w:type="dxa"/>
            <w:tcBorders>
              <w:top w:val="nil"/>
              <w:left w:val="nil"/>
              <w:bottom w:val="nil"/>
              <w:right w:val="nil"/>
            </w:tcBorders>
            <w:shd w:val="clear" w:color="000000" w:fill="FFFFFF"/>
            <w:noWrap/>
            <w:vAlign w:val="center"/>
            <w:hideMark/>
          </w:tcPr>
          <w:p w14:paraId="12F2CD7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(3,182)</w:t>
            </w:r>
          </w:p>
        </w:tc>
        <w:tc>
          <w:tcPr>
            <w:tcW w:w="1020" w:type="dxa"/>
            <w:tcBorders>
              <w:top w:val="nil"/>
              <w:left w:val="nil"/>
              <w:bottom w:val="nil"/>
              <w:right w:val="nil"/>
            </w:tcBorders>
            <w:shd w:val="clear" w:color="000000" w:fill="FFFFFF"/>
            <w:noWrap/>
            <w:vAlign w:val="center"/>
            <w:hideMark/>
          </w:tcPr>
          <w:p w14:paraId="07C12D5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12,059</w:t>
            </w:r>
          </w:p>
        </w:tc>
      </w:tr>
      <w:tr w:rsidR="002244A8" w:rsidRPr="002244A8" w14:paraId="1B418C34" w14:textId="77777777" w:rsidTr="0091148F">
        <w:trPr>
          <w:trHeight w:val="300"/>
        </w:trPr>
        <w:tc>
          <w:tcPr>
            <w:tcW w:w="4480" w:type="dxa"/>
            <w:tcBorders>
              <w:top w:val="nil"/>
              <w:left w:val="nil"/>
              <w:bottom w:val="nil"/>
              <w:right w:val="nil"/>
            </w:tcBorders>
            <w:shd w:val="clear" w:color="000000" w:fill="FFFFFF"/>
            <w:noWrap/>
            <w:vAlign w:val="center"/>
            <w:hideMark/>
          </w:tcPr>
          <w:p w14:paraId="6DC1415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Receivables</w:t>
            </w:r>
          </w:p>
        </w:tc>
        <w:tc>
          <w:tcPr>
            <w:tcW w:w="820" w:type="dxa"/>
            <w:tcBorders>
              <w:top w:val="nil"/>
              <w:left w:val="nil"/>
              <w:bottom w:val="nil"/>
              <w:right w:val="nil"/>
            </w:tcBorders>
            <w:shd w:val="clear" w:color="000000" w:fill="FFFFFF"/>
            <w:noWrap/>
            <w:vAlign w:val="center"/>
            <w:hideMark/>
          </w:tcPr>
          <w:p w14:paraId="29F50226"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3760276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791</w:t>
            </w:r>
          </w:p>
        </w:tc>
        <w:tc>
          <w:tcPr>
            <w:tcW w:w="1020" w:type="dxa"/>
            <w:tcBorders>
              <w:top w:val="nil"/>
              <w:left w:val="nil"/>
              <w:bottom w:val="nil"/>
              <w:right w:val="nil"/>
            </w:tcBorders>
            <w:shd w:val="clear" w:color="000000" w:fill="FFFFFF"/>
            <w:vAlign w:val="center"/>
            <w:hideMark/>
          </w:tcPr>
          <w:p w14:paraId="7ED350D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698</w:t>
            </w:r>
          </w:p>
        </w:tc>
        <w:tc>
          <w:tcPr>
            <w:tcW w:w="1020" w:type="dxa"/>
            <w:tcBorders>
              <w:top w:val="nil"/>
              <w:left w:val="nil"/>
              <w:bottom w:val="nil"/>
              <w:right w:val="nil"/>
            </w:tcBorders>
            <w:shd w:val="clear" w:color="000000" w:fill="FFFFFF"/>
            <w:noWrap/>
            <w:vAlign w:val="center"/>
            <w:hideMark/>
          </w:tcPr>
          <w:p w14:paraId="0BD1F09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93</w:t>
            </w:r>
          </w:p>
        </w:tc>
        <w:tc>
          <w:tcPr>
            <w:tcW w:w="1020" w:type="dxa"/>
            <w:tcBorders>
              <w:top w:val="nil"/>
              <w:left w:val="nil"/>
              <w:bottom w:val="nil"/>
              <w:right w:val="nil"/>
            </w:tcBorders>
            <w:shd w:val="clear" w:color="000000" w:fill="FFFFFF"/>
            <w:noWrap/>
            <w:vAlign w:val="center"/>
            <w:hideMark/>
          </w:tcPr>
          <w:p w14:paraId="1007EDF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1,009</w:t>
            </w:r>
          </w:p>
        </w:tc>
      </w:tr>
      <w:tr w:rsidR="002244A8" w:rsidRPr="002244A8" w14:paraId="56A364D2" w14:textId="77777777" w:rsidTr="0091148F">
        <w:trPr>
          <w:trHeight w:val="315"/>
        </w:trPr>
        <w:tc>
          <w:tcPr>
            <w:tcW w:w="4480" w:type="dxa"/>
            <w:tcBorders>
              <w:top w:val="nil"/>
              <w:left w:val="nil"/>
              <w:bottom w:val="nil"/>
              <w:right w:val="nil"/>
            </w:tcBorders>
            <w:shd w:val="clear" w:color="000000" w:fill="FFFFFF"/>
            <w:noWrap/>
            <w:vAlign w:val="center"/>
            <w:hideMark/>
          </w:tcPr>
          <w:p w14:paraId="3CAC6E7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Other assets</w:t>
            </w:r>
          </w:p>
        </w:tc>
        <w:tc>
          <w:tcPr>
            <w:tcW w:w="820" w:type="dxa"/>
            <w:tcBorders>
              <w:top w:val="nil"/>
              <w:left w:val="nil"/>
              <w:bottom w:val="nil"/>
              <w:right w:val="nil"/>
            </w:tcBorders>
            <w:shd w:val="clear" w:color="000000" w:fill="FFFFFF"/>
            <w:noWrap/>
            <w:vAlign w:val="center"/>
            <w:hideMark/>
          </w:tcPr>
          <w:p w14:paraId="3E15F729"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6BB7C16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1,697</w:t>
            </w:r>
          </w:p>
        </w:tc>
        <w:tc>
          <w:tcPr>
            <w:tcW w:w="1020" w:type="dxa"/>
            <w:tcBorders>
              <w:top w:val="nil"/>
              <w:left w:val="nil"/>
              <w:bottom w:val="nil"/>
              <w:right w:val="nil"/>
            </w:tcBorders>
            <w:shd w:val="clear" w:color="000000" w:fill="FFFFFF"/>
            <w:vAlign w:val="center"/>
            <w:hideMark/>
          </w:tcPr>
          <w:p w14:paraId="038265C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566</w:t>
            </w:r>
          </w:p>
        </w:tc>
        <w:tc>
          <w:tcPr>
            <w:tcW w:w="1020" w:type="dxa"/>
            <w:tcBorders>
              <w:top w:val="nil"/>
              <w:left w:val="nil"/>
              <w:bottom w:val="nil"/>
              <w:right w:val="nil"/>
            </w:tcBorders>
            <w:shd w:val="clear" w:color="000000" w:fill="FFFFFF"/>
            <w:noWrap/>
            <w:vAlign w:val="center"/>
            <w:hideMark/>
          </w:tcPr>
          <w:p w14:paraId="3C875E5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1,131</w:t>
            </w:r>
          </w:p>
        </w:tc>
        <w:tc>
          <w:tcPr>
            <w:tcW w:w="1020" w:type="dxa"/>
            <w:tcBorders>
              <w:top w:val="nil"/>
              <w:left w:val="nil"/>
              <w:bottom w:val="nil"/>
              <w:right w:val="nil"/>
            </w:tcBorders>
            <w:shd w:val="clear" w:color="000000" w:fill="FFFFFF"/>
            <w:noWrap/>
            <w:vAlign w:val="center"/>
            <w:hideMark/>
          </w:tcPr>
          <w:p w14:paraId="303AB0F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1,189</w:t>
            </w:r>
          </w:p>
        </w:tc>
      </w:tr>
      <w:tr w:rsidR="002244A8" w:rsidRPr="002244A8" w14:paraId="4535C5E2" w14:textId="77777777" w:rsidTr="0091148F">
        <w:trPr>
          <w:trHeight w:val="315"/>
        </w:trPr>
        <w:tc>
          <w:tcPr>
            <w:tcW w:w="4480" w:type="dxa"/>
            <w:tcBorders>
              <w:top w:val="nil"/>
              <w:left w:val="nil"/>
              <w:bottom w:val="nil"/>
              <w:right w:val="nil"/>
            </w:tcBorders>
            <w:shd w:val="clear" w:color="000000" w:fill="FFFFFF"/>
            <w:noWrap/>
            <w:vAlign w:val="center"/>
            <w:hideMark/>
          </w:tcPr>
          <w:p w14:paraId="555FA082"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Current Assets</w:t>
            </w:r>
          </w:p>
        </w:tc>
        <w:tc>
          <w:tcPr>
            <w:tcW w:w="820" w:type="dxa"/>
            <w:tcBorders>
              <w:top w:val="nil"/>
              <w:left w:val="nil"/>
              <w:bottom w:val="nil"/>
              <w:right w:val="nil"/>
            </w:tcBorders>
            <w:shd w:val="clear" w:color="000000" w:fill="FFFFFF"/>
            <w:noWrap/>
            <w:vAlign w:val="center"/>
            <w:hideMark/>
          </w:tcPr>
          <w:p w14:paraId="509D7B5C"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single" w:sz="8" w:space="0" w:color="auto"/>
              <w:left w:val="nil"/>
              <w:bottom w:val="single" w:sz="8" w:space="0" w:color="auto"/>
              <w:right w:val="nil"/>
            </w:tcBorders>
            <w:shd w:val="clear" w:color="auto" w:fill="F2F2F2" w:themeFill="background2"/>
            <w:vAlign w:val="center"/>
            <w:hideMark/>
          </w:tcPr>
          <w:p w14:paraId="449253F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13,873</w:t>
            </w:r>
          </w:p>
        </w:tc>
        <w:tc>
          <w:tcPr>
            <w:tcW w:w="1020" w:type="dxa"/>
            <w:tcBorders>
              <w:top w:val="single" w:sz="8" w:space="0" w:color="auto"/>
              <w:left w:val="nil"/>
              <w:bottom w:val="single" w:sz="8" w:space="0" w:color="auto"/>
              <w:right w:val="nil"/>
            </w:tcBorders>
            <w:shd w:val="clear" w:color="000000" w:fill="FFFFFF"/>
            <w:vAlign w:val="center"/>
            <w:hideMark/>
          </w:tcPr>
          <w:p w14:paraId="3CACC30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15,831</w:t>
            </w:r>
          </w:p>
        </w:tc>
        <w:tc>
          <w:tcPr>
            <w:tcW w:w="1020" w:type="dxa"/>
            <w:tcBorders>
              <w:top w:val="single" w:sz="8" w:space="0" w:color="auto"/>
              <w:left w:val="nil"/>
              <w:bottom w:val="single" w:sz="8" w:space="0" w:color="auto"/>
              <w:right w:val="nil"/>
            </w:tcBorders>
            <w:shd w:val="clear" w:color="000000" w:fill="FFFFFF"/>
            <w:vAlign w:val="center"/>
            <w:hideMark/>
          </w:tcPr>
          <w:p w14:paraId="4AC31DF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(1,958)</w:t>
            </w:r>
          </w:p>
        </w:tc>
        <w:tc>
          <w:tcPr>
            <w:tcW w:w="1020" w:type="dxa"/>
            <w:tcBorders>
              <w:top w:val="single" w:sz="8" w:space="0" w:color="auto"/>
              <w:left w:val="nil"/>
              <w:bottom w:val="single" w:sz="8" w:space="0" w:color="auto"/>
              <w:right w:val="nil"/>
            </w:tcBorders>
            <w:shd w:val="clear" w:color="000000" w:fill="FFFFFF"/>
            <w:vAlign w:val="center"/>
            <w:hideMark/>
          </w:tcPr>
          <w:p w14:paraId="3A61639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14,257</w:t>
            </w:r>
          </w:p>
        </w:tc>
      </w:tr>
      <w:tr w:rsidR="002244A8" w:rsidRPr="002244A8" w14:paraId="5F61DE88" w14:textId="77777777" w:rsidTr="0091148F">
        <w:trPr>
          <w:trHeight w:val="199"/>
        </w:trPr>
        <w:tc>
          <w:tcPr>
            <w:tcW w:w="4480" w:type="dxa"/>
            <w:tcBorders>
              <w:top w:val="nil"/>
              <w:left w:val="nil"/>
              <w:bottom w:val="nil"/>
              <w:right w:val="nil"/>
            </w:tcBorders>
            <w:shd w:val="clear" w:color="000000" w:fill="FFFFFF"/>
            <w:noWrap/>
            <w:vAlign w:val="center"/>
            <w:hideMark/>
          </w:tcPr>
          <w:p w14:paraId="3AF553E1"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709FC45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3C3C232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A1CADF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94B863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11680A5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5FEC7353" w14:textId="77777777" w:rsidTr="0091148F">
        <w:trPr>
          <w:trHeight w:val="300"/>
        </w:trPr>
        <w:tc>
          <w:tcPr>
            <w:tcW w:w="4480" w:type="dxa"/>
            <w:tcBorders>
              <w:top w:val="nil"/>
              <w:left w:val="nil"/>
              <w:bottom w:val="nil"/>
              <w:right w:val="nil"/>
            </w:tcBorders>
            <w:shd w:val="clear" w:color="000000" w:fill="FFFFFF"/>
            <w:noWrap/>
            <w:vAlign w:val="center"/>
            <w:hideMark/>
          </w:tcPr>
          <w:p w14:paraId="48A2FE51"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Non-Current Assets</w:t>
            </w:r>
          </w:p>
        </w:tc>
        <w:tc>
          <w:tcPr>
            <w:tcW w:w="820" w:type="dxa"/>
            <w:tcBorders>
              <w:top w:val="nil"/>
              <w:left w:val="nil"/>
              <w:bottom w:val="nil"/>
              <w:right w:val="nil"/>
            </w:tcBorders>
            <w:shd w:val="clear" w:color="000000" w:fill="FFFFFF"/>
            <w:noWrap/>
            <w:vAlign w:val="center"/>
            <w:hideMark/>
          </w:tcPr>
          <w:p w14:paraId="30034D62"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09BC67E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1BEB688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3114F74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0C60280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6B700E5E" w14:textId="77777777" w:rsidTr="0091148F">
        <w:trPr>
          <w:trHeight w:val="300"/>
        </w:trPr>
        <w:tc>
          <w:tcPr>
            <w:tcW w:w="4480" w:type="dxa"/>
            <w:tcBorders>
              <w:top w:val="nil"/>
              <w:left w:val="nil"/>
              <w:bottom w:val="nil"/>
              <w:right w:val="nil"/>
            </w:tcBorders>
            <w:shd w:val="clear" w:color="000000" w:fill="FFFFFF"/>
            <w:noWrap/>
            <w:vAlign w:val="center"/>
            <w:hideMark/>
          </w:tcPr>
          <w:p w14:paraId="0D112EBE"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Intangible assets</w:t>
            </w:r>
          </w:p>
        </w:tc>
        <w:tc>
          <w:tcPr>
            <w:tcW w:w="820" w:type="dxa"/>
            <w:tcBorders>
              <w:top w:val="nil"/>
              <w:left w:val="nil"/>
              <w:bottom w:val="nil"/>
              <w:right w:val="nil"/>
            </w:tcBorders>
            <w:shd w:val="clear" w:color="000000" w:fill="FFFFFF"/>
            <w:noWrap/>
            <w:vAlign w:val="center"/>
            <w:hideMark/>
          </w:tcPr>
          <w:p w14:paraId="673ADE9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8</w:t>
            </w:r>
          </w:p>
        </w:tc>
        <w:tc>
          <w:tcPr>
            <w:tcW w:w="1020" w:type="dxa"/>
            <w:tcBorders>
              <w:top w:val="nil"/>
              <w:left w:val="nil"/>
              <w:bottom w:val="nil"/>
              <w:right w:val="nil"/>
            </w:tcBorders>
            <w:shd w:val="clear" w:color="auto" w:fill="F2F2F2" w:themeFill="background2"/>
            <w:vAlign w:val="center"/>
            <w:hideMark/>
          </w:tcPr>
          <w:p w14:paraId="587AA0E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2,926</w:t>
            </w:r>
          </w:p>
        </w:tc>
        <w:tc>
          <w:tcPr>
            <w:tcW w:w="1020" w:type="dxa"/>
            <w:tcBorders>
              <w:top w:val="nil"/>
              <w:left w:val="nil"/>
              <w:bottom w:val="nil"/>
              <w:right w:val="nil"/>
            </w:tcBorders>
            <w:shd w:val="clear" w:color="000000" w:fill="FFFFFF"/>
            <w:vAlign w:val="center"/>
            <w:hideMark/>
          </w:tcPr>
          <w:p w14:paraId="737B610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3,586</w:t>
            </w:r>
          </w:p>
        </w:tc>
        <w:tc>
          <w:tcPr>
            <w:tcW w:w="1020" w:type="dxa"/>
            <w:tcBorders>
              <w:top w:val="nil"/>
              <w:left w:val="nil"/>
              <w:bottom w:val="nil"/>
              <w:right w:val="nil"/>
            </w:tcBorders>
            <w:shd w:val="clear" w:color="000000" w:fill="FFFFFF"/>
            <w:noWrap/>
            <w:vAlign w:val="center"/>
            <w:hideMark/>
          </w:tcPr>
          <w:p w14:paraId="5F475D8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(660)</w:t>
            </w:r>
          </w:p>
        </w:tc>
        <w:tc>
          <w:tcPr>
            <w:tcW w:w="1020" w:type="dxa"/>
            <w:tcBorders>
              <w:top w:val="nil"/>
              <w:left w:val="nil"/>
              <w:bottom w:val="nil"/>
              <w:right w:val="nil"/>
            </w:tcBorders>
            <w:shd w:val="clear" w:color="000000" w:fill="FFFFFF"/>
            <w:noWrap/>
            <w:vAlign w:val="center"/>
            <w:hideMark/>
          </w:tcPr>
          <w:p w14:paraId="4FDCFA0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1,282</w:t>
            </w:r>
          </w:p>
        </w:tc>
      </w:tr>
      <w:tr w:rsidR="002244A8" w:rsidRPr="002244A8" w14:paraId="548C23D4" w14:textId="77777777" w:rsidTr="0091148F">
        <w:trPr>
          <w:trHeight w:val="300"/>
        </w:trPr>
        <w:tc>
          <w:tcPr>
            <w:tcW w:w="4480" w:type="dxa"/>
            <w:tcBorders>
              <w:top w:val="nil"/>
              <w:left w:val="nil"/>
              <w:bottom w:val="nil"/>
              <w:right w:val="nil"/>
            </w:tcBorders>
            <w:shd w:val="clear" w:color="000000" w:fill="FFFFFF"/>
            <w:noWrap/>
            <w:vAlign w:val="center"/>
            <w:hideMark/>
          </w:tcPr>
          <w:p w14:paraId="44E41EB7"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Property, plant and equipment</w:t>
            </w:r>
          </w:p>
        </w:tc>
        <w:tc>
          <w:tcPr>
            <w:tcW w:w="820" w:type="dxa"/>
            <w:tcBorders>
              <w:top w:val="nil"/>
              <w:left w:val="nil"/>
              <w:bottom w:val="nil"/>
              <w:right w:val="nil"/>
            </w:tcBorders>
            <w:shd w:val="clear" w:color="000000" w:fill="FFFFFF"/>
            <w:noWrap/>
            <w:vAlign w:val="center"/>
            <w:hideMark/>
          </w:tcPr>
          <w:p w14:paraId="7E7B21F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8</w:t>
            </w:r>
          </w:p>
        </w:tc>
        <w:tc>
          <w:tcPr>
            <w:tcW w:w="1020" w:type="dxa"/>
            <w:tcBorders>
              <w:top w:val="nil"/>
              <w:left w:val="nil"/>
              <w:bottom w:val="nil"/>
              <w:right w:val="nil"/>
            </w:tcBorders>
            <w:shd w:val="clear" w:color="auto" w:fill="F2F2F2" w:themeFill="background2"/>
            <w:vAlign w:val="center"/>
            <w:hideMark/>
          </w:tcPr>
          <w:p w14:paraId="54D3694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7,457</w:t>
            </w:r>
          </w:p>
        </w:tc>
        <w:tc>
          <w:tcPr>
            <w:tcW w:w="1020" w:type="dxa"/>
            <w:tcBorders>
              <w:top w:val="nil"/>
              <w:left w:val="nil"/>
              <w:bottom w:val="nil"/>
              <w:right w:val="nil"/>
            </w:tcBorders>
            <w:shd w:val="clear" w:color="000000" w:fill="FFFFFF"/>
            <w:vAlign w:val="center"/>
            <w:hideMark/>
          </w:tcPr>
          <w:p w14:paraId="4D7BCE5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8,463</w:t>
            </w:r>
          </w:p>
        </w:tc>
        <w:tc>
          <w:tcPr>
            <w:tcW w:w="1020" w:type="dxa"/>
            <w:tcBorders>
              <w:top w:val="nil"/>
              <w:left w:val="nil"/>
              <w:bottom w:val="nil"/>
              <w:right w:val="nil"/>
            </w:tcBorders>
            <w:shd w:val="clear" w:color="000000" w:fill="FFFFFF"/>
            <w:noWrap/>
            <w:vAlign w:val="center"/>
            <w:hideMark/>
          </w:tcPr>
          <w:p w14:paraId="21A7ED3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(1,006)</w:t>
            </w:r>
          </w:p>
        </w:tc>
        <w:tc>
          <w:tcPr>
            <w:tcW w:w="1020" w:type="dxa"/>
            <w:tcBorders>
              <w:top w:val="nil"/>
              <w:left w:val="nil"/>
              <w:bottom w:val="nil"/>
              <w:right w:val="nil"/>
            </w:tcBorders>
            <w:shd w:val="clear" w:color="000000" w:fill="FFFFFF"/>
            <w:noWrap/>
            <w:vAlign w:val="center"/>
            <w:hideMark/>
          </w:tcPr>
          <w:p w14:paraId="424462B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8,613</w:t>
            </w:r>
          </w:p>
        </w:tc>
      </w:tr>
      <w:tr w:rsidR="002244A8" w:rsidRPr="002244A8" w14:paraId="6CCE7DFF" w14:textId="77777777" w:rsidTr="0091148F">
        <w:trPr>
          <w:trHeight w:val="300"/>
        </w:trPr>
        <w:tc>
          <w:tcPr>
            <w:tcW w:w="4480" w:type="dxa"/>
            <w:tcBorders>
              <w:top w:val="nil"/>
              <w:left w:val="nil"/>
              <w:bottom w:val="nil"/>
              <w:right w:val="nil"/>
            </w:tcBorders>
            <w:shd w:val="clear" w:color="000000" w:fill="FFFFFF"/>
            <w:noWrap/>
            <w:vAlign w:val="center"/>
            <w:hideMark/>
          </w:tcPr>
          <w:p w14:paraId="1F4766F1"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Right-of-use assets</w:t>
            </w:r>
          </w:p>
        </w:tc>
        <w:tc>
          <w:tcPr>
            <w:tcW w:w="820" w:type="dxa"/>
            <w:tcBorders>
              <w:top w:val="nil"/>
              <w:left w:val="nil"/>
              <w:bottom w:val="nil"/>
              <w:right w:val="nil"/>
            </w:tcBorders>
            <w:shd w:val="clear" w:color="000000" w:fill="FFFFFF"/>
            <w:noWrap/>
            <w:vAlign w:val="center"/>
            <w:hideMark/>
          </w:tcPr>
          <w:p w14:paraId="1144E6BF"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w:t>
            </w:r>
          </w:p>
        </w:tc>
        <w:tc>
          <w:tcPr>
            <w:tcW w:w="1020" w:type="dxa"/>
            <w:tcBorders>
              <w:top w:val="nil"/>
              <w:left w:val="nil"/>
              <w:bottom w:val="nil"/>
              <w:right w:val="nil"/>
            </w:tcBorders>
            <w:shd w:val="clear" w:color="auto" w:fill="F2F2F2" w:themeFill="background2"/>
            <w:vAlign w:val="center"/>
            <w:hideMark/>
          </w:tcPr>
          <w:p w14:paraId="1B54F3E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927</w:t>
            </w:r>
          </w:p>
        </w:tc>
        <w:tc>
          <w:tcPr>
            <w:tcW w:w="1020" w:type="dxa"/>
            <w:tcBorders>
              <w:top w:val="nil"/>
              <w:left w:val="nil"/>
              <w:bottom w:val="nil"/>
              <w:right w:val="nil"/>
            </w:tcBorders>
            <w:shd w:val="clear" w:color="000000" w:fill="FFFFFF"/>
            <w:vAlign w:val="center"/>
            <w:hideMark/>
          </w:tcPr>
          <w:p w14:paraId="251D6F1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435</w:t>
            </w:r>
          </w:p>
        </w:tc>
        <w:tc>
          <w:tcPr>
            <w:tcW w:w="1020" w:type="dxa"/>
            <w:tcBorders>
              <w:top w:val="nil"/>
              <w:left w:val="nil"/>
              <w:bottom w:val="nil"/>
              <w:right w:val="nil"/>
            </w:tcBorders>
            <w:shd w:val="clear" w:color="000000" w:fill="FFFFFF"/>
            <w:noWrap/>
            <w:vAlign w:val="center"/>
            <w:hideMark/>
          </w:tcPr>
          <w:p w14:paraId="753C539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492</w:t>
            </w:r>
          </w:p>
        </w:tc>
        <w:tc>
          <w:tcPr>
            <w:tcW w:w="1020" w:type="dxa"/>
            <w:tcBorders>
              <w:top w:val="nil"/>
              <w:left w:val="nil"/>
              <w:bottom w:val="nil"/>
              <w:right w:val="nil"/>
            </w:tcBorders>
            <w:shd w:val="clear" w:color="000000" w:fill="FFFFFF"/>
            <w:noWrap/>
            <w:vAlign w:val="center"/>
            <w:hideMark/>
          </w:tcPr>
          <w:p w14:paraId="2660DB6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xml:space="preserve">-                   </w:t>
            </w:r>
          </w:p>
        </w:tc>
      </w:tr>
      <w:tr w:rsidR="002244A8" w:rsidRPr="002244A8" w14:paraId="23CDF88A" w14:textId="77777777" w:rsidTr="0091148F">
        <w:trPr>
          <w:trHeight w:val="315"/>
        </w:trPr>
        <w:tc>
          <w:tcPr>
            <w:tcW w:w="4480" w:type="dxa"/>
            <w:tcBorders>
              <w:top w:val="nil"/>
              <w:left w:val="nil"/>
              <w:bottom w:val="nil"/>
              <w:right w:val="nil"/>
            </w:tcBorders>
            <w:shd w:val="clear" w:color="000000" w:fill="FFFFFF"/>
            <w:noWrap/>
            <w:vAlign w:val="center"/>
            <w:hideMark/>
          </w:tcPr>
          <w:p w14:paraId="48C48F9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Other assets</w:t>
            </w:r>
          </w:p>
        </w:tc>
        <w:tc>
          <w:tcPr>
            <w:tcW w:w="820" w:type="dxa"/>
            <w:tcBorders>
              <w:top w:val="nil"/>
              <w:left w:val="nil"/>
              <w:bottom w:val="nil"/>
              <w:right w:val="nil"/>
            </w:tcBorders>
            <w:shd w:val="clear" w:color="000000" w:fill="FFFFFF"/>
            <w:noWrap/>
            <w:vAlign w:val="center"/>
            <w:hideMark/>
          </w:tcPr>
          <w:p w14:paraId="37C508FE"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1CF6C52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125</w:t>
            </w:r>
          </w:p>
        </w:tc>
        <w:tc>
          <w:tcPr>
            <w:tcW w:w="1020" w:type="dxa"/>
            <w:tcBorders>
              <w:top w:val="nil"/>
              <w:left w:val="nil"/>
              <w:bottom w:val="nil"/>
              <w:right w:val="nil"/>
            </w:tcBorders>
            <w:shd w:val="clear" w:color="000000" w:fill="FFFFFF"/>
            <w:vAlign w:val="center"/>
            <w:hideMark/>
          </w:tcPr>
          <w:p w14:paraId="41F62A9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72</w:t>
            </w:r>
          </w:p>
        </w:tc>
        <w:tc>
          <w:tcPr>
            <w:tcW w:w="1020" w:type="dxa"/>
            <w:tcBorders>
              <w:top w:val="nil"/>
              <w:left w:val="nil"/>
              <w:bottom w:val="nil"/>
              <w:right w:val="nil"/>
            </w:tcBorders>
            <w:shd w:val="clear" w:color="000000" w:fill="FFFFFF"/>
            <w:noWrap/>
            <w:vAlign w:val="center"/>
            <w:hideMark/>
          </w:tcPr>
          <w:p w14:paraId="1BCC5F9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53</w:t>
            </w:r>
          </w:p>
        </w:tc>
        <w:tc>
          <w:tcPr>
            <w:tcW w:w="1020" w:type="dxa"/>
            <w:tcBorders>
              <w:top w:val="nil"/>
              <w:left w:val="nil"/>
              <w:bottom w:val="nil"/>
              <w:right w:val="nil"/>
            </w:tcBorders>
            <w:shd w:val="clear" w:color="000000" w:fill="FFFFFF"/>
            <w:noWrap/>
            <w:vAlign w:val="center"/>
            <w:hideMark/>
          </w:tcPr>
          <w:p w14:paraId="0A7ACB1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38</w:t>
            </w:r>
          </w:p>
        </w:tc>
      </w:tr>
      <w:tr w:rsidR="002244A8" w:rsidRPr="002244A8" w14:paraId="780F3486" w14:textId="77777777" w:rsidTr="0091148F">
        <w:trPr>
          <w:trHeight w:val="315"/>
        </w:trPr>
        <w:tc>
          <w:tcPr>
            <w:tcW w:w="4480" w:type="dxa"/>
            <w:tcBorders>
              <w:top w:val="nil"/>
              <w:left w:val="nil"/>
              <w:bottom w:val="nil"/>
              <w:right w:val="nil"/>
            </w:tcBorders>
            <w:shd w:val="clear" w:color="000000" w:fill="FFFFFF"/>
            <w:noWrap/>
            <w:vAlign w:val="center"/>
            <w:hideMark/>
          </w:tcPr>
          <w:p w14:paraId="2FC48F0A"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Non-Current Assets</w:t>
            </w:r>
          </w:p>
        </w:tc>
        <w:tc>
          <w:tcPr>
            <w:tcW w:w="820" w:type="dxa"/>
            <w:tcBorders>
              <w:top w:val="nil"/>
              <w:left w:val="nil"/>
              <w:bottom w:val="nil"/>
              <w:right w:val="nil"/>
            </w:tcBorders>
            <w:shd w:val="clear" w:color="000000" w:fill="FFFFFF"/>
            <w:noWrap/>
            <w:vAlign w:val="center"/>
            <w:hideMark/>
          </w:tcPr>
          <w:p w14:paraId="22B0425C"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single" w:sz="8" w:space="0" w:color="auto"/>
              <w:left w:val="nil"/>
              <w:bottom w:val="single" w:sz="8" w:space="0" w:color="auto"/>
              <w:right w:val="nil"/>
            </w:tcBorders>
            <w:shd w:val="clear" w:color="auto" w:fill="F2F2F2" w:themeFill="background2"/>
            <w:vAlign w:val="center"/>
            <w:hideMark/>
          </w:tcPr>
          <w:p w14:paraId="5EEE811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11,435</w:t>
            </w:r>
          </w:p>
        </w:tc>
        <w:tc>
          <w:tcPr>
            <w:tcW w:w="1020" w:type="dxa"/>
            <w:tcBorders>
              <w:top w:val="single" w:sz="8" w:space="0" w:color="auto"/>
              <w:left w:val="nil"/>
              <w:bottom w:val="single" w:sz="8" w:space="0" w:color="auto"/>
              <w:right w:val="nil"/>
            </w:tcBorders>
            <w:shd w:val="clear" w:color="000000" w:fill="FFFFFF"/>
            <w:vAlign w:val="center"/>
            <w:hideMark/>
          </w:tcPr>
          <w:p w14:paraId="7EDB15A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12,556</w:t>
            </w:r>
          </w:p>
        </w:tc>
        <w:tc>
          <w:tcPr>
            <w:tcW w:w="1020" w:type="dxa"/>
            <w:tcBorders>
              <w:top w:val="single" w:sz="8" w:space="0" w:color="auto"/>
              <w:left w:val="nil"/>
              <w:bottom w:val="single" w:sz="8" w:space="0" w:color="auto"/>
              <w:right w:val="nil"/>
            </w:tcBorders>
            <w:shd w:val="clear" w:color="000000" w:fill="FFFFFF"/>
            <w:vAlign w:val="center"/>
            <w:hideMark/>
          </w:tcPr>
          <w:p w14:paraId="35D9F69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(1,121)</w:t>
            </w:r>
          </w:p>
        </w:tc>
        <w:tc>
          <w:tcPr>
            <w:tcW w:w="1020" w:type="dxa"/>
            <w:tcBorders>
              <w:top w:val="single" w:sz="8" w:space="0" w:color="auto"/>
              <w:left w:val="nil"/>
              <w:bottom w:val="single" w:sz="8" w:space="0" w:color="auto"/>
              <w:right w:val="nil"/>
            </w:tcBorders>
            <w:shd w:val="clear" w:color="000000" w:fill="FFFFFF"/>
            <w:vAlign w:val="center"/>
            <w:hideMark/>
          </w:tcPr>
          <w:p w14:paraId="05D5D9B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9,933</w:t>
            </w:r>
          </w:p>
        </w:tc>
      </w:tr>
      <w:tr w:rsidR="002244A8" w:rsidRPr="002244A8" w14:paraId="105BE7D1" w14:textId="77777777" w:rsidTr="0091148F">
        <w:trPr>
          <w:trHeight w:val="199"/>
        </w:trPr>
        <w:tc>
          <w:tcPr>
            <w:tcW w:w="4480" w:type="dxa"/>
            <w:tcBorders>
              <w:top w:val="nil"/>
              <w:left w:val="nil"/>
              <w:bottom w:val="nil"/>
              <w:right w:val="nil"/>
            </w:tcBorders>
            <w:shd w:val="clear" w:color="000000" w:fill="FFFFFF"/>
            <w:noWrap/>
            <w:vAlign w:val="center"/>
            <w:hideMark/>
          </w:tcPr>
          <w:p w14:paraId="7A5EE51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2587E9FE"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6A287D2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2E553C3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16F50DE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noWrap/>
            <w:vAlign w:val="center"/>
            <w:hideMark/>
          </w:tcPr>
          <w:p w14:paraId="52227E8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51769D79" w14:textId="77777777" w:rsidTr="0091148F">
        <w:trPr>
          <w:trHeight w:val="315"/>
        </w:trPr>
        <w:tc>
          <w:tcPr>
            <w:tcW w:w="4480" w:type="dxa"/>
            <w:tcBorders>
              <w:top w:val="nil"/>
              <w:left w:val="nil"/>
              <w:bottom w:val="nil"/>
              <w:right w:val="nil"/>
            </w:tcBorders>
            <w:shd w:val="clear" w:color="000000" w:fill="FFFFFF"/>
            <w:noWrap/>
            <w:vAlign w:val="center"/>
            <w:hideMark/>
          </w:tcPr>
          <w:p w14:paraId="30D9054F"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Assets</w:t>
            </w:r>
          </w:p>
        </w:tc>
        <w:tc>
          <w:tcPr>
            <w:tcW w:w="820" w:type="dxa"/>
            <w:tcBorders>
              <w:top w:val="nil"/>
              <w:left w:val="nil"/>
              <w:bottom w:val="nil"/>
              <w:right w:val="nil"/>
            </w:tcBorders>
            <w:shd w:val="clear" w:color="000000" w:fill="FFFFFF"/>
            <w:noWrap/>
            <w:vAlign w:val="center"/>
            <w:hideMark/>
          </w:tcPr>
          <w:p w14:paraId="10AD6D03"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double" w:sz="6" w:space="0" w:color="auto"/>
              <w:right w:val="nil"/>
            </w:tcBorders>
            <w:shd w:val="clear" w:color="auto" w:fill="F2F2F2" w:themeFill="background2"/>
            <w:vAlign w:val="center"/>
            <w:hideMark/>
          </w:tcPr>
          <w:p w14:paraId="683BC03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25,308</w:t>
            </w:r>
          </w:p>
        </w:tc>
        <w:tc>
          <w:tcPr>
            <w:tcW w:w="1020" w:type="dxa"/>
            <w:tcBorders>
              <w:top w:val="nil"/>
              <w:left w:val="nil"/>
              <w:bottom w:val="double" w:sz="6" w:space="0" w:color="auto"/>
              <w:right w:val="nil"/>
            </w:tcBorders>
            <w:shd w:val="clear" w:color="000000" w:fill="FFFFFF"/>
            <w:vAlign w:val="center"/>
            <w:hideMark/>
          </w:tcPr>
          <w:p w14:paraId="574ACE2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28,387</w:t>
            </w:r>
          </w:p>
        </w:tc>
        <w:tc>
          <w:tcPr>
            <w:tcW w:w="1020" w:type="dxa"/>
            <w:tcBorders>
              <w:top w:val="nil"/>
              <w:left w:val="nil"/>
              <w:bottom w:val="double" w:sz="6" w:space="0" w:color="auto"/>
              <w:right w:val="nil"/>
            </w:tcBorders>
            <w:shd w:val="clear" w:color="000000" w:fill="FFFFFF"/>
            <w:vAlign w:val="center"/>
            <w:hideMark/>
          </w:tcPr>
          <w:p w14:paraId="6BD4BBB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(3,079)</w:t>
            </w:r>
          </w:p>
        </w:tc>
        <w:tc>
          <w:tcPr>
            <w:tcW w:w="1020" w:type="dxa"/>
            <w:tcBorders>
              <w:top w:val="nil"/>
              <w:left w:val="nil"/>
              <w:bottom w:val="double" w:sz="6" w:space="0" w:color="auto"/>
              <w:right w:val="nil"/>
            </w:tcBorders>
            <w:shd w:val="clear" w:color="000000" w:fill="FFFFFF"/>
            <w:vAlign w:val="center"/>
            <w:hideMark/>
          </w:tcPr>
          <w:p w14:paraId="5B33134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24,190</w:t>
            </w:r>
          </w:p>
        </w:tc>
      </w:tr>
      <w:tr w:rsidR="002244A8" w:rsidRPr="002244A8" w14:paraId="395148D9" w14:textId="77777777" w:rsidTr="0091148F">
        <w:trPr>
          <w:trHeight w:val="199"/>
        </w:trPr>
        <w:tc>
          <w:tcPr>
            <w:tcW w:w="4480" w:type="dxa"/>
            <w:tcBorders>
              <w:top w:val="nil"/>
              <w:left w:val="nil"/>
              <w:bottom w:val="nil"/>
              <w:right w:val="nil"/>
            </w:tcBorders>
            <w:shd w:val="clear" w:color="000000" w:fill="FFFFFF"/>
            <w:noWrap/>
            <w:vAlign w:val="center"/>
            <w:hideMark/>
          </w:tcPr>
          <w:p w14:paraId="4E84044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39A4B8B0"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7F4E07C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F8E822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492469B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14F9417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72475605" w14:textId="77777777" w:rsidTr="0091148F">
        <w:trPr>
          <w:trHeight w:val="300"/>
        </w:trPr>
        <w:tc>
          <w:tcPr>
            <w:tcW w:w="4480" w:type="dxa"/>
            <w:tcBorders>
              <w:top w:val="nil"/>
              <w:left w:val="nil"/>
              <w:bottom w:val="nil"/>
              <w:right w:val="nil"/>
            </w:tcBorders>
            <w:shd w:val="clear" w:color="000000" w:fill="FFFFFF"/>
            <w:noWrap/>
            <w:vAlign w:val="center"/>
            <w:hideMark/>
          </w:tcPr>
          <w:p w14:paraId="7E6485C5"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Current Liabilities</w:t>
            </w:r>
          </w:p>
        </w:tc>
        <w:tc>
          <w:tcPr>
            <w:tcW w:w="820" w:type="dxa"/>
            <w:tcBorders>
              <w:top w:val="nil"/>
              <w:left w:val="nil"/>
              <w:bottom w:val="nil"/>
              <w:right w:val="nil"/>
            </w:tcBorders>
            <w:shd w:val="clear" w:color="000000" w:fill="FFFFFF"/>
            <w:noWrap/>
            <w:vAlign w:val="center"/>
            <w:hideMark/>
          </w:tcPr>
          <w:p w14:paraId="716CC7B5"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75364F6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3F903A5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1B1B106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7851B98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1FFC6BA0" w14:textId="77777777" w:rsidTr="0091148F">
        <w:trPr>
          <w:trHeight w:val="300"/>
        </w:trPr>
        <w:tc>
          <w:tcPr>
            <w:tcW w:w="4480" w:type="dxa"/>
            <w:tcBorders>
              <w:top w:val="nil"/>
              <w:left w:val="nil"/>
              <w:bottom w:val="nil"/>
              <w:right w:val="nil"/>
            </w:tcBorders>
            <w:shd w:val="clear" w:color="000000" w:fill="FFFFFF"/>
            <w:noWrap/>
            <w:vAlign w:val="center"/>
            <w:hideMark/>
          </w:tcPr>
          <w:p w14:paraId="35BBDFE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Payables</w:t>
            </w:r>
          </w:p>
        </w:tc>
        <w:tc>
          <w:tcPr>
            <w:tcW w:w="820" w:type="dxa"/>
            <w:tcBorders>
              <w:top w:val="nil"/>
              <w:left w:val="nil"/>
              <w:bottom w:val="nil"/>
              <w:right w:val="nil"/>
            </w:tcBorders>
            <w:shd w:val="clear" w:color="000000" w:fill="FFFFFF"/>
            <w:noWrap/>
            <w:vAlign w:val="center"/>
            <w:hideMark/>
          </w:tcPr>
          <w:p w14:paraId="03894B8E"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w:t>
            </w:r>
          </w:p>
        </w:tc>
        <w:tc>
          <w:tcPr>
            <w:tcW w:w="1020" w:type="dxa"/>
            <w:tcBorders>
              <w:top w:val="nil"/>
              <w:left w:val="nil"/>
              <w:bottom w:val="nil"/>
              <w:right w:val="nil"/>
            </w:tcBorders>
            <w:shd w:val="clear" w:color="auto" w:fill="F2F2F2" w:themeFill="background2"/>
            <w:vAlign w:val="center"/>
            <w:hideMark/>
          </w:tcPr>
          <w:p w14:paraId="452447A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1,107</w:t>
            </w:r>
          </w:p>
        </w:tc>
        <w:tc>
          <w:tcPr>
            <w:tcW w:w="1020" w:type="dxa"/>
            <w:tcBorders>
              <w:top w:val="nil"/>
              <w:left w:val="nil"/>
              <w:bottom w:val="nil"/>
              <w:right w:val="nil"/>
            </w:tcBorders>
            <w:shd w:val="clear" w:color="000000" w:fill="FFFFFF"/>
            <w:vAlign w:val="center"/>
            <w:hideMark/>
          </w:tcPr>
          <w:p w14:paraId="1BDC921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5,018</w:t>
            </w:r>
          </w:p>
        </w:tc>
        <w:tc>
          <w:tcPr>
            <w:tcW w:w="1020" w:type="dxa"/>
            <w:tcBorders>
              <w:top w:val="nil"/>
              <w:left w:val="nil"/>
              <w:bottom w:val="nil"/>
              <w:right w:val="nil"/>
            </w:tcBorders>
            <w:shd w:val="clear" w:color="000000" w:fill="FFFFFF"/>
            <w:vAlign w:val="center"/>
            <w:hideMark/>
          </w:tcPr>
          <w:p w14:paraId="77DCD1A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3,911</w:t>
            </w:r>
          </w:p>
        </w:tc>
        <w:tc>
          <w:tcPr>
            <w:tcW w:w="1020" w:type="dxa"/>
            <w:tcBorders>
              <w:top w:val="nil"/>
              <w:left w:val="nil"/>
              <w:bottom w:val="nil"/>
              <w:right w:val="nil"/>
            </w:tcBorders>
            <w:shd w:val="clear" w:color="000000" w:fill="FFFFFF"/>
            <w:noWrap/>
            <w:vAlign w:val="center"/>
            <w:hideMark/>
          </w:tcPr>
          <w:p w14:paraId="6D63929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3,396</w:t>
            </w:r>
          </w:p>
        </w:tc>
      </w:tr>
      <w:tr w:rsidR="002244A8" w:rsidRPr="002244A8" w14:paraId="1851932B" w14:textId="77777777" w:rsidTr="0091148F">
        <w:trPr>
          <w:trHeight w:val="300"/>
        </w:trPr>
        <w:tc>
          <w:tcPr>
            <w:tcW w:w="4480" w:type="dxa"/>
            <w:tcBorders>
              <w:top w:val="nil"/>
              <w:left w:val="nil"/>
              <w:bottom w:val="nil"/>
              <w:right w:val="nil"/>
            </w:tcBorders>
            <w:shd w:val="clear" w:color="000000" w:fill="FFFFFF"/>
            <w:noWrap/>
            <w:vAlign w:val="center"/>
            <w:hideMark/>
          </w:tcPr>
          <w:p w14:paraId="31B9A3D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Lease liabilities</w:t>
            </w:r>
          </w:p>
        </w:tc>
        <w:tc>
          <w:tcPr>
            <w:tcW w:w="820" w:type="dxa"/>
            <w:tcBorders>
              <w:top w:val="nil"/>
              <w:left w:val="nil"/>
              <w:bottom w:val="nil"/>
              <w:right w:val="nil"/>
            </w:tcBorders>
            <w:shd w:val="clear" w:color="000000" w:fill="FFFFFF"/>
            <w:noWrap/>
            <w:vAlign w:val="center"/>
            <w:hideMark/>
          </w:tcPr>
          <w:p w14:paraId="39CED98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w:t>
            </w:r>
          </w:p>
        </w:tc>
        <w:tc>
          <w:tcPr>
            <w:tcW w:w="1020" w:type="dxa"/>
            <w:tcBorders>
              <w:top w:val="nil"/>
              <w:left w:val="nil"/>
              <w:bottom w:val="nil"/>
              <w:right w:val="nil"/>
            </w:tcBorders>
            <w:shd w:val="clear" w:color="auto" w:fill="F2F2F2" w:themeFill="background2"/>
            <w:vAlign w:val="center"/>
            <w:hideMark/>
          </w:tcPr>
          <w:p w14:paraId="4F7BDDE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302</w:t>
            </w:r>
          </w:p>
        </w:tc>
        <w:tc>
          <w:tcPr>
            <w:tcW w:w="1020" w:type="dxa"/>
            <w:tcBorders>
              <w:top w:val="nil"/>
              <w:left w:val="nil"/>
              <w:bottom w:val="nil"/>
              <w:right w:val="nil"/>
            </w:tcBorders>
            <w:shd w:val="clear" w:color="000000" w:fill="FFFFFF"/>
            <w:noWrap/>
            <w:vAlign w:val="center"/>
            <w:hideMark/>
          </w:tcPr>
          <w:p w14:paraId="5DFC697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xml:space="preserve">-                   </w:t>
            </w:r>
          </w:p>
        </w:tc>
        <w:tc>
          <w:tcPr>
            <w:tcW w:w="1020" w:type="dxa"/>
            <w:tcBorders>
              <w:top w:val="nil"/>
              <w:left w:val="nil"/>
              <w:bottom w:val="nil"/>
              <w:right w:val="nil"/>
            </w:tcBorders>
            <w:shd w:val="clear" w:color="000000" w:fill="FFFFFF"/>
            <w:vAlign w:val="center"/>
            <w:hideMark/>
          </w:tcPr>
          <w:p w14:paraId="3766DAD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(302)</w:t>
            </w:r>
          </w:p>
        </w:tc>
        <w:tc>
          <w:tcPr>
            <w:tcW w:w="1020" w:type="dxa"/>
            <w:tcBorders>
              <w:top w:val="nil"/>
              <w:left w:val="nil"/>
              <w:bottom w:val="nil"/>
              <w:right w:val="nil"/>
            </w:tcBorders>
            <w:shd w:val="clear" w:color="000000" w:fill="FFFFFF"/>
            <w:noWrap/>
            <w:vAlign w:val="center"/>
            <w:hideMark/>
          </w:tcPr>
          <w:p w14:paraId="7FE53C9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24</w:t>
            </w:r>
          </w:p>
        </w:tc>
      </w:tr>
      <w:tr w:rsidR="002244A8" w:rsidRPr="002244A8" w14:paraId="0BE2145B" w14:textId="77777777" w:rsidTr="0091148F">
        <w:trPr>
          <w:trHeight w:val="300"/>
        </w:trPr>
        <w:tc>
          <w:tcPr>
            <w:tcW w:w="4480" w:type="dxa"/>
            <w:tcBorders>
              <w:top w:val="nil"/>
              <w:left w:val="nil"/>
              <w:bottom w:val="nil"/>
              <w:right w:val="nil"/>
            </w:tcBorders>
            <w:shd w:val="clear" w:color="000000" w:fill="FFFFFF"/>
            <w:noWrap/>
            <w:vAlign w:val="center"/>
            <w:hideMark/>
          </w:tcPr>
          <w:p w14:paraId="0C87A247"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Unearned revenue</w:t>
            </w:r>
          </w:p>
        </w:tc>
        <w:tc>
          <w:tcPr>
            <w:tcW w:w="820" w:type="dxa"/>
            <w:tcBorders>
              <w:top w:val="nil"/>
              <w:left w:val="nil"/>
              <w:bottom w:val="nil"/>
              <w:right w:val="nil"/>
            </w:tcBorders>
            <w:shd w:val="clear" w:color="000000" w:fill="FFFFFF"/>
            <w:noWrap/>
            <w:vAlign w:val="center"/>
            <w:hideMark/>
          </w:tcPr>
          <w:p w14:paraId="4A69467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xml:space="preserve">       </w:t>
            </w:r>
          </w:p>
        </w:tc>
        <w:tc>
          <w:tcPr>
            <w:tcW w:w="1020" w:type="dxa"/>
            <w:tcBorders>
              <w:top w:val="nil"/>
              <w:left w:val="nil"/>
              <w:bottom w:val="nil"/>
              <w:right w:val="nil"/>
            </w:tcBorders>
            <w:shd w:val="clear" w:color="auto" w:fill="F2F2F2" w:themeFill="background2"/>
            <w:vAlign w:val="center"/>
            <w:hideMark/>
          </w:tcPr>
          <w:p w14:paraId="43C1712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w:t>
            </w:r>
          </w:p>
        </w:tc>
        <w:tc>
          <w:tcPr>
            <w:tcW w:w="1020" w:type="dxa"/>
            <w:tcBorders>
              <w:top w:val="nil"/>
              <w:left w:val="nil"/>
              <w:bottom w:val="nil"/>
              <w:right w:val="nil"/>
            </w:tcBorders>
            <w:shd w:val="clear" w:color="000000" w:fill="FFFFFF"/>
            <w:vAlign w:val="center"/>
            <w:hideMark/>
          </w:tcPr>
          <w:p w14:paraId="6F1E3C1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w:t>
            </w:r>
          </w:p>
        </w:tc>
        <w:tc>
          <w:tcPr>
            <w:tcW w:w="1020" w:type="dxa"/>
            <w:tcBorders>
              <w:top w:val="nil"/>
              <w:left w:val="nil"/>
              <w:bottom w:val="nil"/>
              <w:right w:val="nil"/>
            </w:tcBorders>
            <w:shd w:val="clear" w:color="000000" w:fill="FFFFFF"/>
            <w:vAlign w:val="center"/>
            <w:hideMark/>
          </w:tcPr>
          <w:p w14:paraId="75F4C35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w:t>
            </w:r>
          </w:p>
        </w:tc>
        <w:tc>
          <w:tcPr>
            <w:tcW w:w="1020" w:type="dxa"/>
            <w:tcBorders>
              <w:top w:val="nil"/>
              <w:left w:val="nil"/>
              <w:bottom w:val="nil"/>
              <w:right w:val="nil"/>
            </w:tcBorders>
            <w:shd w:val="clear" w:color="000000" w:fill="FFFFFF"/>
            <w:noWrap/>
            <w:vAlign w:val="center"/>
            <w:hideMark/>
          </w:tcPr>
          <w:p w14:paraId="49F6608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w:t>
            </w:r>
          </w:p>
        </w:tc>
      </w:tr>
      <w:tr w:rsidR="002244A8" w:rsidRPr="002244A8" w14:paraId="5D638D04" w14:textId="77777777" w:rsidTr="0091148F">
        <w:trPr>
          <w:trHeight w:val="315"/>
        </w:trPr>
        <w:tc>
          <w:tcPr>
            <w:tcW w:w="4480" w:type="dxa"/>
            <w:tcBorders>
              <w:top w:val="nil"/>
              <w:left w:val="nil"/>
              <w:bottom w:val="nil"/>
              <w:right w:val="nil"/>
            </w:tcBorders>
            <w:shd w:val="clear" w:color="000000" w:fill="FFFFFF"/>
            <w:noWrap/>
            <w:vAlign w:val="center"/>
            <w:hideMark/>
          </w:tcPr>
          <w:p w14:paraId="7B339D7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Accrued employee benefits</w:t>
            </w:r>
          </w:p>
        </w:tc>
        <w:tc>
          <w:tcPr>
            <w:tcW w:w="820" w:type="dxa"/>
            <w:tcBorders>
              <w:top w:val="nil"/>
              <w:left w:val="nil"/>
              <w:bottom w:val="nil"/>
              <w:right w:val="nil"/>
            </w:tcBorders>
            <w:shd w:val="clear" w:color="000000" w:fill="FFFFFF"/>
            <w:noWrap/>
            <w:vAlign w:val="center"/>
            <w:hideMark/>
          </w:tcPr>
          <w:p w14:paraId="062C666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w:t>
            </w:r>
          </w:p>
        </w:tc>
        <w:tc>
          <w:tcPr>
            <w:tcW w:w="1020" w:type="dxa"/>
            <w:tcBorders>
              <w:top w:val="nil"/>
              <w:left w:val="nil"/>
              <w:bottom w:val="nil"/>
              <w:right w:val="nil"/>
            </w:tcBorders>
            <w:shd w:val="clear" w:color="auto" w:fill="F2F2F2" w:themeFill="background2"/>
            <w:vAlign w:val="center"/>
            <w:hideMark/>
          </w:tcPr>
          <w:p w14:paraId="7061294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1,252</w:t>
            </w:r>
          </w:p>
        </w:tc>
        <w:tc>
          <w:tcPr>
            <w:tcW w:w="1020" w:type="dxa"/>
            <w:tcBorders>
              <w:top w:val="nil"/>
              <w:left w:val="nil"/>
              <w:bottom w:val="nil"/>
              <w:right w:val="nil"/>
            </w:tcBorders>
            <w:shd w:val="clear" w:color="000000" w:fill="FFFFFF"/>
            <w:vAlign w:val="center"/>
            <w:hideMark/>
          </w:tcPr>
          <w:p w14:paraId="5A78600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1,080</w:t>
            </w:r>
          </w:p>
        </w:tc>
        <w:tc>
          <w:tcPr>
            <w:tcW w:w="1020" w:type="dxa"/>
            <w:tcBorders>
              <w:top w:val="nil"/>
              <w:left w:val="nil"/>
              <w:bottom w:val="nil"/>
              <w:right w:val="nil"/>
            </w:tcBorders>
            <w:shd w:val="clear" w:color="000000" w:fill="FFFFFF"/>
            <w:vAlign w:val="center"/>
            <w:hideMark/>
          </w:tcPr>
          <w:p w14:paraId="5709D0D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(172)</w:t>
            </w:r>
          </w:p>
        </w:tc>
        <w:tc>
          <w:tcPr>
            <w:tcW w:w="1020" w:type="dxa"/>
            <w:tcBorders>
              <w:top w:val="nil"/>
              <w:left w:val="nil"/>
              <w:bottom w:val="nil"/>
              <w:right w:val="nil"/>
            </w:tcBorders>
            <w:shd w:val="clear" w:color="000000" w:fill="FFFFFF"/>
            <w:noWrap/>
            <w:vAlign w:val="center"/>
            <w:hideMark/>
          </w:tcPr>
          <w:p w14:paraId="2E9D236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1,613</w:t>
            </w:r>
          </w:p>
        </w:tc>
      </w:tr>
      <w:tr w:rsidR="002244A8" w:rsidRPr="002244A8" w14:paraId="24A44D7F" w14:textId="77777777" w:rsidTr="0091148F">
        <w:trPr>
          <w:trHeight w:val="315"/>
        </w:trPr>
        <w:tc>
          <w:tcPr>
            <w:tcW w:w="4480" w:type="dxa"/>
            <w:tcBorders>
              <w:top w:val="nil"/>
              <w:left w:val="nil"/>
              <w:bottom w:val="nil"/>
              <w:right w:val="nil"/>
            </w:tcBorders>
            <w:shd w:val="clear" w:color="000000" w:fill="FFFFFF"/>
            <w:noWrap/>
            <w:vAlign w:val="center"/>
            <w:hideMark/>
          </w:tcPr>
          <w:p w14:paraId="4F25BC8D"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Current Liabilities</w:t>
            </w:r>
          </w:p>
        </w:tc>
        <w:tc>
          <w:tcPr>
            <w:tcW w:w="820" w:type="dxa"/>
            <w:tcBorders>
              <w:top w:val="nil"/>
              <w:left w:val="nil"/>
              <w:bottom w:val="nil"/>
              <w:right w:val="nil"/>
            </w:tcBorders>
            <w:shd w:val="clear" w:color="000000" w:fill="FFFFFF"/>
            <w:noWrap/>
            <w:vAlign w:val="center"/>
            <w:hideMark/>
          </w:tcPr>
          <w:p w14:paraId="75BF4EDA"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single" w:sz="8" w:space="0" w:color="auto"/>
              <w:left w:val="nil"/>
              <w:bottom w:val="single" w:sz="8" w:space="0" w:color="auto"/>
              <w:right w:val="nil"/>
            </w:tcBorders>
            <w:shd w:val="clear" w:color="auto" w:fill="F2F2F2" w:themeFill="background2"/>
            <w:vAlign w:val="center"/>
            <w:hideMark/>
          </w:tcPr>
          <w:p w14:paraId="4740F50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2,664</w:t>
            </w:r>
          </w:p>
        </w:tc>
        <w:tc>
          <w:tcPr>
            <w:tcW w:w="1020" w:type="dxa"/>
            <w:tcBorders>
              <w:top w:val="single" w:sz="8" w:space="0" w:color="auto"/>
              <w:left w:val="nil"/>
              <w:bottom w:val="single" w:sz="8" w:space="0" w:color="auto"/>
              <w:right w:val="nil"/>
            </w:tcBorders>
            <w:shd w:val="clear" w:color="000000" w:fill="FFFFFF"/>
            <w:vAlign w:val="center"/>
            <w:hideMark/>
          </w:tcPr>
          <w:p w14:paraId="22052D3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6,111</w:t>
            </w:r>
          </w:p>
        </w:tc>
        <w:tc>
          <w:tcPr>
            <w:tcW w:w="1020" w:type="dxa"/>
            <w:tcBorders>
              <w:top w:val="single" w:sz="8" w:space="0" w:color="auto"/>
              <w:left w:val="nil"/>
              <w:bottom w:val="single" w:sz="8" w:space="0" w:color="auto"/>
              <w:right w:val="nil"/>
            </w:tcBorders>
            <w:shd w:val="clear" w:color="000000" w:fill="FFFFFF"/>
            <w:vAlign w:val="center"/>
            <w:hideMark/>
          </w:tcPr>
          <w:p w14:paraId="3BA473B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3,447</w:t>
            </w:r>
          </w:p>
        </w:tc>
        <w:tc>
          <w:tcPr>
            <w:tcW w:w="1020" w:type="dxa"/>
            <w:tcBorders>
              <w:top w:val="single" w:sz="8" w:space="0" w:color="auto"/>
              <w:left w:val="nil"/>
              <w:bottom w:val="single" w:sz="8" w:space="0" w:color="auto"/>
              <w:right w:val="nil"/>
            </w:tcBorders>
            <w:shd w:val="clear" w:color="000000" w:fill="FFFFFF"/>
            <w:vAlign w:val="center"/>
            <w:hideMark/>
          </w:tcPr>
          <w:p w14:paraId="2EF914E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5,046</w:t>
            </w:r>
          </w:p>
        </w:tc>
      </w:tr>
      <w:tr w:rsidR="002244A8" w:rsidRPr="002244A8" w14:paraId="1F6841E8" w14:textId="77777777" w:rsidTr="0091148F">
        <w:trPr>
          <w:trHeight w:val="199"/>
        </w:trPr>
        <w:tc>
          <w:tcPr>
            <w:tcW w:w="4480" w:type="dxa"/>
            <w:tcBorders>
              <w:top w:val="nil"/>
              <w:left w:val="nil"/>
              <w:bottom w:val="nil"/>
              <w:right w:val="nil"/>
            </w:tcBorders>
            <w:shd w:val="clear" w:color="000000" w:fill="FFFFFF"/>
            <w:noWrap/>
            <w:vAlign w:val="center"/>
            <w:hideMark/>
          </w:tcPr>
          <w:p w14:paraId="4E3DB79C"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30B9B789"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5FC2D0C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4FCFF2C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77A194A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0CCFEA9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77B30AFB" w14:textId="77777777" w:rsidTr="0091148F">
        <w:trPr>
          <w:trHeight w:val="300"/>
        </w:trPr>
        <w:tc>
          <w:tcPr>
            <w:tcW w:w="4480" w:type="dxa"/>
            <w:tcBorders>
              <w:top w:val="nil"/>
              <w:left w:val="nil"/>
              <w:bottom w:val="nil"/>
              <w:right w:val="nil"/>
            </w:tcBorders>
            <w:shd w:val="clear" w:color="000000" w:fill="FFFFFF"/>
            <w:noWrap/>
            <w:vAlign w:val="center"/>
            <w:hideMark/>
          </w:tcPr>
          <w:p w14:paraId="7DB535F2"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Non-Current Liabilities</w:t>
            </w:r>
          </w:p>
        </w:tc>
        <w:tc>
          <w:tcPr>
            <w:tcW w:w="820" w:type="dxa"/>
            <w:tcBorders>
              <w:top w:val="nil"/>
              <w:left w:val="nil"/>
              <w:bottom w:val="nil"/>
              <w:right w:val="nil"/>
            </w:tcBorders>
            <w:shd w:val="clear" w:color="000000" w:fill="FFFFFF"/>
            <w:noWrap/>
            <w:vAlign w:val="center"/>
            <w:hideMark/>
          </w:tcPr>
          <w:p w14:paraId="2BE38EDC"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53EC50D5"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2BE5DD1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2C5F697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635CBC5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3C9B6873" w14:textId="77777777" w:rsidTr="0091148F">
        <w:trPr>
          <w:trHeight w:val="300"/>
        </w:trPr>
        <w:tc>
          <w:tcPr>
            <w:tcW w:w="4480" w:type="dxa"/>
            <w:tcBorders>
              <w:top w:val="nil"/>
              <w:left w:val="nil"/>
              <w:bottom w:val="nil"/>
              <w:right w:val="nil"/>
            </w:tcBorders>
            <w:shd w:val="clear" w:color="000000" w:fill="FFFFFF"/>
            <w:noWrap/>
            <w:vAlign w:val="center"/>
            <w:hideMark/>
          </w:tcPr>
          <w:p w14:paraId="2AB93F2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Lease liabilities</w:t>
            </w:r>
          </w:p>
        </w:tc>
        <w:tc>
          <w:tcPr>
            <w:tcW w:w="820" w:type="dxa"/>
            <w:tcBorders>
              <w:top w:val="nil"/>
              <w:left w:val="nil"/>
              <w:bottom w:val="nil"/>
              <w:right w:val="nil"/>
            </w:tcBorders>
            <w:shd w:val="clear" w:color="000000" w:fill="FFFFFF"/>
            <w:noWrap/>
            <w:vAlign w:val="center"/>
            <w:hideMark/>
          </w:tcPr>
          <w:p w14:paraId="1FB8EB0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w:t>
            </w:r>
          </w:p>
        </w:tc>
        <w:tc>
          <w:tcPr>
            <w:tcW w:w="1020" w:type="dxa"/>
            <w:tcBorders>
              <w:top w:val="nil"/>
              <w:left w:val="nil"/>
              <w:bottom w:val="nil"/>
              <w:right w:val="nil"/>
            </w:tcBorders>
            <w:shd w:val="clear" w:color="auto" w:fill="F2F2F2" w:themeFill="background2"/>
            <w:vAlign w:val="center"/>
            <w:hideMark/>
          </w:tcPr>
          <w:p w14:paraId="141D2AE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646</w:t>
            </w:r>
          </w:p>
        </w:tc>
        <w:tc>
          <w:tcPr>
            <w:tcW w:w="1020" w:type="dxa"/>
            <w:tcBorders>
              <w:top w:val="nil"/>
              <w:left w:val="nil"/>
              <w:bottom w:val="nil"/>
              <w:right w:val="nil"/>
            </w:tcBorders>
            <w:shd w:val="clear" w:color="000000" w:fill="FFFFFF"/>
            <w:vAlign w:val="center"/>
            <w:hideMark/>
          </w:tcPr>
          <w:p w14:paraId="3E04DFE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323</w:t>
            </w:r>
          </w:p>
        </w:tc>
        <w:tc>
          <w:tcPr>
            <w:tcW w:w="1020" w:type="dxa"/>
            <w:tcBorders>
              <w:top w:val="nil"/>
              <w:left w:val="nil"/>
              <w:bottom w:val="nil"/>
              <w:right w:val="nil"/>
            </w:tcBorders>
            <w:shd w:val="clear" w:color="000000" w:fill="FFFFFF"/>
            <w:vAlign w:val="center"/>
            <w:hideMark/>
          </w:tcPr>
          <w:p w14:paraId="5C0F5D6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(323)</w:t>
            </w:r>
          </w:p>
        </w:tc>
        <w:tc>
          <w:tcPr>
            <w:tcW w:w="1020" w:type="dxa"/>
            <w:tcBorders>
              <w:top w:val="nil"/>
              <w:left w:val="nil"/>
              <w:bottom w:val="nil"/>
              <w:right w:val="nil"/>
            </w:tcBorders>
            <w:shd w:val="clear" w:color="000000" w:fill="FFFFFF"/>
            <w:noWrap/>
            <w:vAlign w:val="center"/>
            <w:hideMark/>
          </w:tcPr>
          <w:p w14:paraId="547F8EF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463</w:t>
            </w:r>
          </w:p>
        </w:tc>
      </w:tr>
      <w:tr w:rsidR="002244A8" w:rsidRPr="002244A8" w14:paraId="58B1734D" w14:textId="77777777" w:rsidTr="0091148F">
        <w:trPr>
          <w:trHeight w:val="315"/>
        </w:trPr>
        <w:tc>
          <w:tcPr>
            <w:tcW w:w="4480" w:type="dxa"/>
            <w:tcBorders>
              <w:top w:val="nil"/>
              <w:left w:val="nil"/>
              <w:bottom w:val="nil"/>
              <w:right w:val="nil"/>
            </w:tcBorders>
            <w:shd w:val="clear" w:color="000000" w:fill="FFFFFF"/>
            <w:noWrap/>
            <w:vAlign w:val="center"/>
            <w:hideMark/>
          </w:tcPr>
          <w:p w14:paraId="3102E6C2"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Provisions</w:t>
            </w:r>
          </w:p>
        </w:tc>
        <w:tc>
          <w:tcPr>
            <w:tcW w:w="820" w:type="dxa"/>
            <w:tcBorders>
              <w:top w:val="nil"/>
              <w:left w:val="nil"/>
              <w:bottom w:val="nil"/>
              <w:right w:val="nil"/>
            </w:tcBorders>
            <w:shd w:val="clear" w:color="000000" w:fill="FFFFFF"/>
            <w:noWrap/>
            <w:vAlign w:val="center"/>
            <w:hideMark/>
          </w:tcPr>
          <w:p w14:paraId="575B784B"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w:t>
            </w:r>
          </w:p>
        </w:tc>
        <w:tc>
          <w:tcPr>
            <w:tcW w:w="1020" w:type="dxa"/>
            <w:tcBorders>
              <w:top w:val="nil"/>
              <w:left w:val="nil"/>
              <w:bottom w:val="nil"/>
              <w:right w:val="nil"/>
            </w:tcBorders>
            <w:shd w:val="clear" w:color="auto" w:fill="F2F2F2" w:themeFill="background2"/>
            <w:vAlign w:val="center"/>
            <w:hideMark/>
          </w:tcPr>
          <w:p w14:paraId="6B22AA9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208</w:t>
            </w:r>
          </w:p>
        </w:tc>
        <w:tc>
          <w:tcPr>
            <w:tcW w:w="1020" w:type="dxa"/>
            <w:tcBorders>
              <w:top w:val="nil"/>
              <w:left w:val="nil"/>
              <w:bottom w:val="nil"/>
              <w:right w:val="nil"/>
            </w:tcBorders>
            <w:shd w:val="clear" w:color="000000" w:fill="FFFFFF"/>
            <w:vAlign w:val="center"/>
            <w:hideMark/>
          </w:tcPr>
          <w:p w14:paraId="2BF7386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266</w:t>
            </w:r>
          </w:p>
        </w:tc>
        <w:tc>
          <w:tcPr>
            <w:tcW w:w="1020" w:type="dxa"/>
            <w:tcBorders>
              <w:top w:val="nil"/>
              <w:left w:val="nil"/>
              <w:bottom w:val="nil"/>
              <w:right w:val="nil"/>
            </w:tcBorders>
            <w:shd w:val="clear" w:color="000000" w:fill="FFFFFF"/>
            <w:vAlign w:val="center"/>
            <w:hideMark/>
          </w:tcPr>
          <w:p w14:paraId="463C71D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58</w:t>
            </w:r>
          </w:p>
        </w:tc>
        <w:tc>
          <w:tcPr>
            <w:tcW w:w="1020" w:type="dxa"/>
            <w:tcBorders>
              <w:top w:val="nil"/>
              <w:left w:val="nil"/>
              <w:bottom w:val="nil"/>
              <w:right w:val="nil"/>
            </w:tcBorders>
            <w:shd w:val="clear" w:color="000000" w:fill="FFFFFF"/>
            <w:noWrap/>
            <w:vAlign w:val="center"/>
            <w:hideMark/>
          </w:tcPr>
          <w:p w14:paraId="17E8CA9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256</w:t>
            </w:r>
          </w:p>
        </w:tc>
      </w:tr>
      <w:tr w:rsidR="002244A8" w:rsidRPr="002244A8" w14:paraId="2711E9E2" w14:textId="77777777" w:rsidTr="0091148F">
        <w:trPr>
          <w:trHeight w:val="315"/>
        </w:trPr>
        <w:tc>
          <w:tcPr>
            <w:tcW w:w="4480" w:type="dxa"/>
            <w:tcBorders>
              <w:top w:val="nil"/>
              <w:left w:val="nil"/>
              <w:bottom w:val="nil"/>
              <w:right w:val="nil"/>
            </w:tcBorders>
            <w:shd w:val="clear" w:color="000000" w:fill="FFFFFF"/>
            <w:noWrap/>
            <w:vAlign w:val="center"/>
            <w:hideMark/>
          </w:tcPr>
          <w:p w14:paraId="2AA12664"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Non-Current Liabilities</w:t>
            </w:r>
          </w:p>
        </w:tc>
        <w:tc>
          <w:tcPr>
            <w:tcW w:w="820" w:type="dxa"/>
            <w:tcBorders>
              <w:top w:val="nil"/>
              <w:left w:val="nil"/>
              <w:bottom w:val="nil"/>
              <w:right w:val="nil"/>
            </w:tcBorders>
            <w:shd w:val="clear" w:color="000000" w:fill="FFFFFF"/>
            <w:noWrap/>
            <w:vAlign w:val="center"/>
            <w:hideMark/>
          </w:tcPr>
          <w:p w14:paraId="034AA6DE"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single" w:sz="8" w:space="0" w:color="auto"/>
              <w:left w:val="nil"/>
              <w:bottom w:val="single" w:sz="8" w:space="0" w:color="auto"/>
              <w:right w:val="nil"/>
            </w:tcBorders>
            <w:shd w:val="clear" w:color="auto" w:fill="F2F2F2" w:themeFill="background2"/>
            <w:vAlign w:val="center"/>
            <w:hideMark/>
          </w:tcPr>
          <w:p w14:paraId="61F052A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854</w:t>
            </w:r>
          </w:p>
        </w:tc>
        <w:tc>
          <w:tcPr>
            <w:tcW w:w="1020" w:type="dxa"/>
            <w:tcBorders>
              <w:top w:val="single" w:sz="8" w:space="0" w:color="auto"/>
              <w:left w:val="nil"/>
              <w:bottom w:val="single" w:sz="8" w:space="0" w:color="auto"/>
              <w:right w:val="nil"/>
            </w:tcBorders>
            <w:shd w:val="clear" w:color="000000" w:fill="FFFFFF"/>
            <w:vAlign w:val="center"/>
            <w:hideMark/>
          </w:tcPr>
          <w:p w14:paraId="5B9F15B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589</w:t>
            </w:r>
          </w:p>
        </w:tc>
        <w:tc>
          <w:tcPr>
            <w:tcW w:w="1020" w:type="dxa"/>
            <w:tcBorders>
              <w:top w:val="single" w:sz="8" w:space="0" w:color="auto"/>
              <w:left w:val="nil"/>
              <w:bottom w:val="single" w:sz="8" w:space="0" w:color="auto"/>
              <w:right w:val="nil"/>
            </w:tcBorders>
            <w:shd w:val="clear" w:color="000000" w:fill="FFFFFF"/>
            <w:vAlign w:val="center"/>
            <w:hideMark/>
          </w:tcPr>
          <w:p w14:paraId="011066B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(265)</w:t>
            </w:r>
          </w:p>
        </w:tc>
        <w:tc>
          <w:tcPr>
            <w:tcW w:w="1020" w:type="dxa"/>
            <w:tcBorders>
              <w:top w:val="single" w:sz="8" w:space="0" w:color="auto"/>
              <w:left w:val="nil"/>
              <w:bottom w:val="single" w:sz="8" w:space="0" w:color="auto"/>
              <w:right w:val="nil"/>
            </w:tcBorders>
            <w:shd w:val="clear" w:color="000000" w:fill="FFFFFF"/>
            <w:vAlign w:val="center"/>
            <w:hideMark/>
          </w:tcPr>
          <w:p w14:paraId="6D42646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719</w:t>
            </w:r>
          </w:p>
        </w:tc>
      </w:tr>
      <w:tr w:rsidR="002244A8" w:rsidRPr="002244A8" w14:paraId="22396CFA" w14:textId="77777777" w:rsidTr="0091148F">
        <w:trPr>
          <w:trHeight w:val="199"/>
        </w:trPr>
        <w:tc>
          <w:tcPr>
            <w:tcW w:w="4480" w:type="dxa"/>
            <w:tcBorders>
              <w:top w:val="nil"/>
              <w:left w:val="nil"/>
              <w:bottom w:val="nil"/>
              <w:right w:val="nil"/>
            </w:tcBorders>
            <w:shd w:val="clear" w:color="000000" w:fill="FFFFFF"/>
            <w:noWrap/>
            <w:vAlign w:val="center"/>
            <w:hideMark/>
          </w:tcPr>
          <w:p w14:paraId="75463FDE"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230D0D6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46C7F5A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0028856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2D918F1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noWrap/>
            <w:vAlign w:val="center"/>
            <w:hideMark/>
          </w:tcPr>
          <w:p w14:paraId="442A34D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4AAE0091" w14:textId="77777777" w:rsidTr="0091148F">
        <w:trPr>
          <w:trHeight w:val="315"/>
        </w:trPr>
        <w:tc>
          <w:tcPr>
            <w:tcW w:w="4480" w:type="dxa"/>
            <w:tcBorders>
              <w:top w:val="nil"/>
              <w:left w:val="nil"/>
              <w:bottom w:val="nil"/>
              <w:right w:val="nil"/>
            </w:tcBorders>
            <w:shd w:val="clear" w:color="000000" w:fill="FFFFFF"/>
            <w:noWrap/>
            <w:vAlign w:val="center"/>
            <w:hideMark/>
          </w:tcPr>
          <w:p w14:paraId="101682FF"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Liabilities</w:t>
            </w:r>
          </w:p>
        </w:tc>
        <w:tc>
          <w:tcPr>
            <w:tcW w:w="820" w:type="dxa"/>
            <w:tcBorders>
              <w:top w:val="nil"/>
              <w:left w:val="nil"/>
              <w:bottom w:val="nil"/>
              <w:right w:val="nil"/>
            </w:tcBorders>
            <w:shd w:val="clear" w:color="000000" w:fill="FFFFFF"/>
            <w:noWrap/>
            <w:vAlign w:val="center"/>
            <w:hideMark/>
          </w:tcPr>
          <w:p w14:paraId="4AAC31C0"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double" w:sz="6" w:space="0" w:color="auto"/>
              <w:right w:val="nil"/>
            </w:tcBorders>
            <w:shd w:val="clear" w:color="auto" w:fill="F2F2F2" w:themeFill="background2"/>
            <w:vAlign w:val="center"/>
            <w:hideMark/>
          </w:tcPr>
          <w:p w14:paraId="4AFD66A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3,518</w:t>
            </w:r>
          </w:p>
        </w:tc>
        <w:tc>
          <w:tcPr>
            <w:tcW w:w="1020" w:type="dxa"/>
            <w:tcBorders>
              <w:top w:val="nil"/>
              <w:left w:val="nil"/>
              <w:bottom w:val="double" w:sz="6" w:space="0" w:color="auto"/>
              <w:right w:val="nil"/>
            </w:tcBorders>
            <w:shd w:val="clear" w:color="000000" w:fill="FFFFFF"/>
            <w:vAlign w:val="center"/>
            <w:hideMark/>
          </w:tcPr>
          <w:p w14:paraId="765898B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6,700</w:t>
            </w:r>
          </w:p>
        </w:tc>
        <w:tc>
          <w:tcPr>
            <w:tcW w:w="1020" w:type="dxa"/>
            <w:tcBorders>
              <w:top w:val="nil"/>
              <w:left w:val="nil"/>
              <w:bottom w:val="double" w:sz="6" w:space="0" w:color="auto"/>
              <w:right w:val="nil"/>
            </w:tcBorders>
            <w:shd w:val="clear" w:color="000000" w:fill="FFFFFF"/>
            <w:vAlign w:val="center"/>
            <w:hideMark/>
          </w:tcPr>
          <w:p w14:paraId="3FE89D1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3,182</w:t>
            </w:r>
          </w:p>
        </w:tc>
        <w:tc>
          <w:tcPr>
            <w:tcW w:w="1020" w:type="dxa"/>
            <w:tcBorders>
              <w:top w:val="nil"/>
              <w:left w:val="nil"/>
              <w:bottom w:val="double" w:sz="6" w:space="0" w:color="auto"/>
              <w:right w:val="nil"/>
            </w:tcBorders>
            <w:shd w:val="clear" w:color="000000" w:fill="FFFFFF"/>
            <w:vAlign w:val="center"/>
            <w:hideMark/>
          </w:tcPr>
          <w:p w14:paraId="59DE92A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5,765</w:t>
            </w:r>
          </w:p>
        </w:tc>
      </w:tr>
      <w:tr w:rsidR="002244A8" w:rsidRPr="002244A8" w14:paraId="01B9492D" w14:textId="77777777" w:rsidTr="0091148F">
        <w:trPr>
          <w:trHeight w:val="199"/>
        </w:trPr>
        <w:tc>
          <w:tcPr>
            <w:tcW w:w="4480" w:type="dxa"/>
            <w:tcBorders>
              <w:top w:val="nil"/>
              <w:left w:val="nil"/>
              <w:bottom w:val="nil"/>
              <w:right w:val="nil"/>
            </w:tcBorders>
            <w:shd w:val="clear" w:color="000000" w:fill="FFFFFF"/>
            <w:noWrap/>
            <w:vAlign w:val="center"/>
            <w:hideMark/>
          </w:tcPr>
          <w:p w14:paraId="10588EF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3071A732"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1328009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00AC132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6468692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000000" w:fill="FFFFFF"/>
            <w:noWrap/>
            <w:vAlign w:val="center"/>
            <w:hideMark/>
          </w:tcPr>
          <w:p w14:paraId="14970C2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6C8CBAEF" w14:textId="77777777" w:rsidTr="0091148F">
        <w:trPr>
          <w:trHeight w:val="315"/>
        </w:trPr>
        <w:tc>
          <w:tcPr>
            <w:tcW w:w="4480" w:type="dxa"/>
            <w:tcBorders>
              <w:top w:val="nil"/>
              <w:left w:val="nil"/>
              <w:bottom w:val="nil"/>
              <w:right w:val="nil"/>
            </w:tcBorders>
            <w:shd w:val="clear" w:color="000000" w:fill="FFFFFF"/>
            <w:noWrap/>
            <w:vAlign w:val="center"/>
            <w:hideMark/>
          </w:tcPr>
          <w:p w14:paraId="3C38E823"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Net Assets</w:t>
            </w:r>
          </w:p>
        </w:tc>
        <w:tc>
          <w:tcPr>
            <w:tcW w:w="820" w:type="dxa"/>
            <w:tcBorders>
              <w:top w:val="nil"/>
              <w:left w:val="nil"/>
              <w:bottom w:val="nil"/>
              <w:right w:val="nil"/>
            </w:tcBorders>
            <w:shd w:val="clear" w:color="000000" w:fill="FFFFFF"/>
            <w:noWrap/>
            <w:vAlign w:val="center"/>
            <w:hideMark/>
          </w:tcPr>
          <w:p w14:paraId="6E2E67AC"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double" w:sz="6" w:space="0" w:color="auto"/>
              <w:right w:val="nil"/>
            </w:tcBorders>
            <w:shd w:val="clear" w:color="auto" w:fill="F2F2F2" w:themeFill="background2"/>
            <w:vAlign w:val="center"/>
            <w:hideMark/>
          </w:tcPr>
          <w:p w14:paraId="054C23F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21,790</w:t>
            </w:r>
          </w:p>
        </w:tc>
        <w:tc>
          <w:tcPr>
            <w:tcW w:w="1020" w:type="dxa"/>
            <w:tcBorders>
              <w:top w:val="nil"/>
              <w:left w:val="nil"/>
              <w:bottom w:val="double" w:sz="6" w:space="0" w:color="auto"/>
              <w:right w:val="nil"/>
            </w:tcBorders>
            <w:shd w:val="clear" w:color="000000" w:fill="FFFFFF"/>
            <w:vAlign w:val="center"/>
            <w:hideMark/>
          </w:tcPr>
          <w:p w14:paraId="550CF64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21,687</w:t>
            </w:r>
          </w:p>
        </w:tc>
        <w:tc>
          <w:tcPr>
            <w:tcW w:w="1020" w:type="dxa"/>
            <w:tcBorders>
              <w:top w:val="nil"/>
              <w:left w:val="nil"/>
              <w:bottom w:val="double" w:sz="6" w:space="0" w:color="auto"/>
              <w:right w:val="nil"/>
            </w:tcBorders>
            <w:shd w:val="clear" w:color="000000" w:fill="FFFFFF"/>
            <w:vAlign w:val="center"/>
            <w:hideMark/>
          </w:tcPr>
          <w:p w14:paraId="6D50CE1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103</w:t>
            </w:r>
          </w:p>
        </w:tc>
        <w:tc>
          <w:tcPr>
            <w:tcW w:w="1020" w:type="dxa"/>
            <w:tcBorders>
              <w:top w:val="nil"/>
              <w:left w:val="nil"/>
              <w:bottom w:val="double" w:sz="6" w:space="0" w:color="auto"/>
              <w:right w:val="nil"/>
            </w:tcBorders>
            <w:shd w:val="clear" w:color="000000" w:fill="FFFFFF"/>
            <w:vAlign w:val="center"/>
            <w:hideMark/>
          </w:tcPr>
          <w:p w14:paraId="4FFE5EE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18,425</w:t>
            </w:r>
          </w:p>
        </w:tc>
      </w:tr>
      <w:tr w:rsidR="002244A8" w:rsidRPr="002244A8" w14:paraId="43C0B505" w14:textId="77777777" w:rsidTr="0091148F">
        <w:trPr>
          <w:trHeight w:val="199"/>
        </w:trPr>
        <w:tc>
          <w:tcPr>
            <w:tcW w:w="4480" w:type="dxa"/>
            <w:tcBorders>
              <w:top w:val="nil"/>
              <w:left w:val="nil"/>
              <w:bottom w:val="nil"/>
              <w:right w:val="nil"/>
            </w:tcBorders>
            <w:shd w:val="clear" w:color="000000" w:fill="FFFFFF"/>
            <w:noWrap/>
            <w:vAlign w:val="center"/>
            <w:hideMark/>
          </w:tcPr>
          <w:p w14:paraId="6DEC40EF"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1B83F010"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2F9D443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3F4DF65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2CF0996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253A2C4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7FABAF78" w14:textId="77777777" w:rsidTr="0091148F">
        <w:trPr>
          <w:trHeight w:val="300"/>
        </w:trPr>
        <w:tc>
          <w:tcPr>
            <w:tcW w:w="4480" w:type="dxa"/>
            <w:tcBorders>
              <w:top w:val="nil"/>
              <w:left w:val="nil"/>
              <w:bottom w:val="nil"/>
              <w:right w:val="nil"/>
            </w:tcBorders>
            <w:shd w:val="clear" w:color="000000" w:fill="FFFFFF"/>
            <w:noWrap/>
            <w:vAlign w:val="center"/>
            <w:hideMark/>
          </w:tcPr>
          <w:p w14:paraId="52ED60E0"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Equity</w:t>
            </w:r>
          </w:p>
        </w:tc>
        <w:tc>
          <w:tcPr>
            <w:tcW w:w="820" w:type="dxa"/>
            <w:tcBorders>
              <w:top w:val="nil"/>
              <w:left w:val="nil"/>
              <w:bottom w:val="nil"/>
              <w:right w:val="nil"/>
            </w:tcBorders>
            <w:shd w:val="clear" w:color="000000" w:fill="FFFFFF"/>
            <w:noWrap/>
            <w:vAlign w:val="center"/>
            <w:hideMark/>
          </w:tcPr>
          <w:p w14:paraId="77AA45F7"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5A4B17B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0DD941B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62BABD7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3103F3C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70CEC1E8" w14:textId="77777777" w:rsidTr="0091148F">
        <w:trPr>
          <w:trHeight w:val="300"/>
        </w:trPr>
        <w:tc>
          <w:tcPr>
            <w:tcW w:w="4480" w:type="dxa"/>
            <w:tcBorders>
              <w:top w:val="nil"/>
              <w:left w:val="nil"/>
              <w:bottom w:val="nil"/>
              <w:right w:val="nil"/>
            </w:tcBorders>
            <w:shd w:val="clear" w:color="000000" w:fill="FFFFFF"/>
            <w:noWrap/>
            <w:vAlign w:val="center"/>
            <w:hideMark/>
          </w:tcPr>
          <w:p w14:paraId="787785C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Contributed equity</w:t>
            </w:r>
          </w:p>
        </w:tc>
        <w:tc>
          <w:tcPr>
            <w:tcW w:w="820" w:type="dxa"/>
            <w:tcBorders>
              <w:top w:val="nil"/>
              <w:left w:val="nil"/>
              <w:bottom w:val="nil"/>
              <w:right w:val="nil"/>
            </w:tcBorders>
            <w:shd w:val="clear" w:color="000000" w:fill="FFFFFF"/>
            <w:noWrap/>
            <w:vAlign w:val="center"/>
            <w:hideMark/>
          </w:tcPr>
          <w:p w14:paraId="1C550961"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0555841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15,828</w:t>
            </w:r>
          </w:p>
        </w:tc>
        <w:tc>
          <w:tcPr>
            <w:tcW w:w="1020" w:type="dxa"/>
            <w:tcBorders>
              <w:top w:val="nil"/>
              <w:left w:val="nil"/>
              <w:bottom w:val="nil"/>
              <w:right w:val="nil"/>
            </w:tcBorders>
            <w:shd w:val="clear" w:color="000000" w:fill="FFFFFF"/>
            <w:vAlign w:val="center"/>
            <w:hideMark/>
          </w:tcPr>
          <w:p w14:paraId="3CBA170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16,167</w:t>
            </w:r>
          </w:p>
        </w:tc>
        <w:tc>
          <w:tcPr>
            <w:tcW w:w="1020" w:type="dxa"/>
            <w:tcBorders>
              <w:top w:val="nil"/>
              <w:left w:val="nil"/>
              <w:bottom w:val="nil"/>
              <w:right w:val="nil"/>
            </w:tcBorders>
            <w:shd w:val="clear" w:color="000000" w:fill="FFFFFF"/>
            <w:noWrap/>
            <w:vAlign w:val="center"/>
            <w:hideMark/>
          </w:tcPr>
          <w:p w14:paraId="4A11BD0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(339)</w:t>
            </w:r>
          </w:p>
        </w:tc>
        <w:tc>
          <w:tcPr>
            <w:tcW w:w="1020" w:type="dxa"/>
            <w:tcBorders>
              <w:top w:val="nil"/>
              <w:left w:val="nil"/>
              <w:bottom w:val="nil"/>
              <w:right w:val="nil"/>
            </w:tcBorders>
            <w:shd w:val="clear" w:color="000000" w:fill="FFFFFF"/>
            <w:noWrap/>
            <w:vAlign w:val="center"/>
            <w:hideMark/>
          </w:tcPr>
          <w:p w14:paraId="258EC2A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13,236</w:t>
            </w:r>
          </w:p>
        </w:tc>
      </w:tr>
      <w:tr w:rsidR="002244A8" w:rsidRPr="002244A8" w14:paraId="0D1867C5" w14:textId="77777777" w:rsidTr="0091148F">
        <w:trPr>
          <w:trHeight w:val="315"/>
        </w:trPr>
        <w:tc>
          <w:tcPr>
            <w:tcW w:w="4480" w:type="dxa"/>
            <w:tcBorders>
              <w:top w:val="nil"/>
              <w:left w:val="nil"/>
              <w:bottom w:val="nil"/>
              <w:right w:val="nil"/>
            </w:tcBorders>
            <w:shd w:val="clear" w:color="000000" w:fill="FFFFFF"/>
            <w:noWrap/>
            <w:vAlign w:val="center"/>
            <w:hideMark/>
          </w:tcPr>
          <w:p w14:paraId="46F1CC6E"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Accumulated surplus</w:t>
            </w:r>
          </w:p>
        </w:tc>
        <w:tc>
          <w:tcPr>
            <w:tcW w:w="820" w:type="dxa"/>
            <w:tcBorders>
              <w:top w:val="nil"/>
              <w:left w:val="nil"/>
              <w:bottom w:val="nil"/>
              <w:right w:val="nil"/>
            </w:tcBorders>
            <w:shd w:val="clear" w:color="000000" w:fill="FFFFFF"/>
            <w:noWrap/>
            <w:vAlign w:val="center"/>
            <w:hideMark/>
          </w:tcPr>
          <w:p w14:paraId="453C6836"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3976A7B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5,962</w:t>
            </w:r>
          </w:p>
        </w:tc>
        <w:tc>
          <w:tcPr>
            <w:tcW w:w="1020" w:type="dxa"/>
            <w:tcBorders>
              <w:top w:val="nil"/>
              <w:left w:val="nil"/>
              <w:bottom w:val="single" w:sz="8" w:space="0" w:color="auto"/>
              <w:right w:val="nil"/>
            </w:tcBorders>
            <w:shd w:val="clear" w:color="000000" w:fill="FFFFFF"/>
            <w:vAlign w:val="center"/>
            <w:hideMark/>
          </w:tcPr>
          <w:p w14:paraId="180C4DD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5,520</w:t>
            </w:r>
          </w:p>
        </w:tc>
        <w:tc>
          <w:tcPr>
            <w:tcW w:w="1020" w:type="dxa"/>
            <w:tcBorders>
              <w:top w:val="nil"/>
              <w:left w:val="nil"/>
              <w:bottom w:val="single" w:sz="8" w:space="0" w:color="auto"/>
              <w:right w:val="nil"/>
            </w:tcBorders>
            <w:shd w:val="clear" w:color="000000" w:fill="FFFFFF"/>
            <w:noWrap/>
            <w:vAlign w:val="center"/>
            <w:hideMark/>
          </w:tcPr>
          <w:p w14:paraId="2B1282A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442</w:t>
            </w:r>
          </w:p>
        </w:tc>
        <w:tc>
          <w:tcPr>
            <w:tcW w:w="1020" w:type="dxa"/>
            <w:tcBorders>
              <w:top w:val="nil"/>
              <w:left w:val="nil"/>
              <w:bottom w:val="single" w:sz="8" w:space="0" w:color="auto"/>
              <w:right w:val="nil"/>
            </w:tcBorders>
            <w:shd w:val="clear" w:color="000000" w:fill="FFFFFF"/>
            <w:noWrap/>
            <w:vAlign w:val="center"/>
            <w:hideMark/>
          </w:tcPr>
          <w:p w14:paraId="002B02D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5,189</w:t>
            </w:r>
          </w:p>
        </w:tc>
      </w:tr>
      <w:tr w:rsidR="002244A8" w:rsidRPr="002244A8" w14:paraId="58781B96" w14:textId="77777777" w:rsidTr="0091148F">
        <w:trPr>
          <w:trHeight w:val="315"/>
        </w:trPr>
        <w:tc>
          <w:tcPr>
            <w:tcW w:w="4480" w:type="dxa"/>
            <w:tcBorders>
              <w:top w:val="nil"/>
              <w:left w:val="nil"/>
              <w:bottom w:val="nil"/>
              <w:right w:val="nil"/>
            </w:tcBorders>
            <w:shd w:val="clear" w:color="000000" w:fill="FFFFFF"/>
            <w:noWrap/>
            <w:vAlign w:val="center"/>
            <w:hideMark/>
          </w:tcPr>
          <w:p w14:paraId="7C51A17E"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 Equity</w:t>
            </w:r>
          </w:p>
        </w:tc>
        <w:tc>
          <w:tcPr>
            <w:tcW w:w="820" w:type="dxa"/>
            <w:tcBorders>
              <w:top w:val="nil"/>
              <w:left w:val="nil"/>
              <w:bottom w:val="nil"/>
              <w:right w:val="nil"/>
            </w:tcBorders>
            <w:shd w:val="clear" w:color="000000" w:fill="FFFFFF"/>
            <w:noWrap/>
            <w:vAlign w:val="center"/>
            <w:hideMark/>
          </w:tcPr>
          <w:p w14:paraId="62AD5E71"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double" w:sz="6" w:space="0" w:color="auto"/>
              <w:right w:val="nil"/>
            </w:tcBorders>
            <w:shd w:val="clear" w:color="auto" w:fill="F2F2F2" w:themeFill="background2"/>
            <w:vAlign w:val="center"/>
            <w:hideMark/>
          </w:tcPr>
          <w:p w14:paraId="300CF38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21,790</w:t>
            </w:r>
          </w:p>
        </w:tc>
        <w:tc>
          <w:tcPr>
            <w:tcW w:w="1020" w:type="dxa"/>
            <w:tcBorders>
              <w:top w:val="nil"/>
              <w:left w:val="nil"/>
              <w:bottom w:val="double" w:sz="6" w:space="0" w:color="auto"/>
              <w:right w:val="nil"/>
            </w:tcBorders>
            <w:shd w:val="clear" w:color="000000" w:fill="FFFFFF"/>
            <w:vAlign w:val="center"/>
            <w:hideMark/>
          </w:tcPr>
          <w:p w14:paraId="7BE7AA7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21,687</w:t>
            </w:r>
          </w:p>
        </w:tc>
        <w:tc>
          <w:tcPr>
            <w:tcW w:w="1020" w:type="dxa"/>
            <w:tcBorders>
              <w:top w:val="nil"/>
              <w:left w:val="nil"/>
              <w:bottom w:val="double" w:sz="6" w:space="0" w:color="auto"/>
              <w:right w:val="nil"/>
            </w:tcBorders>
            <w:shd w:val="clear" w:color="000000" w:fill="FFFFFF"/>
            <w:vAlign w:val="center"/>
            <w:hideMark/>
          </w:tcPr>
          <w:p w14:paraId="0184171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103</w:t>
            </w:r>
          </w:p>
        </w:tc>
        <w:tc>
          <w:tcPr>
            <w:tcW w:w="1020" w:type="dxa"/>
            <w:tcBorders>
              <w:top w:val="nil"/>
              <w:left w:val="nil"/>
              <w:bottom w:val="double" w:sz="6" w:space="0" w:color="auto"/>
              <w:right w:val="nil"/>
            </w:tcBorders>
            <w:shd w:val="clear" w:color="000000" w:fill="FFFFFF"/>
            <w:vAlign w:val="center"/>
            <w:hideMark/>
          </w:tcPr>
          <w:p w14:paraId="437772B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18,425</w:t>
            </w:r>
          </w:p>
        </w:tc>
      </w:tr>
    </w:tbl>
    <w:p w14:paraId="7FAE4280" w14:textId="77777777" w:rsidR="009A0454" w:rsidRPr="002244A8" w:rsidRDefault="009A0454" w:rsidP="009A0454">
      <w:pPr>
        <w:spacing w:before="60" w:after="0" w:line="240" w:lineRule="auto"/>
        <w:rPr>
          <w:rFonts w:eastAsia="Times New Roman" w:cs="Arial"/>
          <w:i/>
          <w:sz w:val="17"/>
          <w:szCs w:val="16"/>
        </w:rPr>
      </w:pPr>
      <w:r w:rsidRPr="002244A8">
        <w:rPr>
          <w:rFonts w:eastAsia="Times New Roman" w:cs="Arial"/>
          <w:i/>
          <w:sz w:val="17"/>
          <w:szCs w:val="16"/>
        </w:rPr>
        <w:t>The accompanying notes form part of these statements.</w:t>
      </w:r>
    </w:p>
    <w:p w14:paraId="5B3A23FB" w14:textId="77777777" w:rsidR="009A0454" w:rsidRPr="002244A8" w:rsidRDefault="009A0454" w:rsidP="009A0454">
      <w:pPr>
        <w:tabs>
          <w:tab w:val="left" w:pos="4500"/>
        </w:tabs>
        <w:spacing w:before="120" w:after="0" w:line="240" w:lineRule="auto"/>
        <w:rPr>
          <w:rFonts w:ascii="Calibri" w:hAnsi="Calibri" w:cs="Arial"/>
          <w:i/>
          <w:sz w:val="17"/>
          <w:szCs w:val="17"/>
        </w:rPr>
      </w:pPr>
      <w:r w:rsidRPr="002244A8">
        <w:rPr>
          <w:rFonts w:ascii="Calibri" w:hAnsi="Calibri" w:cs="Arial"/>
          <w:i/>
          <w:sz w:val="17"/>
          <w:szCs w:val="17"/>
        </w:rPr>
        <w:t>* An explanation of major variances is included at Note 18.</w:t>
      </w:r>
      <w:r w:rsidRPr="002244A8">
        <w:rPr>
          <w:rFonts w:ascii="Calibri" w:hAnsi="Calibri" w:cs="Arial"/>
          <w:i/>
          <w:sz w:val="17"/>
          <w:szCs w:val="17"/>
        </w:rPr>
        <w:br w:type="page"/>
      </w:r>
    </w:p>
    <w:p w14:paraId="60833B35" w14:textId="77777777" w:rsidR="009A0454" w:rsidRPr="002244A8" w:rsidRDefault="009A0454" w:rsidP="009A0454">
      <w:pPr>
        <w:tabs>
          <w:tab w:val="left" w:pos="4500"/>
        </w:tabs>
        <w:spacing w:before="120" w:after="0" w:line="240" w:lineRule="auto"/>
        <w:rPr>
          <w:rFonts w:ascii="Calibri" w:hAnsi="Calibri" w:cs="Arial"/>
          <w:i/>
          <w:sz w:val="17"/>
          <w:szCs w:val="17"/>
        </w:rPr>
        <w:sectPr w:rsidR="009A0454" w:rsidRPr="002244A8" w:rsidSect="00764EF5">
          <w:headerReference w:type="even" r:id="rId105"/>
          <w:headerReference w:type="default" r:id="rId106"/>
          <w:pgSz w:w="11906" w:h="16838"/>
          <w:pgMar w:top="1701" w:right="1418" w:bottom="1588" w:left="1418" w:header="283" w:footer="340" w:gutter="0"/>
          <w:cols w:space="708"/>
          <w:docGrid w:linePitch="360"/>
        </w:sectPr>
      </w:pPr>
    </w:p>
    <w:p w14:paraId="25835718" w14:textId="77777777" w:rsidR="009A0454" w:rsidRPr="002244A8" w:rsidRDefault="009A0454" w:rsidP="009A0454">
      <w:pPr>
        <w:tabs>
          <w:tab w:val="left" w:pos="4500"/>
        </w:tabs>
        <w:spacing w:before="120" w:after="0" w:line="240" w:lineRule="auto"/>
        <w:rPr>
          <w:rFonts w:ascii="Calibri" w:hAnsi="Calibri" w:cs="Arial"/>
          <w:i/>
          <w:sz w:val="17"/>
          <w:szCs w:val="17"/>
        </w:rPr>
      </w:pPr>
    </w:p>
    <w:p w14:paraId="3AB0EA58" w14:textId="77777777" w:rsidR="009A0454" w:rsidRPr="002244A8" w:rsidRDefault="009A0454" w:rsidP="009A0454">
      <w:pPr>
        <w:tabs>
          <w:tab w:val="left" w:pos="4500"/>
        </w:tabs>
        <w:spacing w:before="120" w:after="0" w:line="240" w:lineRule="auto"/>
        <w:rPr>
          <w:rFonts w:ascii="Calibri" w:hAnsi="Calibri" w:cs="Arial"/>
          <w:i/>
          <w:sz w:val="17"/>
          <w:szCs w:val="17"/>
        </w:rPr>
      </w:pPr>
    </w:p>
    <w:tbl>
      <w:tblPr>
        <w:tblW w:w="9260" w:type="dxa"/>
        <w:tblLook w:val="04A0" w:firstRow="1" w:lastRow="0" w:firstColumn="1" w:lastColumn="0" w:noHBand="0" w:noVBand="1"/>
      </w:tblPr>
      <w:tblGrid>
        <w:gridCol w:w="4280"/>
        <w:gridCol w:w="1660"/>
        <w:gridCol w:w="1660"/>
        <w:gridCol w:w="1660"/>
      </w:tblGrid>
      <w:tr w:rsidR="002244A8" w:rsidRPr="002244A8" w14:paraId="53ADB05D" w14:textId="77777777" w:rsidTr="009A0454">
        <w:trPr>
          <w:trHeight w:val="300"/>
        </w:trPr>
        <w:tc>
          <w:tcPr>
            <w:tcW w:w="4280" w:type="dxa"/>
            <w:tcBorders>
              <w:top w:val="nil"/>
              <w:left w:val="nil"/>
              <w:bottom w:val="nil"/>
              <w:right w:val="nil"/>
            </w:tcBorders>
            <w:shd w:val="clear" w:color="000000" w:fill="FFFFFF"/>
            <w:hideMark/>
          </w:tcPr>
          <w:p w14:paraId="301AF568"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hideMark/>
          </w:tcPr>
          <w:p w14:paraId="15455C8B"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660" w:type="dxa"/>
            <w:tcBorders>
              <w:top w:val="nil"/>
              <w:left w:val="nil"/>
              <w:bottom w:val="nil"/>
              <w:right w:val="nil"/>
            </w:tcBorders>
            <w:shd w:val="clear" w:color="000000" w:fill="FFFFFF"/>
            <w:hideMark/>
          </w:tcPr>
          <w:p w14:paraId="20FBF818"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660" w:type="dxa"/>
            <w:tcBorders>
              <w:top w:val="nil"/>
              <w:left w:val="nil"/>
              <w:bottom w:val="nil"/>
              <w:right w:val="nil"/>
            </w:tcBorders>
            <w:shd w:val="clear" w:color="000000" w:fill="FFFFFF"/>
            <w:hideMark/>
          </w:tcPr>
          <w:p w14:paraId="7D698203"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4CC32E9A" w14:textId="77777777" w:rsidTr="009A0454">
        <w:trPr>
          <w:trHeight w:val="510"/>
        </w:trPr>
        <w:tc>
          <w:tcPr>
            <w:tcW w:w="4280" w:type="dxa"/>
            <w:tcBorders>
              <w:top w:val="nil"/>
              <w:left w:val="nil"/>
              <w:bottom w:val="nil"/>
              <w:right w:val="nil"/>
            </w:tcBorders>
            <w:shd w:val="clear" w:color="000000" w:fill="FFFFFF"/>
            <w:hideMark/>
          </w:tcPr>
          <w:p w14:paraId="4953C29E"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hideMark/>
          </w:tcPr>
          <w:p w14:paraId="2D5DF14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Accumulated Surplus</w:t>
            </w:r>
          </w:p>
        </w:tc>
        <w:tc>
          <w:tcPr>
            <w:tcW w:w="1660" w:type="dxa"/>
            <w:tcBorders>
              <w:top w:val="nil"/>
              <w:left w:val="nil"/>
              <w:bottom w:val="nil"/>
              <w:right w:val="nil"/>
            </w:tcBorders>
            <w:shd w:val="clear" w:color="000000" w:fill="FFFFFF"/>
            <w:hideMark/>
          </w:tcPr>
          <w:p w14:paraId="07FE0E6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 xml:space="preserve">Contributed </w:t>
            </w:r>
            <w:r w:rsidRPr="002244A8">
              <w:rPr>
                <w:rFonts w:ascii="Calibri" w:eastAsia="Times New Roman" w:hAnsi="Calibri" w:cstheme="minorHAnsi"/>
                <w:b/>
                <w:bCs/>
                <w:sz w:val="20"/>
                <w:szCs w:val="20"/>
                <w:lang w:eastAsia="en-AU"/>
              </w:rPr>
              <w:br/>
              <w:t>Equity</w:t>
            </w:r>
          </w:p>
        </w:tc>
        <w:tc>
          <w:tcPr>
            <w:tcW w:w="1660" w:type="dxa"/>
            <w:tcBorders>
              <w:top w:val="nil"/>
              <w:left w:val="nil"/>
              <w:bottom w:val="nil"/>
              <w:right w:val="nil"/>
            </w:tcBorders>
            <w:shd w:val="clear" w:color="000000" w:fill="FFFFFF"/>
            <w:hideMark/>
          </w:tcPr>
          <w:p w14:paraId="387A740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 xml:space="preserve">                TOTAL</w:t>
            </w:r>
          </w:p>
        </w:tc>
      </w:tr>
      <w:tr w:rsidR="002244A8" w:rsidRPr="002244A8" w14:paraId="41681A9D" w14:textId="77777777" w:rsidTr="009A0454">
        <w:trPr>
          <w:trHeight w:val="255"/>
        </w:trPr>
        <w:tc>
          <w:tcPr>
            <w:tcW w:w="4280" w:type="dxa"/>
            <w:tcBorders>
              <w:top w:val="nil"/>
              <w:left w:val="nil"/>
              <w:bottom w:val="nil"/>
              <w:right w:val="nil"/>
            </w:tcBorders>
            <w:shd w:val="clear" w:color="000000" w:fill="FFFFFF"/>
            <w:vAlign w:val="bottom"/>
            <w:hideMark/>
          </w:tcPr>
          <w:p w14:paraId="76DFAAE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vAlign w:val="bottom"/>
            <w:hideMark/>
          </w:tcPr>
          <w:p w14:paraId="7DAC3B6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$’000</w:t>
            </w:r>
          </w:p>
        </w:tc>
        <w:tc>
          <w:tcPr>
            <w:tcW w:w="1660" w:type="dxa"/>
            <w:tcBorders>
              <w:top w:val="nil"/>
              <w:left w:val="nil"/>
              <w:bottom w:val="nil"/>
              <w:right w:val="nil"/>
            </w:tcBorders>
            <w:shd w:val="clear" w:color="000000" w:fill="FFFFFF"/>
            <w:vAlign w:val="bottom"/>
            <w:hideMark/>
          </w:tcPr>
          <w:p w14:paraId="536FD66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$’000</w:t>
            </w:r>
          </w:p>
        </w:tc>
        <w:tc>
          <w:tcPr>
            <w:tcW w:w="1660" w:type="dxa"/>
            <w:tcBorders>
              <w:top w:val="nil"/>
              <w:left w:val="nil"/>
              <w:bottom w:val="nil"/>
              <w:right w:val="nil"/>
            </w:tcBorders>
            <w:shd w:val="clear" w:color="000000" w:fill="FFFFFF"/>
            <w:vAlign w:val="bottom"/>
            <w:hideMark/>
          </w:tcPr>
          <w:p w14:paraId="048019B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$’000</w:t>
            </w:r>
          </w:p>
        </w:tc>
      </w:tr>
      <w:tr w:rsidR="002244A8" w:rsidRPr="002244A8" w14:paraId="38ABD3EF" w14:textId="77777777" w:rsidTr="009A0454">
        <w:trPr>
          <w:trHeight w:val="255"/>
        </w:trPr>
        <w:tc>
          <w:tcPr>
            <w:tcW w:w="4280" w:type="dxa"/>
            <w:tcBorders>
              <w:top w:val="nil"/>
              <w:left w:val="nil"/>
              <w:bottom w:val="nil"/>
              <w:right w:val="nil"/>
            </w:tcBorders>
            <w:shd w:val="clear" w:color="000000" w:fill="FFFFFF"/>
            <w:vAlign w:val="bottom"/>
            <w:hideMark/>
          </w:tcPr>
          <w:p w14:paraId="51D1C04B"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vAlign w:val="bottom"/>
            <w:hideMark/>
          </w:tcPr>
          <w:p w14:paraId="76CACD1E"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vAlign w:val="bottom"/>
            <w:hideMark/>
          </w:tcPr>
          <w:p w14:paraId="5D2BE9DD"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hideMark/>
          </w:tcPr>
          <w:p w14:paraId="78B7A7C3"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r>
      <w:tr w:rsidR="002244A8" w:rsidRPr="002244A8" w14:paraId="0C90D641" w14:textId="77777777" w:rsidTr="009A0454">
        <w:trPr>
          <w:trHeight w:val="255"/>
        </w:trPr>
        <w:tc>
          <w:tcPr>
            <w:tcW w:w="4280" w:type="dxa"/>
            <w:tcBorders>
              <w:top w:val="nil"/>
              <w:left w:val="nil"/>
              <w:bottom w:val="nil"/>
              <w:right w:val="nil"/>
            </w:tcBorders>
            <w:shd w:val="clear" w:color="000000" w:fill="FFFFFF"/>
            <w:vAlign w:val="bottom"/>
            <w:hideMark/>
          </w:tcPr>
          <w:p w14:paraId="32EE477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7A38CA0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6FAAEC3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0B35086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r>
      <w:tr w:rsidR="002244A8" w:rsidRPr="002244A8" w14:paraId="5F7D8716" w14:textId="77777777" w:rsidTr="009A0454">
        <w:trPr>
          <w:trHeight w:val="255"/>
        </w:trPr>
        <w:tc>
          <w:tcPr>
            <w:tcW w:w="4280" w:type="dxa"/>
            <w:tcBorders>
              <w:top w:val="nil"/>
              <w:left w:val="nil"/>
              <w:bottom w:val="nil"/>
              <w:right w:val="nil"/>
            </w:tcBorders>
            <w:shd w:val="clear" w:color="000000" w:fill="FFFFFF"/>
            <w:vAlign w:val="bottom"/>
            <w:hideMark/>
          </w:tcPr>
          <w:p w14:paraId="2B7825E0"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Balance as at 1 July 2018</w:t>
            </w:r>
          </w:p>
        </w:tc>
        <w:tc>
          <w:tcPr>
            <w:tcW w:w="1660" w:type="dxa"/>
            <w:tcBorders>
              <w:top w:val="nil"/>
              <w:left w:val="nil"/>
              <w:bottom w:val="nil"/>
              <w:right w:val="nil"/>
            </w:tcBorders>
            <w:shd w:val="clear" w:color="000000" w:fill="FFFFFF"/>
            <w:vAlign w:val="bottom"/>
            <w:hideMark/>
          </w:tcPr>
          <w:p w14:paraId="3B51C6E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4,973</w:t>
            </w:r>
          </w:p>
        </w:tc>
        <w:tc>
          <w:tcPr>
            <w:tcW w:w="1660" w:type="dxa"/>
            <w:tcBorders>
              <w:top w:val="nil"/>
              <w:left w:val="nil"/>
              <w:bottom w:val="nil"/>
              <w:right w:val="nil"/>
            </w:tcBorders>
            <w:shd w:val="clear" w:color="000000" w:fill="FFFFFF"/>
            <w:vAlign w:val="bottom"/>
            <w:hideMark/>
          </w:tcPr>
          <w:p w14:paraId="4B49A06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12,921</w:t>
            </w:r>
          </w:p>
        </w:tc>
        <w:tc>
          <w:tcPr>
            <w:tcW w:w="1660" w:type="dxa"/>
            <w:tcBorders>
              <w:top w:val="nil"/>
              <w:left w:val="nil"/>
              <w:bottom w:val="nil"/>
              <w:right w:val="nil"/>
            </w:tcBorders>
            <w:shd w:val="clear" w:color="000000" w:fill="FFFFFF"/>
            <w:vAlign w:val="bottom"/>
            <w:hideMark/>
          </w:tcPr>
          <w:p w14:paraId="629A961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17,894</w:t>
            </w:r>
          </w:p>
        </w:tc>
      </w:tr>
      <w:tr w:rsidR="002244A8" w:rsidRPr="002244A8" w14:paraId="5BF19036" w14:textId="77777777" w:rsidTr="009A0454">
        <w:trPr>
          <w:trHeight w:val="255"/>
        </w:trPr>
        <w:tc>
          <w:tcPr>
            <w:tcW w:w="4280" w:type="dxa"/>
            <w:tcBorders>
              <w:top w:val="nil"/>
              <w:left w:val="nil"/>
              <w:bottom w:val="nil"/>
              <w:right w:val="nil"/>
            </w:tcBorders>
            <w:shd w:val="clear" w:color="000000" w:fill="FFFFFF"/>
            <w:vAlign w:val="bottom"/>
            <w:hideMark/>
          </w:tcPr>
          <w:p w14:paraId="6DB44BCE"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38CCFE7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2B4C0DE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1FBE208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r>
      <w:tr w:rsidR="002244A8" w:rsidRPr="002244A8" w14:paraId="653689AC" w14:textId="77777777" w:rsidTr="009A0454">
        <w:trPr>
          <w:trHeight w:val="255"/>
        </w:trPr>
        <w:tc>
          <w:tcPr>
            <w:tcW w:w="4280" w:type="dxa"/>
            <w:tcBorders>
              <w:top w:val="nil"/>
              <w:left w:val="nil"/>
              <w:bottom w:val="nil"/>
              <w:right w:val="nil"/>
            </w:tcBorders>
            <w:shd w:val="clear" w:color="000000" w:fill="FFFFFF"/>
            <w:vAlign w:val="bottom"/>
            <w:hideMark/>
          </w:tcPr>
          <w:p w14:paraId="5D364CEB"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Operating result from continuing operations</w:t>
            </w:r>
          </w:p>
        </w:tc>
        <w:tc>
          <w:tcPr>
            <w:tcW w:w="1660" w:type="dxa"/>
            <w:tcBorders>
              <w:top w:val="nil"/>
              <w:left w:val="nil"/>
              <w:bottom w:val="nil"/>
              <w:right w:val="nil"/>
            </w:tcBorders>
            <w:shd w:val="clear" w:color="000000" w:fill="FFFFFF"/>
            <w:vAlign w:val="bottom"/>
            <w:hideMark/>
          </w:tcPr>
          <w:p w14:paraId="0731C36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216</w:t>
            </w:r>
          </w:p>
        </w:tc>
        <w:tc>
          <w:tcPr>
            <w:tcW w:w="1660" w:type="dxa"/>
            <w:tcBorders>
              <w:top w:val="nil"/>
              <w:left w:val="nil"/>
              <w:bottom w:val="nil"/>
              <w:right w:val="nil"/>
            </w:tcBorders>
            <w:shd w:val="clear" w:color="000000" w:fill="FFFFFF"/>
            <w:noWrap/>
            <w:vAlign w:val="center"/>
            <w:hideMark/>
          </w:tcPr>
          <w:p w14:paraId="1B219C0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w:t>
            </w:r>
          </w:p>
        </w:tc>
        <w:tc>
          <w:tcPr>
            <w:tcW w:w="1660" w:type="dxa"/>
            <w:tcBorders>
              <w:top w:val="nil"/>
              <w:left w:val="nil"/>
              <w:bottom w:val="nil"/>
              <w:right w:val="nil"/>
            </w:tcBorders>
            <w:shd w:val="clear" w:color="000000" w:fill="FFFFFF"/>
            <w:vAlign w:val="bottom"/>
            <w:hideMark/>
          </w:tcPr>
          <w:p w14:paraId="736AD9E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216</w:t>
            </w:r>
          </w:p>
        </w:tc>
      </w:tr>
      <w:tr w:rsidR="002244A8" w:rsidRPr="002244A8" w14:paraId="282ACB53" w14:textId="77777777" w:rsidTr="009A0454">
        <w:trPr>
          <w:trHeight w:val="255"/>
        </w:trPr>
        <w:tc>
          <w:tcPr>
            <w:tcW w:w="4280" w:type="dxa"/>
            <w:tcBorders>
              <w:top w:val="nil"/>
              <w:left w:val="nil"/>
              <w:bottom w:val="nil"/>
              <w:right w:val="nil"/>
            </w:tcBorders>
            <w:shd w:val="clear" w:color="000000" w:fill="FFFFFF"/>
            <w:vAlign w:val="bottom"/>
            <w:hideMark/>
          </w:tcPr>
          <w:p w14:paraId="784C7701"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vAlign w:val="bottom"/>
            <w:hideMark/>
          </w:tcPr>
          <w:p w14:paraId="287E544E"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vAlign w:val="bottom"/>
            <w:hideMark/>
          </w:tcPr>
          <w:p w14:paraId="1175006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vAlign w:val="bottom"/>
            <w:hideMark/>
          </w:tcPr>
          <w:p w14:paraId="509CBDD1"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4025F040" w14:textId="77777777" w:rsidTr="009A0454">
        <w:trPr>
          <w:trHeight w:val="255"/>
        </w:trPr>
        <w:tc>
          <w:tcPr>
            <w:tcW w:w="4280" w:type="dxa"/>
            <w:tcBorders>
              <w:top w:val="nil"/>
              <w:left w:val="nil"/>
              <w:bottom w:val="nil"/>
              <w:right w:val="nil"/>
            </w:tcBorders>
            <w:shd w:val="clear" w:color="000000" w:fill="FFFFFF"/>
            <w:vAlign w:val="bottom"/>
            <w:hideMark/>
          </w:tcPr>
          <w:p w14:paraId="0CC7052C" w14:textId="77777777" w:rsidR="009A0454" w:rsidRPr="002244A8" w:rsidRDefault="009A0454" w:rsidP="009A0454">
            <w:pPr>
              <w:spacing w:after="0" w:line="240" w:lineRule="auto"/>
              <w:rPr>
                <w:rFonts w:ascii="Calibri" w:eastAsia="Times New Roman" w:hAnsi="Calibri" w:cs="Calibri"/>
                <w:i/>
                <w:iCs/>
                <w:sz w:val="20"/>
                <w:szCs w:val="20"/>
                <w:lang w:eastAsia="en-AU"/>
              </w:rPr>
            </w:pPr>
            <w:r w:rsidRPr="002244A8">
              <w:rPr>
                <w:rFonts w:ascii="Calibri" w:eastAsia="Times New Roman" w:hAnsi="Calibri" w:cstheme="minorHAnsi"/>
                <w:i/>
                <w:iCs/>
                <w:sz w:val="20"/>
                <w:szCs w:val="20"/>
                <w:lang w:eastAsia="en-AU"/>
              </w:rPr>
              <w:t>Transactions with Owners as Owners:</w:t>
            </w:r>
          </w:p>
        </w:tc>
        <w:tc>
          <w:tcPr>
            <w:tcW w:w="1660" w:type="dxa"/>
            <w:tcBorders>
              <w:top w:val="nil"/>
              <w:left w:val="nil"/>
              <w:bottom w:val="nil"/>
              <w:right w:val="nil"/>
            </w:tcBorders>
            <w:shd w:val="clear" w:color="000000" w:fill="FFFFFF"/>
            <w:vAlign w:val="bottom"/>
            <w:hideMark/>
          </w:tcPr>
          <w:p w14:paraId="4A1E308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033909E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3E3CDE3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 </w:t>
            </w:r>
          </w:p>
        </w:tc>
      </w:tr>
      <w:tr w:rsidR="002244A8" w:rsidRPr="002244A8" w14:paraId="162712BD" w14:textId="77777777" w:rsidTr="009A0454">
        <w:trPr>
          <w:trHeight w:val="255"/>
        </w:trPr>
        <w:tc>
          <w:tcPr>
            <w:tcW w:w="4280" w:type="dxa"/>
            <w:tcBorders>
              <w:top w:val="nil"/>
              <w:left w:val="nil"/>
              <w:bottom w:val="nil"/>
              <w:right w:val="nil"/>
            </w:tcBorders>
            <w:shd w:val="clear" w:color="000000" w:fill="FFFFFF"/>
            <w:vAlign w:val="bottom"/>
            <w:hideMark/>
          </w:tcPr>
          <w:p w14:paraId="0A7E92EE" w14:textId="77777777" w:rsidR="009A0454" w:rsidRPr="002244A8" w:rsidRDefault="009A0454" w:rsidP="009A0454">
            <w:pPr>
              <w:spacing w:after="0" w:line="240" w:lineRule="auto"/>
              <w:rPr>
                <w:rFonts w:ascii="Symbol" w:eastAsia="Times New Roman" w:hAnsi="Symbol" w:cs="Calibri"/>
                <w:sz w:val="20"/>
                <w:szCs w:val="20"/>
                <w:lang w:eastAsia="en-AU"/>
              </w:rPr>
            </w:pPr>
            <w:r w:rsidRPr="002244A8">
              <w:rPr>
                <w:rFonts w:ascii="Symbol" w:eastAsia="Times New Roman" w:hAnsi="Symbol" w:cs="Calibri"/>
                <w:sz w:val="20"/>
                <w:szCs w:val="20"/>
                <w:lang w:eastAsia="en-AU"/>
              </w:rPr>
              <w:t></w:t>
            </w:r>
            <w:r w:rsidRPr="002244A8">
              <w:rPr>
                <w:rFonts w:ascii="Times New Roman" w:eastAsia="Times New Roman" w:hAnsi="Times New Roman" w:cs="Times New Roman"/>
                <w:sz w:val="14"/>
                <w:szCs w:val="14"/>
                <w:lang w:eastAsia="en-AU"/>
              </w:rPr>
              <w:t xml:space="preserve">         </w:t>
            </w:r>
            <w:r w:rsidRPr="002244A8">
              <w:rPr>
                <w:rFonts w:ascii="Calibri" w:eastAsia="Times New Roman" w:hAnsi="Calibri" w:cs="Calibri"/>
                <w:sz w:val="20"/>
                <w:szCs w:val="20"/>
                <w:lang w:eastAsia="en-AU"/>
              </w:rPr>
              <w:t>Non appropriated equity injection¹</w:t>
            </w:r>
          </w:p>
        </w:tc>
        <w:tc>
          <w:tcPr>
            <w:tcW w:w="1660" w:type="dxa"/>
            <w:tcBorders>
              <w:top w:val="nil"/>
              <w:left w:val="nil"/>
              <w:bottom w:val="nil"/>
              <w:right w:val="nil"/>
            </w:tcBorders>
            <w:shd w:val="clear" w:color="000000" w:fill="FFFFFF"/>
            <w:noWrap/>
            <w:vAlign w:val="center"/>
            <w:hideMark/>
          </w:tcPr>
          <w:p w14:paraId="34D7797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xml:space="preserve">-                                 </w:t>
            </w:r>
          </w:p>
        </w:tc>
        <w:tc>
          <w:tcPr>
            <w:tcW w:w="1660" w:type="dxa"/>
            <w:tcBorders>
              <w:top w:val="nil"/>
              <w:left w:val="nil"/>
              <w:bottom w:val="nil"/>
              <w:right w:val="nil"/>
            </w:tcBorders>
            <w:shd w:val="clear" w:color="000000" w:fill="FFFFFF"/>
            <w:vAlign w:val="bottom"/>
            <w:hideMark/>
          </w:tcPr>
          <w:p w14:paraId="495BD59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315</w:t>
            </w:r>
          </w:p>
        </w:tc>
        <w:tc>
          <w:tcPr>
            <w:tcW w:w="1660" w:type="dxa"/>
            <w:tcBorders>
              <w:top w:val="nil"/>
              <w:left w:val="nil"/>
              <w:bottom w:val="nil"/>
              <w:right w:val="nil"/>
            </w:tcBorders>
            <w:shd w:val="clear" w:color="000000" w:fill="FFFFFF"/>
            <w:vAlign w:val="bottom"/>
            <w:hideMark/>
          </w:tcPr>
          <w:p w14:paraId="631E22B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315</w:t>
            </w:r>
          </w:p>
        </w:tc>
      </w:tr>
      <w:tr w:rsidR="002244A8" w:rsidRPr="002244A8" w14:paraId="608FAF0D" w14:textId="77777777" w:rsidTr="009A0454">
        <w:trPr>
          <w:trHeight w:val="255"/>
        </w:trPr>
        <w:tc>
          <w:tcPr>
            <w:tcW w:w="4280" w:type="dxa"/>
            <w:tcBorders>
              <w:top w:val="nil"/>
              <w:left w:val="nil"/>
              <w:bottom w:val="nil"/>
              <w:right w:val="nil"/>
            </w:tcBorders>
            <w:shd w:val="clear" w:color="000000" w:fill="FFFFFF"/>
            <w:noWrap/>
            <w:hideMark/>
          </w:tcPr>
          <w:p w14:paraId="740695FA"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hideMark/>
          </w:tcPr>
          <w:p w14:paraId="3BB4964D"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hideMark/>
          </w:tcPr>
          <w:p w14:paraId="19F6D2D4"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hideMark/>
          </w:tcPr>
          <w:p w14:paraId="2D02D41A"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r>
      <w:tr w:rsidR="002244A8" w:rsidRPr="002244A8" w14:paraId="42134325" w14:textId="77777777" w:rsidTr="009A0454">
        <w:trPr>
          <w:trHeight w:val="255"/>
        </w:trPr>
        <w:tc>
          <w:tcPr>
            <w:tcW w:w="4280" w:type="dxa"/>
            <w:tcBorders>
              <w:top w:val="nil"/>
              <w:left w:val="nil"/>
              <w:bottom w:val="nil"/>
              <w:right w:val="nil"/>
            </w:tcBorders>
            <w:shd w:val="clear" w:color="000000" w:fill="FFFFFF"/>
            <w:vAlign w:val="bottom"/>
            <w:hideMark/>
          </w:tcPr>
          <w:p w14:paraId="033B7C1D"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Balance as at 30 June 2019</w:t>
            </w:r>
          </w:p>
        </w:tc>
        <w:tc>
          <w:tcPr>
            <w:tcW w:w="1660" w:type="dxa"/>
            <w:tcBorders>
              <w:top w:val="single" w:sz="8" w:space="0" w:color="auto"/>
              <w:left w:val="nil"/>
              <w:bottom w:val="double" w:sz="6" w:space="0" w:color="auto"/>
              <w:right w:val="nil"/>
            </w:tcBorders>
            <w:shd w:val="clear" w:color="000000" w:fill="FFFFFF"/>
            <w:vAlign w:val="bottom"/>
            <w:hideMark/>
          </w:tcPr>
          <w:p w14:paraId="1C1517B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5,189</w:t>
            </w:r>
          </w:p>
        </w:tc>
        <w:tc>
          <w:tcPr>
            <w:tcW w:w="1660" w:type="dxa"/>
            <w:tcBorders>
              <w:top w:val="single" w:sz="8" w:space="0" w:color="auto"/>
              <w:left w:val="nil"/>
              <w:bottom w:val="double" w:sz="6" w:space="0" w:color="auto"/>
              <w:right w:val="nil"/>
            </w:tcBorders>
            <w:shd w:val="clear" w:color="000000" w:fill="FFFFFF"/>
            <w:vAlign w:val="bottom"/>
            <w:hideMark/>
          </w:tcPr>
          <w:p w14:paraId="703B7D4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13,236</w:t>
            </w:r>
          </w:p>
        </w:tc>
        <w:tc>
          <w:tcPr>
            <w:tcW w:w="1660" w:type="dxa"/>
            <w:tcBorders>
              <w:top w:val="single" w:sz="8" w:space="0" w:color="auto"/>
              <w:left w:val="nil"/>
              <w:bottom w:val="double" w:sz="6" w:space="0" w:color="auto"/>
              <w:right w:val="nil"/>
            </w:tcBorders>
            <w:shd w:val="clear" w:color="000000" w:fill="FFFFFF"/>
            <w:vAlign w:val="bottom"/>
            <w:hideMark/>
          </w:tcPr>
          <w:p w14:paraId="35420DA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18,425</w:t>
            </w:r>
          </w:p>
        </w:tc>
      </w:tr>
      <w:tr w:rsidR="002244A8" w:rsidRPr="002244A8" w14:paraId="4051A86E" w14:textId="77777777" w:rsidTr="009A0454">
        <w:trPr>
          <w:trHeight w:val="255"/>
        </w:trPr>
        <w:tc>
          <w:tcPr>
            <w:tcW w:w="4280" w:type="dxa"/>
            <w:tcBorders>
              <w:top w:val="nil"/>
              <w:left w:val="nil"/>
              <w:bottom w:val="nil"/>
              <w:right w:val="nil"/>
            </w:tcBorders>
            <w:shd w:val="clear" w:color="000000" w:fill="FFFFFF"/>
            <w:vAlign w:val="bottom"/>
            <w:hideMark/>
          </w:tcPr>
          <w:p w14:paraId="7803BD1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427A866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7183164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4CFA7B1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r>
      <w:tr w:rsidR="002244A8" w:rsidRPr="002244A8" w14:paraId="2A5579FC" w14:textId="77777777" w:rsidTr="009A0454">
        <w:trPr>
          <w:trHeight w:val="255"/>
        </w:trPr>
        <w:tc>
          <w:tcPr>
            <w:tcW w:w="4280" w:type="dxa"/>
            <w:tcBorders>
              <w:top w:val="nil"/>
              <w:left w:val="nil"/>
              <w:bottom w:val="nil"/>
              <w:right w:val="nil"/>
            </w:tcBorders>
            <w:shd w:val="clear" w:color="000000" w:fill="FFFFFF"/>
            <w:noWrap/>
            <w:vAlign w:val="bottom"/>
            <w:hideMark/>
          </w:tcPr>
          <w:p w14:paraId="17B753D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noWrap/>
            <w:vAlign w:val="bottom"/>
            <w:hideMark/>
          </w:tcPr>
          <w:p w14:paraId="6F180458"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vAlign w:val="bottom"/>
            <w:hideMark/>
          </w:tcPr>
          <w:p w14:paraId="076B8860"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vAlign w:val="bottom"/>
            <w:hideMark/>
          </w:tcPr>
          <w:p w14:paraId="435B8DA3"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r>
      <w:tr w:rsidR="002244A8" w:rsidRPr="002244A8" w14:paraId="07B69E8C" w14:textId="77777777" w:rsidTr="009A0454">
        <w:trPr>
          <w:trHeight w:val="255"/>
        </w:trPr>
        <w:tc>
          <w:tcPr>
            <w:tcW w:w="4280" w:type="dxa"/>
            <w:tcBorders>
              <w:top w:val="nil"/>
              <w:left w:val="nil"/>
              <w:bottom w:val="nil"/>
              <w:right w:val="nil"/>
            </w:tcBorders>
            <w:shd w:val="clear" w:color="000000" w:fill="FFFFFF"/>
            <w:noWrap/>
            <w:vAlign w:val="bottom"/>
            <w:hideMark/>
          </w:tcPr>
          <w:p w14:paraId="2C35953C"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noWrap/>
            <w:vAlign w:val="bottom"/>
            <w:hideMark/>
          </w:tcPr>
          <w:p w14:paraId="1EAAECBA"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vAlign w:val="bottom"/>
            <w:hideMark/>
          </w:tcPr>
          <w:p w14:paraId="1E484B74"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vAlign w:val="bottom"/>
            <w:hideMark/>
          </w:tcPr>
          <w:p w14:paraId="5683573D"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r>
      <w:tr w:rsidR="002244A8" w:rsidRPr="002244A8" w14:paraId="0552F116" w14:textId="77777777" w:rsidTr="009A0454">
        <w:trPr>
          <w:trHeight w:val="255"/>
        </w:trPr>
        <w:tc>
          <w:tcPr>
            <w:tcW w:w="4280" w:type="dxa"/>
            <w:tcBorders>
              <w:top w:val="nil"/>
              <w:left w:val="nil"/>
              <w:bottom w:val="nil"/>
              <w:right w:val="nil"/>
            </w:tcBorders>
            <w:shd w:val="clear" w:color="000000" w:fill="FFFFFF"/>
            <w:noWrap/>
            <w:vAlign w:val="bottom"/>
            <w:hideMark/>
          </w:tcPr>
          <w:p w14:paraId="03ED1D1B"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noWrap/>
            <w:vAlign w:val="bottom"/>
            <w:hideMark/>
          </w:tcPr>
          <w:p w14:paraId="3A8249C9"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vAlign w:val="bottom"/>
            <w:hideMark/>
          </w:tcPr>
          <w:p w14:paraId="3355679B"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vAlign w:val="bottom"/>
            <w:hideMark/>
          </w:tcPr>
          <w:p w14:paraId="6E747900"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r>
      <w:tr w:rsidR="002244A8" w:rsidRPr="002244A8" w14:paraId="069AC64B" w14:textId="77777777" w:rsidTr="009A0454">
        <w:trPr>
          <w:trHeight w:val="255"/>
        </w:trPr>
        <w:tc>
          <w:tcPr>
            <w:tcW w:w="4280" w:type="dxa"/>
            <w:tcBorders>
              <w:top w:val="nil"/>
              <w:left w:val="nil"/>
              <w:bottom w:val="nil"/>
              <w:right w:val="nil"/>
            </w:tcBorders>
            <w:shd w:val="clear" w:color="000000" w:fill="FFFFFF"/>
            <w:noWrap/>
            <w:vAlign w:val="bottom"/>
            <w:hideMark/>
          </w:tcPr>
          <w:p w14:paraId="59F784A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noWrap/>
            <w:vAlign w:val="bottom"/>
            <w:hideMark/>
          </w:tcPr>
          <w:p w14:paraId="07A9B6B8"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vAlign w:val="bottom"/>
            <w:hideMark/>
          </w:tcPr>
          <w:p w14:paraId="14D36A77"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noWrap/>
            <w:vAlign w:val="bottom"/>
            <w:hideMark/>
          </w:tcPr>
          <w:p w14:paraId="0DA824DC"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r>
      <w:tr w:rsidR="002244A8" w:rsidRPr="002244A8" w14:paraId="0F8883B9" w14:textId="77777777" w:rsidTr="0091148F">
        <w:trPr>
          <w:trHeight w:val="255"/>
        </w:trPr>
        <w:tc>
          <w:tcPr>
            <w:tcW w:w="4280" w:type="dxa"/>
            <w:tcBorders>
              <w:top w:val="nil"/>
              <w:left w:val="nil"/>
              <w:bottom w:val="nil"/>
              <w:right w:val="nil"/>
            </w:tcBorders>
            <w:shd w:val="clear" w:color="000000" w:fill="FFFFFF"/>
            <w:vAlign w:val="bottom"/>
            <w:hideMark/>
          </w:tcPr>
          <w:p w14:paraId="7AB5F1D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hideMark/>
          </w:tcPr>
          <w:p w14:paraId="310B2FE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Accumulated Surplus</w:t>
            </w:r>
          </w:p>
        </w:tc>
        <w:tc>
          <w:tcPr>
            <w:tcW w:w="1660" w:type="dxa"/>
            <w:tcBorders>
              <w:top w:val="nil"/>
              <w:left w:val="nil"/>
              <w:bottom w:val="nil"/>
              <w:right w:val="nil"/>
            </w:tcBorders>
            <w:shd w:val="clear" w:color="000000" w:fill="FFFFFF"/>
            <w:hideMark/>
          </w:tcPr>
          <w:p w14:paraId="15397B5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 xml:space="preserve">Contributed </w:t>
            </w:r>
            <w:r w:rsidRPr="002244A8">
              <w:rPr>
                <w:rFonts w:ascii="Calibri" w:eastAsia="Times New Roman" w:hAnsi="Calibri" w:cstheme="minorHAnsi"/>
                <w:b/>
                <w:bCs/>
                <w:sz w:val="20"/>
                <w:szCs w:val="20"/>
                <w:lang w:eastAsia="en-AU"/>
              </w:rPr>
              <w:br/>
              <w:t>Equity</w:t>
            </w:r>
          </w:p>
        </w:tc>
        <w:tc>
          <w:tcPr>
            <w:tcW w:w="1660" w:type="dxa"/>
            <w:tcBorders>
              <w:top w:val="nil"/>
              <w:left w:val="nil"/>
              <w:bottom w:val="nil"/>
              <w:right w:val="nil"/>
            </w:tcBorders>
            <w:shd w:val="clear" w:color="auto" w:fill="F2F2F2" w:themeFill="background2"/>
            <w:hideMark/>
          </w:tcPr>
          <w:p w14:paraId="593CE0C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 xml:space="preserve">                TOTAL</w:t>
            </w:r>
          </w:p>
        </w:tc>
      </w:tr>
      <w:tr w:rsidR="002244A8" w:rsidRPr="002244A8" w14:paraId="694FBF75" w14:textId="77777777" w:rsidTr="0091148F">
        <w:trPr>
          <w:trHeight w:val="255"/>
        </w:trPr>
        <w:tc>
          <w:tcPr>
            <w:tcW w:w="4280" w:type="dxa"/>
            <w:tcBorders>
              <w:top w:val="nil"/>
              <w:left w:val="nil"/>
              <w:bottom w:val="nil"/>
              <w:right w:val="nil"/>
            </w:tcBorders>
            <w:shd w:val="clear" w:color="000000" w:fill="FFFFFF"/>
            <w:vAlign w:val="bottom"/>
            <w:hideMark/>
          </w:tcPr>
          <w:p w14:paraId="0331F7A0"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vAlign w:val="bottom"/>
            <w:hideMark/>
          </w:tcPr>
          <w:p w14:paraId="2EF5571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$’000</w:t>
            </w:r>
          </w:p>
        </w:tc>
        <w:tc>
          <w:tcPr>
            <w:tcW w:w="1660" w:type="dxa"/>
            <w:tcBorders>
              <w:top w:val="nil"/>
              <w:left w:val="nil"/>
              <w:bottom w:val="nil"/>
              <w:right w:val="nil"/>
            </w:tcBorders>
            <w:shd w:val="clear" w:color="000000" w:fill="FFFFFF"/>
            <w:vAlign w:val="bottom"/>
            <w:hideMark/>
          </w:tcPr>
          <w:p w14:paraId="151A0BE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$’000</w:t>
            </w:r>
          </w:p>
        </w:tc>
        <w:tc>
          <w:tcPr>
            <w:tcW w:w="1660" w:type="dxa"/>
            <w:tcBorders>
              <w:top w:val="nil"/>
              <w:left w:val="nil"/>
              <w:bottom w:val="nil"/>
              <w:right w:val="nil"/>
            </w:tcBorders>
            <w:shd w:val="clear" w:color="auto" w:fill="F2F2F2" w:themeFill="background2"/>
            <w:vAlign w:val="bottom"/>
            <w:hideMark/>
          </w:tcPr>
          <w:p w14:paraId="2346AC6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$’000</w:t>
            </w:r>
          </w:p>
        </w:tc>
      </w:tr>
      <w:tr w:rsidR="002244A8" w:rsidRPr="002244A8" w14:paraId="5F25E000" w14:textId="77777777" w:rsidTr="0091148F">
        <w:trPr>
          <w:trHeight w:val="255"/>
        </w:trPr>
        <w:tc>
          <w:tcPr>
            <w:tcW w:w="4280" w:type="dxa"/>
            <w:tcBorders>
              <w:top w:val="nil"/>
              <w:left w:val="nil"/>
              <w:bottom w:val="nil"/>
              <w:right w:val="nil"/>
            </w:tcBorders>
            <w:shd w:val="clear" w:color="000000" w:fill="FFFFFF"/>
            <w:vAlign w:val="bottom"/>
            <w:hideMark/>
          </w:tcPr>
          <w:p w14:paraId="3370CA8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vAlign w:val="bottom"/>
            <w:hideMark/>
          </w:tcPr>
          <w:p w14:paraId="0915E9B9"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000000" w:fill="FFFFFF"/>
            <w:vAlign w:val="bottom"/>
            <w:hideMark/>
          </w:tcPr>
          <w:p w14:paraId="28B4016D"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t> </w:t>
            </w:r>
          </w:p>
        </w:tc>
        <w:tc>
          <w:tcPr>
            <w:tcW w:w="1660" w:type="dxa"/>
            <w:tcBorders>
              <w:top w:val="nil"/>
              <w:left w:val="nil"/>
              <w:bottom w:val="nil"/>
              <w:right w:val="nil"/>
            </w:tcBorders>
            <w:shd w:val="clear" w:color="auto" w:fill="F2F2F2" w:themeFill="background2"/>
            <w:vAlign w:val="bottom"/>
            <w:hideMark/>
          </w:tcPr>
          <w:p w14:paraId="1CA7745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00610D74" w14:textId="77777777" w:rsidTr="0091148F">
        <w:trPr>
          <w:trHeight w:val="255"/>
        </w:trPr>
        <w:tc>
          <w:tcPr>
            <w:tcW w:w="4280" w:type="dxa"/>
            <w:tcBorders>
              <w:top w:val="nil"/>
              <w:left w:val="nil"/>
              <w:bottom w:val="nil"/>
              <w:right w:val="nil"/>
            </w:tcBorders>
            <w:shd w:val="clear" w:color="000000" w:fill="FFFFFF"/>
            <w:vAlign w:val="bottom"/>
            <w:hideMark/>
          </w:tcPr>
          <w:p w14:paraId="4B0F500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257D988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5E50215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auto" w:fill="F2F2F2" w:themeFill="background2"/>
            <w:vAlign w:val="bottom"/>
            <w:hideMark/>
          </w:tcPr>
          <w:p w14:paraId="431B10D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r>
      <w:tr w:rsidR="002244A8" w:rsidRPr="002244A8" w14:paraId="46561263" w14:textId="77777777" w:rsidTr="0091148F">
        <w:trPr>
          <w:trHeight w:val="255"/>
        </w:trPr>
        <w:tc>
          <w:tcPr>
            <w:tcW w:w="4280" w:type="dxa"/>
            <w:tcBorders>
              <w:top w:val="nil"/>
              <w:left w:val="nil"/>
              <w:bottom w:val="nil"/>
              <w:right w:val="nil"/>
            </w:tcBorders>
            <w:shd w:val="clear" w:color="000000" w:fill="FFFFFF"/>
            <w:vAlign w:val="bottom"/>
            <w:hideMark/>
          </w:tcPr>
          <w:p w14:paraId="264DC15B"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Balance as at 1 July 2019</w:t>
            </w:r>
          </w:p>
        </w:tc>
        <w:tc>
          <w:tcPr>
            <w:tcW w:w="1660" w:type="dxa"/>
            <w:tcBorders>
              <w:top w:val="nil"/>
              <w:left w:val="nil"/>
              <w:bottom w:val="nil"/>
              <w:right w:val="nil"/>
            </w:tcBorders>
            <w:shd w:val="clear" w:color="000000" w:fill="FFFFFF"/>
            <w:vAlign w:val="bottom"/>
            <w:hideMark/>
          </w:tcPr>
          <w:p w14:paraId="0FFF8BF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5,189</w:t>
            </w:r>
          </w:p>
        </w:tc>
        <w:tc>
          <w:tcPr>
            <w:tcW w:w="1660" w:type="dxa"/>
            <w:tcBorders>
              <w:top w:val="nil"/>
              <w:left w:val="nil"/>
              <w:bottom w:val="nil"/>
              <w:right w:val="nil"/>
            </w:tcBorders>
            <w:shd w:val="clear" w:color="000000" w:fill="FFFFFF"/>
            <w:vAlign w:val="bottom"/>
            <w:hideMark/>
          </w:tcPr>
          <w:p w14:paraId="59A944A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13,236</w:t>
            </w:r>
          </w:p>
        </w:tc>
        <w:tc>
          <w:tcPr>
            <w:tcW w:w="1660" w:type="dxa"/>
            <w:tcBorders>
              <w:top w:val="nil"/>
              <w:left w:val="nil"/>
              <w:bottom w:val="nil"/>
              <w:right w:val="nil"/>
            </w:tcBorders>
            <w:shd w:val="clear" w:color="auto" w:fill="F2F2F2" w:themeFill="background2"/>
            <w:vAlign w:val="bottom"/>
            <w:hideMark/>
          </w:tcPr>
          <w:p w14:paraId="4DBC27F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18,425</w:t>
            </w:r>
          </w:p>
        </w:tc>
      </w:tr>
      <w:tr w:rsidR="002244A8" w:rsidRPr="002244A8" w14:paraId="1ADD58EA" w14:textId="77777777" w:rsidTr="0091148F">
        <w:trPr>
          <w:trHeight w:val="255"/>
        </w:trPr>
        <w:tc>
          <w:tcPr>
            <w:tcW w:w="4280" w:type="dxa"/>
            <w:tcBorders>
              <w:top w:val="nil"/>
              <w:left w:val="nil"/>
              <w:bottom w:val="nil"/>
              <w:right w:val="nil"/>
            </w:tcBorders>
            <w:shd w:val="clear" w:color="000000" w:fill="FFFFFF"/>
            <w:vAlign w:val="bottom"/>
            <w:hideMark/>
          </w:tcPr>
          <w:p w14:paraId="6F0C29C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40AB412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04F0810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auto" w:fill="F2F2F2" w:themeFill="background2"/>
            <w:vAlign w:val="bottom"/>
            <w:hideMark/>
          </w:tcPr>
          <w:p w14:paraId="1992413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r>
      <w:tr w:rsidR="002244A8" w:rsidRPr="002244A8" w14:paraId="6405F086" w14:textId="77777777" w:rsidTr="0091148F">
        <w:trPr>
          <w:trHeight w:val="255"/>
        </w:trPr>
        <w:tc>
          <w:tcPr>
            <w:tcW w:w="4280" w:type="dxa"/>
            <w:tcBorders>
              <w:top w:val="nil"/>
              <w:left w:val="nil"/>
              <w:bottom w:val="nil"/>
              <w:right w:val="nil"/>
            </w:tcBorders>
            <w:shd w:val="clear" w:color="000000" w:fill="FFFFFF"/>
            <w:vAlign w:val="bottom"/>
            <w:hideMark/>
          </w:tcPr>
          <w:p w14:paraId="38A8D2B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Operating result from continuing operations</w:t>
            </w:r>
          </w:p>
        </w:tc>
        <w:tc>
          <w:tcPr>
            <w:tcW w:w="1660" w:type="dxa"/>
            <w:tcBorders>
              <w:top w:val="nil"/>
              <w:left w:val="nil"/>
              <w:bottom w:val="nil"/>
              <w:right w:val="nil"/>
            </w:tcBorders>
            <w:shd w:val="clear" w:color="000000" w:fill="FFFFFF"/>
            <w:vAlign w:val="bottom"/>
            <w:hideMark/>
          </w:tcPr>
          <w:p w14:paraId="3FA96C4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286</w:t>
            </w:r>
          </w:p>
        </w:tc>
        <w:tc>
          <w:tcPr>
            <w:tcW w:w="1660" w:type="dxa"/>
            <w:tcBorders>
              <w:top w:val="nil"/>
              <w:left w:val="nil"/>
              <w:bottom w:val="nil"/>
              <w:right w:val="nil"/>
            </w:tcBorders>
            <w:shd w:val="clear" w:color="000000" w:fill="FFFFFF"/>
            <w:noWrap/>
            <w:vAlign w:val="center"/>
            <w:hideMark/>
          </w:tcPr>
          <w:p w14:paraId="61ACEFC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w:t>
            </w:r>
          </w:p>
        </w:tc>
        <w:tc>
          <w:tcPr>
            <w:tcW w:w="1660" w:type="dxa"/>
            <w:tcBorders>
              <w:top w:val="nil"/>
              <w:left w:val="nil"/>
              <w:bottom w:val="nil"/>
              <w:right w:val="nil"/>
            </w:tcBorders>
            <w:shd w:val="clear" w:color="auto" w:fill="F2F2F2" w:themeFill="background2"/>
            <w:vAlign w:val="bottom"/>
            <w:hideMark/>
          </w:tcPr>
          <w:p w14:paraId="4276D63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286</w:t>
            </w:r>
          </w:p>
        </w:tc>
      </w:tr>
      <w:tr w:rsidR="002244A8" w:rsidRPr="002244A8" w14:paraId="34C0366C" w14:textId="77777777" w:rsidTr="0091148F">
        <w:trPr>
          <w:trHeight w:val="255"/>
        </w:trPr>
        <w:tc>
          <w:tcPr>
            <w:tcW w:w="4280" w:type="dxa"/>
            <w:tcBorders>
              <w:top w:val="nil"/>
              <w:left w:val="nil"/>
              <w:bottom w:val="nil"/>
              <w:right w:val="nil"/>
            </w:tcBorders>
            <w:shd w:val="clear" w:color="000000" w:fill="FFFFFF"/>
            <w:vAlign w:val="bottom"/>
            <w:hideMark/>
          </w:tcPr>
          <w:p w14:paraId="52E9230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54F11E3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000000" w:fill="FFFFFF"/>
            <w:vAlign w:val="bottom"/>
            <w:hideMark/>
          </w:tcPr>
          <w:p w14:paraId="412185B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nil"/>
              <w:left w:val="nil"/>
              <w:bottom w:val="nil"/>
              <w:right w:val="nil"/>
            </w:tcBorders>
            <w:shd w:val="clear" w:color="auto" w:fill="F2F2F2" w:themeFill="background2"/>
            <w:vAlign w:val="bottom"/>
            <w:hideMark/>
          </w:tcPr>
          <w:p w14:paraId="3E14885D"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4C0C2024" w14:textId="77777777" w:rsidTr="0091148F">
        <w:trPr>
          <w:trHeight w:val="255"/>
        </w:trPr>
        <w:tc>
          <w:tcPr>
            <w:tcW w:w="4280" w:type="dxa"/>
            <w:tcBorders>
              <w:top w:val="nil"/>
              <w:left w:val="nil"/>
              <w:bottom w:val="nil"/>
              <w:right w:val="nil"/>
            </w:tcBorders>
            <w:shd w:val="clear" w:color="000000" w:fill="FFFFFF"/>
            <w:vAlign w:val="bottom"/>
            <w:hideMark/>
          </w:tcPr>
          <w:p w14:paraId="4CF4908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Adjustment to accumulated surplus</w:t>
            </w:r>
            <w:r w:rsidRPr="002244A8">
              <w:rPr>
                <w:rFonts w:ascii="Calibri" w:eastAsia="Times New Roman" w:hAnsi="Calibri" w:cstheme="minorHAnsi"/>
                <w:sz w:val="20"/>
                <w:szCs w:val="20"/>
                <w:vertAlign w:val="superscript"/>
                <w:lang w:eastAsia="en-AU"/>
              </w:rPr>
              <w:t>1</w:t>
            </w:r>
          </w:p>
        </w:tc>
        <w:tc>
          <w:tcPr>
            <w:tcW w:w="1660" w:type="dxa"/>
            <w:tcBorders>
              <w:top w:val="nil"/>
              <w:left w:val="nil"/>
              <w:bottom w:val="nil"/>
              <w:right w:val="nil"/>
            </w:tcBorders>
            <w:shd w:val="clear" w:color="000000" w:fill="FFFFFF"/>
            <w:vAlign w:val="bottom"/>
            <w:hideMark/>
          </w:tcPr>
          <w:p w14:paraId="5D591C8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487</w:t>
            </w:r>
          </w:p>
        </w:tc>
        <w:tc>
          <w:tcPr>
            <w:tcW w:w="1660" w:type="dxa"/>
            <w:tcBorders>
              <w:top w:val="nil"/>
              <w:left w:val="nil"/>
              <w:bottom w:val="nil"/>
              <w:right w:val="nil"/>
            </w:tcBorders>
            <w:shd w:val="clear" w:color="000000" w:fill="FFFFFF"/>
            <w:noWrap/>
            <w:vAlign w:val="center"/>
            <w:hideMark/>
          </w:tcPr>
          <w:p w14:paraId="3EA740B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c>
          <w:tcPr>
            <w:tcW w:w="1660" w:type="dxa"/>
            <w:tcBorders>
              <w:top w:val="nil"/>
              <w:left w:val="nil"/>
              <w:bottom w:val="nil"/>
              <w:right w:val="nil"/>
            </w:tcBorders>
            <w:shd w:val="clear" w:color="auto" w:fill="F2F2F2" w:themeFill="background2"/>
            <w:vAlign w:val="bottom"/>
            <w:hideMark/>
          </w:tcPr>
          <w:p w14:paraId="316A09F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487</w:t>
            </w:r>
          </w:p>
        </w:tc>
      </w:tr>
      <w:tr w:rsidR="002244A8" w:rsidRPr="002244A8" w14:paraId="1268C602" w14:textId="77777777" w:rsidTr="0091148F">
        <w:trPr>
          <w:trHeight w:val="255"/>
        </w:trPr>
        <w:tc>
          <w:tcPr>
            <w:tcW w:w="4280" w:type="dxa"/>
            <w:tcBorders>
              <w:top w:val="nil"/>
              <w:left w:val="nil"/>
              <w:bottom w:val="nil"/>
              <w:right w:val="nil"/>
            </w:tcBorders>
            <w:shd w:val="clear" w:color="000000" w:fill="FFFFFF"/>
            <w:vAlign w:val="bottom"/>
            <w:hideMark/>
          </w:tcPr>
          <w:p w14:paraId="0839EAC2"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30EFDA9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7CA26D1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auto" w:fill="F2F2F2" w:themeFill="background2"/>
            <w:vAlign w:val="bottom"/>
            <w:hideMark/>
          </w:tcPr>
          <w:p w14:paraId="7E40AE3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 </w:t>
            </w:r>
          </w:p>
        </w:tc>
      </w:tr>
      <w:tr w:rsidR="002244A8" w:rsidRPr="002244A8" w14:paraId="5F2A45B8" w14:textId="77777777" w:rsidTr="0091148F">
        <w:trPr>
          <w:trHeight w:val="255"/>
        </w:trPr>
        <w:tc>
          <w:tcPr>
            <w:tcW w:w="4280" w:type="dxa"/>
            <w:tcBorders>
              <w:top w:val="nil"/>
              <w:left w:val="nil"/>
              <w:bottom w:val="nil"/>
              <w:right w:val="nil"/>
            </w:tcBorders>
            <w:shd w:val="clear" w:color="000000" w:fill="FFFFFF"/>
            <w:vAlign w:val="bottom"/>
            <w:hideMark/>
          </w:tcPr>
          <w:p w14:paraId="5880F399" w14:textId="77777777" w:rsidR="009A0454" w:rsidRPr="002244A8" w:rsidRDefault="009A0454" w:rsidP="009A0454">
            <w:pPr>
              <w:spacing w:after="0" w:line="240" w:lineRule="auto"/>
              <w:rPr>
                <w:rFonts w:ascii="Calibri" w:eastAsia="Times New Roman" w:hAnsi="Calibri" w:cs="Calibri"/>
                <w:i/>
                <w:iCs/>
                <w:sz w:val="20"/>
                <w:szCs w:val="20"/>
                <w:lang w:eastAsia="en-AU"/>
              </w:rPr>
            </w:pPr>
            <w:r w:rsidRPr="002244A8">
              <w:rPr>
                <w:rFonts w:ascii="Calibri" w:eastAsia="Times New Roman" w:hAnsi="Calibri" w:cstheme="minorHAnsi"/>
                <w:i/>
                <w:iCs/>
                <w:sz w:val="20"/>
                <w:szCs w:val="20"/>
                <w:lang w:eastAsia="en-AU"/>
              </w:rPr>
              <w:t>Transactions with Owners as Owners:</w:t>
            </w:r>
          </w:p>
        </w:tc>
        <w:tc>
          <w:tcPr>
            <w:tcW w:w="1660" w:type="dxa"/>
            <w:tcBorders>
              <w:top w:val="nil"/>
              <w:left w:val="nil"/>
              <w:bottom w:val="nil"/>
              <w:right w:val="nil"/>
            </w:tcBorders>
            <w:shd w:val="clear" w:color="000000" w:fill="FFFFFF"/>
            <w:vAlign w:val="bottom"/>
            <w:hideMark/>
          </w:tcPr>
          <w:p w14:paraId="660E094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000000" w:fill="FFFFFF"/>
            <w:vAlign w:val="bottom"/>
            <w:hideMark/>
          </w:tcPr>
          <w:p w14:paraId="4385BFD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nil"/>
              <w:right w:val="nil"/>
            </w:tcBorders>
            <w:shd w:val="clear" w:color="auto" w:fill="F2F2F2" w:themeFill="background2"/>
            <w:vAlign w:val="bottom"/>
            <w:hideMark/>
          </w:tcPr>
          <w:p w14:paraId="7D1D113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 </w:t>
            </w:r>
          </w:p>
        </w:tc>
      </w:tr>
      <w:tr w:rsidR="002244A8" w:rsidRPr="002244A8" w14:paraId="62BCB172" w14:textId="77777777" w:rsidTr="0091148F">
        <w:trPr>
          <w:trHeight w:val="255"/>
        </w:trPr>
        <w:tc>
          <w:tcPr>
            <w:tcW w:w="4280" w:type="dxa"/>
            <w:tcBorders>
              <w:top w:val="nil"/>
              <w:left w:val="nil"/>
              <w:bottom w:val="nil"/>
              <w:right w:val="nil"/>
            </w:tcBorders>
            <w:shd w:val="clear" w:color="000000" w:fill="FFFFFF"/>
            <w:vAlign w:val="bottom"/>
            <w:hideMark/>
          </w:tcPr>
          <w:p w14:paraId="73C17C7B" w14:textId="77777777" w:rsidR="009A0454" w:rsidRPr="002244A8" w:rsidRDefault="009A0454" w:rsidP="009A0454">
            <w:pPr>
              <w:spacing w:after="0" w:line="240" w:lineRule="auto"/>
              <w:rPr>
                <w:rFonts w:ascii="Symbol" w:eastAsia="Times New Roman" w:hAnsi="Symbol" w:cs="Calibri"/>
                <w:sz w:val="20"/>
                <w:szCs w:val="20"/>
                <w:lang w:eastAsia="en-AU"/>
              </w:rPr>
            </w:pPr>
            <w:r w:rsidRPr="002244A8">
              <w:rPr>
                <w:rFonts w:ascii="Symbol" w:eastAsia="Times New Roman" w:hAnsi="Symbol" w:cs="Calibri"/>
                <w:sz w:val="20"/>
                <w:szCs w:val="20"/>
                <w:lang w:eastAsia="en-AU"/>
              </w:rPr>
              <w:t></w:t>
            </w:r>
            <w:r w:rsidRPr="002244A8">
              <w:rPr>
                <w:rFonts w:ascii="Times New Roman" w:eastAsia="Times New Roman" w:hAnsi="Times New Roman" w:cs="Times New Roman"/>
                <w:sz w:val="14"/>
                <w:szCs w:val="14"/>
                <w:lang w:eastAsia="en-AU"/>
              </w:rPr>
              <w:t xml:space="preserve">         </w:t>
            </w:r>
            <w:r w:rsidRPr="002244A8">
              <w:rPr>
                <w:rFonts w:ascii="Calibri" w:eastAsia="Times New Roman" w:hAnsi="Calibri" w:cs="Calibri"/>
                <w:sz w:val="20"/>
                <w:szCs w:val="20"/>
                <w:lang w:eastAsia="en-AU"/>
              </w:rPr>
              <w:t>Non appropriated equity injection</w:t>
            </w:r>
            <w:r w:rsidRPr="002244A8">
              <w:rPr>
                <w:rFonts w:ascii="Calibri" w:eastAsia="Times New Roman" w:hAnsi="Calibri" w:cs="Calibri"/>
                <w:sz w:val="20"/>
                <w:szCs w:val="20"/>
                <w:vertAlign w:val="superscript"/>
                <w:lang w:eastAsia="en-AU"/>
              </w:rPr>
              <w:t>2</w:t>
            </w:r>
          </w:p>
        </w:tc>
        <w:tc>
          <w:tcPr>
            <w:tcW w:w="1660" w:type="dxa"/>
            <w:tcBorders>
              <w:top w:val="nil"/>
              <w:left w:val="nil"/>
              <w:bottom w:val="nil"/>
              <w:right w:val="nil"/>
            </w:tcBorders>
            <w:shd w:val="clear" w:color="000000" w:fill="FFFFFF"/>
            <w:noWrap/>
            <w:vAlign w:val="center"/>
            <w:hideMark/>
          </w:tcPr>
          <w:p w14:paraId="60D1765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xml:space="preserve">-                                </w:t>
            </w:r>
          </w:p>
        </w:tc>
        <w:tc>
          <w:tcPr>
            <w:tcW w:w="1660" w:type="dxa"/>
            <w:tcBorders>
              <w:top w:val="nil"/>
              <w:left w:val="nil"/>
              <w:bottom w:val="nil"/>
              <w:right w:val="nil"/>
            </w:tcBorders>
            <w:shd w:val="clear" w:color="000000" w:fill="FFFFFF"/>
            <w:vAlign w:val="bottom"/>
            <w:hideMark/>
          </w:tcPr>
          <w:p w14:paraId="5EB4D02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2,592</w:t>
            </w:r>
          </w:p>
        </w:tc>
        <w:tc>
          <w:tcPr>
            <w:tcW w:w="1660" w:type="dxa"/>
            <w:tcBorders>
              <w:top w:val="nil"/>
              <w:left w:val="nil"/>
              <w:bottom w:val="nil"/>
              <w:right w:val="nil"/>
            </w:tcBorders>
            <w:shd w:val="clear" w:color="auto" w:fill="F2F2F2" w:themeFill="background2"/>
            <w:vAlign w:val="bottom"/>
            <w:hideMark/>
          </w:tcPr>
          <w:p w14:paraId="59A3248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2,592</w:t>
            </w:r>
          </w:p>
        </w:tc>
      </w:tr>
      <w:tr w:rsidR="002244A8" w:rsidRPr="002244A8" w14:paraId="7DA69740" w14:textId="77777777" w:rsidTr="0091148F">
        <w:trPr>
          <w:trHeight w:val="255"/>
        </w:trPr>
        <w:tc>
          <w:tcPr>
            <w:tcW w:w="4280" w:type="dxa"/>
            <w:tcBorders>
              <w:top w:val="nil"/>
              <w:left w:val="nil"/>
              <w:bottom w:val="nil"/>
              <w:right w:val="nil"/>
            </w:tcBorders>
            <w:shd w:val="clear" w:color="000000" w:fill="FFFFFF"/>
            <w:vAlign w:val="bottom"/>
            <w:hideMark/>
          </w:tcPr>
          <w:p w14:paraId="7BF045E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single" w:sz="8" w:space="0" w:color="auto"/>
              <w:right w:val="nil"/>
            </w:tcBorders>
            <w:shd w:val="clear" w:color="000000" w:fill="FFFFFF"/>
            <w:vAlign w:val="bottom"/>
            <w:hideMark/>
          </w:tcPr>
          <w:p w14:paraId="4BB72A9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single" w:sz="8" w:space="0" w:color="auto"/>
              <w:right w:val="nil"/>
            </w:tcBorders>
            <w:shd w:val="clear" w:color="000000" w:fill="FFFFFF"/>
            <w:vAlign w:val="bottom"/>
            <w:hideMark/>
          </w:tcPr>
          <w:p w14:paraId="4CEA34E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c>
          <w:tcPr>
            <w:tcW w:w="1660" w:type="dxa"/>
            <w:tcBorders>
              <w:top w:val="nil"/>
              <w:left w:val="nil"/>
              <w:bottom w:val="single" w:sz="8" w:space="0" w:color="auto"/>
              <w:right w:val="nil"/>
            </w:tcBorders>
            <w:shd w:val="clear" w:color="auto" w:fill="F2F2F2" w:themeFill="background2"/>
            <w:vAlign w:val="bottom"/>
            <w:hideMark/>
          </w:tcPr>
          <w:p w14:paraId="4FFB7AE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theme="minorHAnsi"/>
                <w:sz w:val="20"/>
                <w:szCs w:val="20"/>
                <w:lang w:eastAsia="en-AU"/>
              </w:rPr>
              <w:t> </w:t>
            </w:r>
          </w:p>
        </w:tc>
      </w:tr>
      <w:tr w:rsidR="002244A8" w:rsidRPr="002244A8" w14:paraId="61D5788E" w14:textId="77777777" w:rsidTr="0091148F">
        <w:trPr>
          <w:trHeight w:val="255"/>
        </w:trPr>
        <w:tc>
          <w:tcPr>
            <w:tcW w:w="4280" w:type="dxa"/>
            <w:tcBorders>
              <w:top w:val="nil"/>
              <w:left w:val="nil"/>
              <w:bottom w:val="nil"/>
              <w:right w:val="nil"/>
            </w:tcBorders>
            <w:shd w:val="clear" w:color="000000" w:fill="FFFFFF"/>
            <w:vAlign w:val="bottom"/>
            <w:hideMark/>
          </w:tcPr>
          <w:p w14:paraId="7B058050"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Balance as at 30 June 2020</w:t>
            </w:r>
          </w:p>
        </w:tc>
        <w:tc>
          <w:tcPr>
            <w:tcW w:w="1660" w:type="dxa"/>
            <w:tcBorders>
              <w:top w:val="nil"/>
              <w:left w:val="nil"/>
              <w:bottom w:val="nil"/>
              <w:right w:val="nil"/>
            </w:tcBorders>
            <w:shd w:val="clear" w:color="000000" w:fill="FFFFFF"/>
            <w:vAlign w:val="bottom"/>
            <w:hideMark/>
          </w:tcPr>
          <w:p w14:paraId="1D1865E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5,962</w:t>
            </w:r>
          </w:p>
        </w:tc>
        <w:tc>
          <w:tcPr>
            <w:tcW w:w="1660" w:type="dxa"/>
            <w:tcBorders>
              <w:top w:val="nil"/>
              <w:left w:val="nil"/>
              <w:bottom w:val="nil"/>
              <w:right w:val="nil"/>
            </w:tcBorders>
            <w:shd w:val="clear" w:color="000000" w:fill="FFFFFF"/>
            <w:vAlign w:val="bottom"/>
            <w:hideMark/>
          </w:tcPr>
          <w:p w14:paraId="4C0993C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15,828</w:t>
            </w:r>
          </w:p>
        </w:tc>
        <w:tc>
          <w:tcPr>
            <w:tcW w:w="1660" w:type="dxa"/>
            <w:tcBorders>
              <w:top w:val="nil"/>
              <w:left w:val="nil"/>
              <w:bottom w:val="nil"/>
              <w:right w:val="nil"/>
            </w:tcBorders>
            <w:shd w:val="clear" w:color="auto" w:fill="F2F2F2" w:themeFill="background2"/>
            <w:vAlign w:val="bottom"/>
            <w:hideMark/>
          </w:tcPr>
          <w:p w14:paraId="2677ED4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theme="minorHAnsi"/>
                <w:b/>
                <w:bCs/>
                <w:sz w:val="20"/>
                <w:szCs w:val="20"/>
                <w:lang w:eastAsia="en-AU"/>
              </w:rPr>
              <w:t>21,790</w:t>
            </w:r>
          </w:p>
        </w:tc>
      </w:tr>
      <w:tr w:rsidR="002244A8" w:rsidRPr="002244A8" w14:paraId="46A44802" w14:textId="77777777" w:rsidTr="009A0454">
        <w:trPr>
          <w:trHeight w:val="315"/>
        </w:trPr>
        <w:tc>
          <w:tcPr>
            <w:tcW w:w="4280" w:type="dxa"/>
            <w:tcBorders>
              <w:top w:val="nil"/>
              <w:left w:val="nil"/>
              <w:bottom w:val="nil"/>
              <w:right w:val="nil"/>
            </w:tcBorders>
            <w:shd w:val="clear" w:color="000000" w:fill="FFFFFF"/>
            <w:vAlign w:val="bottom"/>
            <w:hideMark/>
          </w:tcPr>
          <w:p w14:paraId="557EC44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7B3D298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746E969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660" w:type="dxa"/>
            <w:tcBorders>
              <w:top w:val="double" w:sz="6" w:space="0" w:color="auto"/>
              <w:left w:val="nil"/>
              <w:bottom w:val="nil"/>
              <w:right w:val="nil"/>
            </w:tcBorders>
            <w:shd w:val="clear" w:color="000000" w:fill="FFFFFF"/>
            <w:vAlign w:val="bottom"/>
            <w:hideMark/>
          </w:tcPr>
          <w:p w14:paraId="5194704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bl>
    <w:p w14:paraId="276B4401" w14:textId="77777777" w:rsidR="009A0454" w:rsidRPr="002244A8" w:rsidRDefault="009A0454" w:rsidP="009A0454">
      <w:pPr>
        <w:tabs>
          <w:tab w:val="left" w:pos="7132"/>
        </w:tabs>
        <w:spacing w:before="120" w:after="0" w:line="240" w:lineRule="auto"/>
        <w:rPr>
          <w:rFonts w:ascii="Calibri" w:hAnsi="Calibri"/>
        </w:rPr>
      </w:pPr>
    </w:p>
    <w:p w14:paraId="591C9495" w14:textId="77777777" w:rsidR="009A0454" w:rsidRPr="002244A8" w:rsidRDefault="009A0454" w:rsidP="009A0454">
      <w:pPr>
        <w:tabs>
          <w:tab w:val="left" w:pos="7132"/>
        </w:tabs>
        <w:spacing w:before="120" w:after="0" w:line="240" w:lineRule="auto"/>
        <w:rPr>
          <w:rFonts w:ascii="Calibri" w:hAnsi="Calibri"/>
        </w:rPr>
      </w:pPr>
    </w:p>
    <w:p w14:paraId="387CF724" w14:textId="77777777" w:rsidR="009A0454" w:rsidRPr="002244A8" w:rsidRDefault="009A0454" w:rsidP="009A0454">
      <w:pPr>
        <w:tabs>
          <w:tab w:val="left" w:pos="7132"/>
        </w:tabs>
        <w:spacing w:before="120" w:after="0" w:line="240" w:lineRule="auto"/>
        <w:rPr>
          <w:rFonts w:ascii="Calibri" w:hAnsi="Calibri"/>
          <w:sz w:val="17"/>
          <w:szCs w:val="17"/>
        </w:rPr>
      </w:pPr>
      <w:r w:rsidRPr="002244A8">
        <w:rPr>
          <w:rFonts w:ascii="Calibri" w:hAnsi="Calibri"/>
          <w:sz w:val="17"/>
          <w:szCs w:val="17"/>
          <w:vertAlign w:val="superscript"/>
        </w:rPr>
        <w:t>1</w:t>
      </w:r>
      <w:r w:rsidRPr="002244A8">
        <w:rPr>
          <w:rFonts w:ascii="Calibri" w:hAnsi="Calibri"/>
          <w:sz w:val="17"/>
          <w:szCs w:val="17"/>
        </w:rPr>
        <w:t xml:space="preserve"> The implementation of AASB16 </w:t>
      </w:r>
      <w:r w:rsidRPr="002244A8">
        <w:rPr>
          <w:rFonts w:ascii="Calibri" w:hAnsi="Calibri"/>
          <w:i/>
          <w:sz w:val="17"/>
          <w:szCs w:val="17"/>
        </w:rPr>
        <w:t>Leases</w:t>
      </w:r>
      <w:r w:rsidRPr="002244A8">
        <w:rPr>
          <w:rFonts w:ascii="Calibri" w:hAnsi="Calibri"/>
          <w:sz w:val="17"/>
          <w:szCs w:val="17"/>
        </w:rPr>
        <w:t xml:space="preserve"> involved an adjustment as at 1 July 2019. Details are contained in note 1(h).</w:t>
      </w:r>
    </w:p>
    <w:p w14:paraId="2D21DFD8" w14:textId="77777777" w:rsidR="009A0454" w:rsidRPr="002244A8" w:rsidRDefault="009A0454" w:rsidP="009A0454">
      <w:pPr>
        <w:spacing w:before="60" w:after="0" w:line="240" w:lineRule="auto"/>
        <w:rPr>
          <w:rFonts w:eastAsia="Times New Roman" w:cs="Arial"/>
          <w:sz w:val="17"/>
          <w:szCs w:val="16"/>
        </w:rPr>
      </w:pPr>
      <w:r w:rsidRPr="002244A8">
        <w:rPr>
          <w:rFonts w:eastAsia="Times New Roman" w:cs="Arial"/>
          <w:sz w:val="17"/>
          <w:szCs w:val="16"/>
          <w:vertAlign w:val="superscript"/>
        </w:rPr>
        <w:t>2</w:t>
      </w:r>
      <w:r w:rsidRPr="002244A8">
        <w:rPr>
          <w:rFonts w:eastAsia="Times New Roman" w:cs="Arial"/>
          <w:sz w:val="17"/>
          <w:szCs w:val="16"/>
        </w:rPr>
        <w:t xml:space="preserve"> The CCC received a non-appropriated equity injection in 2018-19 and 2019-20 to fund the development of a new Integrated Case Management System (ICMS) and the Digital Workplace Program (DWP). </w:t>
      </w:r>
    </w:p>
    <w:p w14:paraId="07952B0D" w14:textId="77777777" w:rsidR="009A0454" w:rsidRPr="002244A8" w:rsidRDefault="009A0454" w:rsidP="009A0454">
      <w:pPr>
        <w:spacing w:before="60" w:after="0" w:line="240" w:lineRule="auto"/>
        <w:rPr>
          <w:rFonts w:eastAsia="Times New Roman" w:cs="Arial"/>
          <w:i/>
          <w:sz w:val="17"/>
          <w:szCs w:val="16"/>
        </w:rPr>
      </w:pPr>
    </w:p>
    <w:p w14:paraId="00A15370" w14:textId="77777777" w:rsidR="009A0454" w:rsidRPr="002244A8" w:rsidRDefault="009A0454" w:rsidP="009A0454">
      <w:pPr>
        <w:spacing w:before="60" w:after="0" w:line="240" w:lineRule="auto"/>
        <w:rPr>
          <w:rFonts w:eastAsia="Times New Roman" w:cs="Arial"/>
          <w:i/>
          <w:sz w:val="17"/>
          <w:szCs w:val="16"/>
        </w:rPr>
      </w:pPr>
      <w:r w:rsidRPr="002244A8">
        <w:rPr>
          <w:rFonts w:eastAsia="Times New Roman" w:cs="Arial"/>
          <w:i/>
          <w:sz w:val="17"/>
          <w:szCs w:val="16"/>
        </w:rPr>
        <w:t>The accompanying notes form part of these statements.</w:t>
      </w:r>
    </w:p>
    <w:p w14:paraId="480AAEA1" w14:textId="77777777" w:rsidR="009A0454" w:rsidRPr="002244A8" w:rsidRDefault="009A0454" w:rsidP="009A0454">
      <w:pPr>
        <w:tabs>
          <w:tab w:val="left" w:pos="7132"/>
        </w:tabs>
        <w:spacing w:before="120" w:after="0" w:line="240" w:lineRule="auto"/>
        <w:rPr>
          <w:rFonts w:ascii="Calibri" w:hAnsi="Calibri"/>
        </w:rPr>
        <w:sectPr w:rsidR="009A0454" w:rsidRPr="002244A8" w:rsidSect="00A94323">
          <w:headerReference w:type="default" r:id="rId107"/>
          <w:pgSz w:w="11906" w:h="16838"/>
          <w:pgMar w:top="1701" w:right="1418" w:bottom="1588" w:left="1418" w:header="283" w:footer="340" w:gutter="0"/>
          <w:cols w:space="708"/>
          <w:docGrid w:linePitch="360"/>
        </w:sectPr>
      </w:pPr>
    </w:p>
    <w:tbl>
      <w:tblPr>
        <w:tblW w:w="9380" w:type="dxa"/>
        <w:tblLook w:val="04A0" w:firstRow="1" w:lastRow="0" w:firstColumn="1" w:lastColumn="0" w:noHBand="0" w:noVBand="1"/>
      </w:tblPr>
      <w:tblGrid>
        <w:gridCol w:w="4480"/>
        <w:gridCol w:w="820"/>
        <w:gridCol w:w="1020"/>
        <w:gridCol w:w="1020"/>
        <w:gridCol w:w="1020"/>
        <w:gridCol w:w="1020"/>
      </w:tblGrid>
      <w:tr w:rsidR="002244A8" w:rsidRPr="002244A8" w14:paraId="69EC5129" w14:textId="77777777" w:rsidTr="0091148F">
        <w:trPr>
          <w:trHeight w:val="780"/>
        </w:trPr>
        <w:tc>
          <w:tcPr>
            <w:tcW w:w="4480" w:type="dxa"/>
            <w:tcBorders>
              <w:top w:val="nil"/>
              <w:left w:val="nil"/>
              <w:bottom w:val="nil"/>
              <w:right w:val="nil"/>
            </w:tcBorders>
            <w:shd w:val="clear" w:color="000000" w:fill="FFFFFF"/>
            <w:noWrap/>
            <w:vAlign w:val="bottom"/>
            <w:hideMark/>
          </w:tcPr>
          <w:p w14:paraId="5CDA2024" w14:textId="77777777" w:rsidR="009A0454" w:rsidRPr="002244A8" w:rsidRDefault="009A0454" w:rsidP="009A0454">
            <w:pPr>
              <w:spacing w:after="0" w:line="240" w:lineRule="auto"/>
              <w:rPr>
                <w:rFonts w:ascii="Calibri" w:eastAsia="Times New Roman" w:hAnsi="Calibri" w:cs="Calibri"/>
                <w:lang w:eastAsia="en-AU"/>
              </w:rPr>
            </w:pPr>
            <w:r w:rsidRPr="002244A8">
              <w:rPr>
                <w:rFonts w:ascii="Calibri" w:eastAsia="Times New Roman" w:hAnsi="Calibri" w:cs="Calibri"/>
                <w:lang w:eastAsia="en-AU"/>
              </w:rPr>
              <w:lastRenderedPageBreak/>
              <w:t> </w:t>
            </w:r>
          </w:p>
        </w:tc>
        <w:tc>
          <w:tcPr>
            <w:tcW w:w="820" w:type="dxa"/>
            <w:tcBorders>
              <w:top w:val="nil"/>
              <w:left w:val="nil"/>
              <w:bottom w:val="nil"/>
              <w:right w:val="nil"/>
            </w:tcBorders>
            <w:shd w:val="clear" w:color="000000" w:fill="FFFFFF"/>
            <w:noWrap/>
            <w:vAlign w:val="center"/>
            <w:hideMark/>
          </w:tcPr>
          <w:p w14:paraId="370FFF96"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Notes</w:t>
            </w:r>
          </w:p>
        </w:tc>
        <w:tc>
          <w:tcPr>
            <w:tcW w:w="1020" w:type="dxa"/>
            <w:tcBorders>
              <w:top w:val="nil"/>
              <w:left w:val="nil"/>
              <w:bottom w:val="nil"/>
              <w:right w:val="nil"/>
            </w:tcBorders>
            <w:shd w:val="clear" w:color="auto" w:fill="F2F2F2" w:themeFill="background2"/>
            <w:vAlign w:val="bottom"/>
            <w:hideMark/>
          </w:tcPr>
          <w:p w14:paraId="7BCCF6A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2020</w:t>
            </w:r>
            <w:r w:rsidRPr="002244A8">
              <w:rPr>
                <w:rFonts w:ascii="Calibri" w:eastAsia="Times New Roman" w:hAnsi="Calibri" w:cs="Calibri"/>
                <w:b/>
                <w:bCs/>
                <w:sz w:val="20"/>
                <w:szCs w:val="20"/>
                <w:lang w:eastAsia="en-AU"/>
              </w:rPr>
              <w:br/>
              <w:t>Actual</w:t>
            </w:r>
          </w:p>
        </w:tc>
        <w:tc>
          <w:tcPr>
            <w:tcW w:w="1020" w:type="dxa"/>
            <w:tcBorders>
              <w:top w:val="nil"/>
              <w:left w:val="nil"/>
              <w:bottom w:val="nil"/>
              <w:right w:val="nil"/>
            </w:tcBorders>
            <w:shd w:val="clear" w:color="000000" w:fill="FFFFFF"/>
            <w:vAlign w:val="bottom"/>
            <w:hideMark/>
          </w:tcPr>
          <w:p w14:paraId="011F6AB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2020 Original Budget</w:t>
            </w:r>
          </w:p>
        </w:tc>
        <w:tc>
          <w:tcPr>
            <w:tcW w:w="1020" w:type="dxa"/>
            <w:tcBorders>
              <w:top w:val="nil"/>
              <w:left w:val="nil"/>
              <w:bottom w:val="nil"/>
              <w:right w:val="nil"/>
            </w:tcBorders>
            <w:shd w:val="clear" w:color="000000" w:fill="FFFFFF"/>
            <w:vAlign w:val="bottom"/>
            <w:hideMark/>
          </w:tcPr>
          <w:p w14:paraId="2D4DC6A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xml:space="preserve">*Budget </w:t>
            </w:r>
            <w:r w:rsidRPr="002244A8">
              <w:rPr>
                <w:rFonts w:ascii="Calibri" w:eastAsia="Times New Roman" w:hAnsi="Calibri" w:cs="Calibri"/>
                <w:b/>
                <w:bCs/>
                <w:sz w:val="20"/>
                <w:szCs w:val="20"/>
                <w:lang w:eastAsia="en-AU"/>
              </w:rPr>
              <w:br/>
              <w:t>Variance</w:t>
            </w:r>
          </w:p>
        </w:tc>
        <w:tc>
          <w:tcPr>
            <w:tcW w:w="1020" w:type="dxa"/>
            <w:tcBorders>
              <w:top w:val="nil"/>
              <w:left w:val="nil"/>
              <w:bottom w:val="nil"/>
              <w:right w:val="nil"/>
            </w:tcBorders>
            <w:shd w:val="clear" w:color="000000" w:fill="FFFFFF"/>
            <w:vAlign w:val="bottom"/>
            <w:hideMark/>
          </w:tcPr>
          <w:p w14:paraId="1BCB864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2019</w:t>
            </w:r>
            <w:r w:rsidRPr="002244A8">
              <w:rPr>
                <w:rFonts w:ascii="Calibri" w:eastAsia="Times New Roman" w:hAnsi="Calibri" w:cs="Calibri"/>
                <w:b/>
                <w:bCs/>
                <w:sz w:val="20"/>
                <w:szCs w:val="20"/>
                <w:lang w:eastAsia="en-AU"/>
              </w:rPr>
              <w:br/>
              <w:t>Actual</w:t>
            </w:r>
          </w:p>
        </w:tc>
      </w:tr>
      <w:tr w:rsidR="002244A8" w:rsidRPr="002244A8" w14:paraId="1FDF5080" w14:textId="77777777" w:rsidTr="0091148F">
        <w:trPr>
          <w:trHeight w:val="300"/>
        </w:trPr>
        <w:tc>
          <w:tcPr>
            <w:tcW w:w="4480" w:type="dxa"/>
            <w:tcBorders>
              <w:top w:val="nil"/>
              <w:left w:val="nil"/>
              <w:bottom w:val="nil"/>
              <w:right w:val="nil"/>
            </w:tcBorders>
            <w:shd w:val="clear" w:color="000000" w:fill="FFFFFF"/>
            <w:noWrap/>
            <w:vAlign w:val="center"/>
            <w:hideMark/>
          </w:tcPr>
          <w:p w14:paraId="29F28CE4"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Cash flows from operating activities</w:t>
            </w:r>
          </w:p>
        </w:tc>
        <w:tc>
          <w:tcPr>
            <w:tcW w:w="820" w:type="dxa"/>
            <w:tcBorders>
              <w:top w:val="nil"/>
              <w:left w:val="nil"/>
              <w:bottom w:val="nil"/>
              <w:right w:val="nil"/>
            </w:tcBorders>
            <w:shd w:val="clear" w:color="000000" w:fill="FFFFFF"/>
            <w:vAlign w:val="center"/>
            <w:hideMark/>
          </w:tcPr>
          <w:p w14:paraId="5913D3B4"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68AD882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vAlign w:val="center"/>
            <w:hideMark/>
          </w:tcPr>
          <w:p w14:paraId="644DA30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noWrap/>
            <w:vAlign w:val="center"/>
            <w:hideMark/>
          </w:tcPr>
          <w:p w14:paraId="117503D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020" w:type="dxa"/>
            <w:tcBorders>
              <w:top w:val="nil"/>
              <w:left w:val="nil"/>
              <w:bottom w:val="nil"/>
              <w:right w:val="nil"/>
            </w:tcBorders>
            <w:shd w:val="clear" w:color="000000" w:fill="FFFFFF"/>
            <w:vAlign w:val="center"/>
            <w:hideMark/>
          </w:tcPr>
          <w:p w14:paraId="5121FC7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r>
      <w:tr w:rsidR="002244A8" w:rsidRPr="002244A8" w14:paraId="20FDC3E4" w14:textId="77777777" w:rsidTr="0091148F">
        <w:trPr>
          <w:trHeight w:val="300"/>
        </w:trPr>
        <w:tc>
          <w:tcPr>
            <w:tcW w:w="4480" w:type="dxa"/>
            <w:tcBorders>
              <w:top w:val="nil"/>
              <w:left w:val="nil"/>
              <w:bottom w:val="nil"/>
              <w:right w:val="nil"/>
            </w:tcBorders>
            <w:shd w:val="clear" w:color="000000" w:fill="FFFFFF"/>
            <w:noWrap/>
            <w:vAlign w:val="center"/>
            <w:hideMark/>
          </w:tcPr>
          <w:p w14:paraId="55200E39" w14:textId="77777777" w:rsidR="009A0454" w:rsidRPr="002244A8" w:rsidRDefault="009A0454" w:rsidP="009A0454">
            <w:pPr>
              <w:spacing w:after="0" w:line="240" w:lineRule="auto"/>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Inflows</w:t>
            </w:r>
          </w:p>
        </w:tc>
        <w:tc>
          <w:tcPr>
            <w:tcW w:w="820" w:type="dxa"/>
            <w:tcBorders>
              <w:top w:val="nil"/>
              <w:left w:val="nil"/>
              <w:bottom w:val="nil"/>
              <w:right w:val="nil"/>
            </w:tcBorders>
            <w:shd w:val="clear" w:color="000000" w:fill="FFFFFF"/>
            <w:noWrap/>
            <w:vAlign w:val="center"/>
            <w:hideMark/>
          </w:tcPr>
          <w:p w14:paraId="49CE84BC" w14:textId="77777777" w:rsidR="009A0454" w:rsidRPr="002244A8" w:rsidRDefault="009A0454" w:rsidP="009A0454">
            <w:pPr>
              <w:spacing w:after="0" w:line="240" w:lineRule="auto"/>
              <w:jc w:val="center"/>
              <w:rPr>
                <w:rFonts w:ascii="Calibri" w:eastAsia="Times New Roman" w:hAnsi="Calibri" w:cs="Calibri"/>
                <w:i/>
                <w:iCs/>
                <w:sz w:val="20"/>
                <w:szCs w:val="20"/>
                <w:lang w:eastAsia="en-AU"/>
              </w:rPr>
            </w:pPr>
            <w:r w:rsidRPr="002244A8">
              <w:rPr>
                <w:rFonts w:ascii="Calibri" w:eastAsia="Times New Roman" w:hAnsi="Calibri" w:cs="Calibri"/>
                <w:i/>
                <w:iCs/>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12C70CF2" w14:textId="77777777" w:rsidR="009A0454" w:rsidRPr="002244A8" w:rsidRDefault="009A0454" w:rsidP="009A0454">
            <w:pPr>
              <w:spacing w:after="0" w:line="240" w:lineRule="auto"/>
              <w:jc w:val="right"/>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 </w:t>
            </w:r>
          </w:p>
        </w:tc>
        <w:tc>
          <w:tcPr>
            <w:tcW w:w="1020" w:type="dxa"/>
            <w:tcBorders>
              <w:top w:val="nil"/>
              <w:left w:val="nil"/>
              <w:bottom w:val="nil"/>
              <w:right w:val="nil"/>
            </w:tcBorders>
            <w:shd w:val="clear" w:color="000000" w:fill="FFFFFF"/>
            <w:vAlign w:val="center"/>
            <w:hideMark/>
          </w:tcPr>
          <w:p w14:paraId="794861E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68E19BE9" w14:textId="77777777" w:rsidR="009A0454" w:rsidRPr="002244A8" w:rsidRDefault="009A0454" w:rsidP="009A0454">
            <w:pPr>
              <w:spacing w:after="0" w:line="240" w:lineRule="auto"/>
              <w:jc w:val="right"/>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 </w:t>
            </w:r>
          </w:p>
        </w:tc>
        <w:tc>
          <w:tcPr>
            <w:tcW w:w="1020" w:type="dxa"/>
            <w:tcBorders>
              <w:top w:val="nil"/>
              <w:left w:val="nil"/>
              <w:bottom w:val="nil"/>
              <w:right w:val="nil"/>
            </w:tcBorders>
            <w:shd w:val="clear" w:color="000000" w:fill="FFFFFF"/>
            <w:vAlign w:val="center"/>
            <w:hideMark/>
          </w:tcPr>
          <w:p w14:paraId="3227192E" w14:textId="77777777" w:rsidR="009A0454" w:rsidRPr="002244A8" w:rsidRDefault="009A0454" w:rsidP="009A0454">
            <w:pPr>
              <w:spacing w:after="0" w:line="240" w:lineRule="auto"/>
              <w:jc w:val="right"/>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 </w:t>
            </w:r>
          </w:p>
        </w:tc>
      </w:tr>
      <w:tr w:rsidR="002244A8" w:rsidRPr="002244A8" w14:paraId="68CF60BB" w14:textId="77777777" w:rsidTr="0091148F">
        <w:trPr>
          <w:trHeight w:val="300"/>
        </w:trPr>
        <w:tc>
          <w:tcPr>
            <w:tcW w:w="5300" w:type="dxa"/>
            <w:gridSpan w:val="2"/>
            <w:tcBorders>
              <w:top w:val="nil"/>
              <w:left w:val="nil"/>
              <w:bottom w:val="nil"/>
              <w:right w:val="nil"/>
            </w:tcBorders>
            <w:shd w:val="clear" w:color="000000" w:fill="FFFFFF"/>
            <w:noWrap/>
            <w:vAlign w:val="center"/>
            <w:hideMark/>
          </w:tcPr>
          <w:p w14:paraId="4250D4EC"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xml:space="preserve">Grants and other contributions                                                                                     </w:t>
            </w:r>
          </w:p>
        </w:tc>
        <w:tc>
          <w:tcPr>
            <w:tcW w:w="1020" w:type="dxa"/>
            <w:tcBorders>
              <w:top w:val="nil"/>
              <w:left w:val="nil"/>
              <w:bottom w:val="nil"/>
              <w:right w:val="nil"/>
            </w:tcBorders>
            <w:shd w:val="clear" w:color="auto" w:fill="F2F2F2" w:themeFill="background2"/>
            <w:vAlign w:val="center"/>
            <w:hideMark/>
          </w:tcPr>
          <w:p w14:paraId="32054C6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63,924</w:t>
            </w:r>
          </w:p>
        </w:tc>
        <w:tc>
          <w:tcPr>
            <w:tcW w:w="1020" w:type="dxa"/>
            <w:tcBorders>
              <w:top w:val="nil"/>
              <w:left w:val="nil"/>
              <w:bottom w:val="nil"/>
              <w:right w:val="nil"/>
            </w:tcBorders>
            <w:shd w:val="clear" w:color="000000" w:fill="FFFFFF"/>
            <w:vAlign w:val="center"/>
            <w:hideMark/>
          </w:tcPr>
          <w:p w14:paraId="10520AF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65,311</w:t>
            </w:r>
          </w:p>
        </w:tc>
        <w:tc>
          <w:tcPr>
            <w:tcW w:w="1020" w:type="dxa"/>
            <w:tcBorders>
              <w:top w:val="nil"/>
              <w:left w:val="nil"/>
              <w:bottom w:val="nil"/>
              <w:right w:val="nil"/>
            </w:tcBorders>
            <w:shd w:val="clear" w:color="000000" w:fill="FFFFFF"/>
            <w:noWrap/>
            <w:vAlign w:val="center"/>
            <w:hideMark/>
          </w:tcPr>
          <w:p w14:paraId="367BEBB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(1,387)</w:t>
            </w:r>
          </w:p>
        </w:tc>
        <w:tc>
          <w:tcPr>
            <w:tcW w:w="1020" w:type="dxa"/>
            <w:tcBorders>
              <w:top w:val="nil"/>
              <w:left w:val="nil"/>
              <w:bottom w:val="nil"/>
              <w:right w:val="nil"/>
            </w:tcBorders>
            <w:shd w:val="clear" w:color="000000" w:fill="FFFFFF"/>
            <w:vAlign w:val="center"/>
            <w:hideMark/>
          </w:tcPr>
          <w:p w14:paraId="4B0DBB1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56,842</w:t>
            </w:r>
          </w:p>
        </w:tc>
      </w:tr>
      <w:tr w:rsidR="002244A8" w:rsidRPr="002244A8" w14:paraId="74238FB8" w14:textId="77777777" w:rsidTr="0091148F">
        <w:trPr>
          <w:trHeight w:val="300"/>
        </w:trPr>
        <w:tc>
          <w:tcPr>
            <w:tcW w:w="4480" w:type="dxa"/>
            <w:tcBorders>
              <w:top w:val="nil"/>
              <w:left w:val="nil"/>
              <w:bottom w:val="nil"/>
              <w:right w:val="nil"/>
            </w:tcBorders>
            <w:shd w:val="clear" w:color="000000" w:fill="FFFFFF"/>
            <w:noWrap/>
            <w:vAlign w:val="center"/>
            <w:hideMark/>
          </w:tcPr>
          <w:p w14:paraId="76BEDE0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Interest receipts</w:t>
            </w:r>
          </w:p>
        </w:tc>
        <w:tc>
          <w:tcPr>
            <w:tcW w:w="820" w:type="dxa"/>
            <w:tcBorders>
              <w:top w:val="nil"/>
              <w:left w:val="nil"/>
              <w:bottom w:val="nil"/>
              <w:right w:val="nil"/>
            </w:tcBorders>
            <w:shd w:val="clear" w:color="000000" w:fill="FFFFFF"/>
            <w:noWrap/>
            <w:vAlign w:val="center"/>
            <w:hideMark/>
          </w:tcPr>
          <w:p w14:paraId="13592C5B"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5F07695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265</w:t>
            </w:r>
          </w:p>
        </w:tc>
        <w:tc>
          <w:tcPr>
            <w:tcW w:w="1020" w:type="dxa"/>
            <w:tcBorders>
              <w:top w:val="nil"/>
              <w:left w:val="nil"/>
              <w:bottom w:val="nil"/>
              <w:right w:val="nil"/>
            </w:tcBorders>
            <w:shd w:val="clear" w:color="000000" w:fill="FFFFFF"/>
            <w:vAlign w:val="center"/>
            <w:hideMark/>
          </w:tcPr>
          <w:p w14:paraId="3A5FFC2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460</w:t>
            </w:r>
          </w:p>
        </w:tc>
        <w:tc>
          <w:tcPr>
            <w:tcW w:w="1020" w:type="dxa"/>
            <w:tcBorders>
              <w:top w:val="nil"/>
              <w:left w:val="nil"/>
              <w:bottom w:val="nil"/>
              <w:right w:val="nil"/>
            </w:tcBorders>
            <w:shd w:val="clear" w:color="000000" w:fill="FFFFFF"/>
            <w:noWrap/>
            <w:vAlign w:val="center"/>
            <w:hideMark/>
          </w:tcPr>
          <w:p w14:paraId="0F583E3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(195)</w:t>
            </w:r>
          </w:p>
        </w:tc>
        <w:tc>
          <w:tcPr>
            <w:tcW w:w="1020" w:type="dxa"/>
            <w:tcBorders>
              <w:top w:val="nil"/>
              <w:left w:val="nil"/>
              <w:bottom w:val="nil"/>
              <w:right w:val="nil"/>
            </w:tcBorders>
            <w:shd w:val="clear" w:color="000000" w:fill="FFFFFF"/>
            <w:vAlign w:val="center"/>
            <w:hideMark/>
          </w:tcPr>
          <w:p w14:paraId="47571DE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494</w:t>
            </w:r>
          </w:p>
        </w:tc>
      </w:tr>
      <w:tr w:rsidR="002244A8" w:rsidRPr="002244A8" w14:paraId="22AC727E" w14:textId="77777777" w:rsidTr="0091148F">
        <w:trPr>
          <w:trHeight w:val="300"/>
        </w:trPr>
        <w:tc>
          <w:tcPr>
            <w:tcW w:w="4480" w:type="dxa"/>
            <w:tcBorders>
              <w:top w:val="nil"/>
              <w:left w:val="nil"/>
              <w:bottom w:val="nil"/>
              <w:right w:val="nil"/>
            </w:tcBorders>
            <w:shd w:val="clear" w:color="000000" w:fill="FFFFFF"/>
            <w:noWrap/>
            <w:vAlign w:val="center"/>
            <w:hideMark/>
          </w:tcPr>
          <w:p w14:paraId="134D6D6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GST input tax credits from ATO</w:t>
            </w:r>
          </w:p>
        </w:tc>
        <w:tc>
          <w:tcPr>
            <w:tcW w:w="820" w:type="dxa"/>
            <w:tcBorders>
              <w:top w:val="nil"/>
              <w:left w:val="nil"/>
              <w:bottom w:val="nil"/>
              <w:right w:val="nil"/>
            </w:tcBorders>
            <w:shd w:val="clear" w:color="000000" w:fill="FFFFFF"/>
            <w:noWrap/>
            <w:vAlign w:val="center"/>
            <w:hideMark/>
          </w:tcPr>
          <w:p w14:paraId="1C6A96BB"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4025520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1,883</w:t>
            </w:r>
          </w:p>
        </w:tc>
        <w:tc>
          <w:tcPr>
            <w:tcW w:w="1020" w:type="dxa"/>
            <w:tcBorders>
              <w:top w:val="nil"/>
              <w:left w:val="nil"/>
              <w:bottom w:val="nil"/>
              <w:right w:val="nil"/>
            </w:tcBorders>
            <w:shd w:val="clear" w:color="000000" w:fill="FFFFFF"/>
            <w:vAlign w:val="center"/>
            <w:hideMark/>
          </w:tcPr>
          <w:p w14:paraId="72C7FAE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1,166</w:t>
            </w:r>
          </w:p>
        </w:tc>
        <w:tc>
          <w:tcPr>
            <w:tcW w:w="1020" w:type="dxa"/>
            <w:tcBorders>
              <w:top w:val="nil"/>
              <w:left w:val="nil"/>
              <w:bottom w:val="nil"/>
              <w:right w:val="nil"/>
            </w:tcBorders>
            <w:shd w:val="clear" w:color="000000" w:fill="FFFFFF"/>
            <w:noWrap/>
            <w:vAlign w:val="center"/>
            <w:hideMark/>
          </w:tcPr>
          <w:p w14:paraId="7CF16A7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717</w:t>
            </w:r>
          </w:p>
        </w:tc>
        <w:tc>
          <w:tcPr>
            <w:tcW w:w="1020" w:type="dxa"/>
            <w:tcBorders>
              <w:top w:val="nil"/>
              <w:left w:val="nil"/>
              <w:bottom w:val="nil"/>
              <w:right w:val="nil"/>
            </w:tcBorders>
            <w:shd w:val="clear" w:color="000000" w:fill="FFFFFF"/>
            <w:vAlign w:val="center"/>
            <w:hideMark/>
          </w:tcPr>
          <w:p w14:paraId="548F90A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1,761</w:t>
            </w:r>
          </w:p>
        </w:tc>
      </w:tr>
      <w:tr w:rsidR="002244A8" w:rsidRPr="002244A8" w14:paraId="23DA00E6" w14:textId="77777777" w:rsidTr="0091148F">
        <w:trPr>
          <w:trHeight w:val="300"/>
        </w:trPr>
        <w:tc>
          <w:tcPr>
            <w:tcW w:w="4480" w:type="dxa"/>
            <w:tcBorders>
              <w:top w:val="nil"/>
              <w:left w:val="nil"/>
              <w:bottom w:val="nil"/>
              <w:right w:val="nil"/>
            </w:tcBorders>
            <w:shd w:val="clear" w:color="000000" w:fill="FFFFFF"/>
            <w:noWrap/>
            <w:vAlign w:val="center"/>
            <w:hideMark/>
          </w:tcPr>
          <w:p w14:paraId="4CB104DE"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GST collected from customers</w:t>
            </w:r>
          </w:p>
        </w:tc>
        <w:tc>
          <w:tcPr>
            <w:tcW w:w="820" w:type="dxa"/>
            <w:tcBorders>
              <w:top w:val="nil"/>
              <w:left w:val="nil"/>
              <w:bottom w:val="nil"/>
              <w:right w:val="nil"/>
            </w:tcBorders>
            <w:shd w:val="clear" w:color="000000" w:fill="FFFFFF"/>
            <w:noWrap/>
            <w:vAlign w:val="center"/>
            <w:hideMark/>
          </w:tcPr>
          <w:p w14:paraId="3E14A239"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38A03BE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46</w:t>
            </w:r>
          </w:p>
        </w:tc>
        <w:tc>
          <w:tcPr>
            <w:tcW w:w="1020" w:type="dxa"/>
            <w:tcBorders>
              <w:top w:val="nil"/>
              <w:left w:val="nil"/>
              <w:bottom w:val="nil"/>
              <w:right w:val="nil"/>
            </w:tcBorders>
            <w:shd w:val="clear" w:color="000000" w:fill="FFFFFF"/>
            <w:vAlign w:val="center"/>
            <w:hideMark/>
          </w:tcPr>
          <w:p w14:paraId="7627B70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c>
          <w:tcPr>
            <w:tcW w:w="1020" w:type="dxa"/>
            <w:tcBorders>
              <w:top w:val="nil"/>
              <w:left w:val="nil"/>
              <w:bottom w:val="nil"/>
              <w:right w:val="nil"/>
            </w:tcBorders>
            <w:shd w:val="clear" w:color="000000" w:fill="FFFFFF"/>
            <w:noWrap/>
            <w:vAlign w:val="center"/>
            <w:hideMark/>
          </w:tcPr>
          <w:p w14:paraId="6CA68A9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46</w:t>
            </w:r>
          </w:p>
        </w:tc>
        <w:tc>
          <w:tcPr>
            <w:tcW w:w="1020" w:type="dxa"/>
            <w:tcBorders>
              <w:top w:val="nil"/>
              <w:left w:val="nil"/>
              <w:bottom w:val="nil"/>
              <w:right w:val="nil"/>
            </w:tcBorders>
            <w:shd w:val="clear" w:color="000000" w:fill="FFFFFF"/>
            <w:vAlign w:val="center"/>
            <w:hideMark/>
          </w:tcPr>
          <w:p w14:paraId="4C20DD6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47</w:t>
            </w:r>
          </w:p>
        </w:tc>
      </w:tr>
      <w:tr w:rsidR="002244A8" w:rsidRPr="002244A8" w14:paraId="24D6F35F" w14:textId="77777777" w:rsidTr="0091148F">
        <w:trPr>
          <w:trHeight w:val="300"/>
        </w:trPr>
        <w:tc>
          <w:tcPr>
            <w:tcW w:w="4480" w:type="dxa"/>
            <w:tcBorders>
              <w:top w:val="nil"/>
              <w:left w:val="nil"/>
              <w:bottom w:val="nil"/>
              <w:right w:val="nil"/>
            </w:tcBorders>
            <w:shd w:val="clear" w:color="000000" w:fill="FFFFFF"/>
            <w:noWrap/>
            <w:vAlign w:val="center"/>
            <w:hideMark/>
          </w:tcPr>
          <w:p w14:paraId="7D613A8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Other</w:t>
            </w:r>
          </w:p>
        </w:tc>
        <w:tc>
          <w:tcPr>
            <w:tcW w:w="820" w:type="dxa"/>
            <w:tcBorders>
              <w:top w:val="nil"/>
              <w:left w:val="nil"/>
              <w:bottom w:val="nil"/>
              <w:right w:val="nil"/>
            </w:tcBorders>
            <w:shd w:val="clear" w:color="000000" w:fill="FFFFFF"/>
            <w:noWrap/>
            <w:vAlign w:val="center"/>
            <w:hideMark/>
          </w:tcPr>
          <w:p w14:paraId="160FA8CF"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71CBDD9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74</w:t>
            </w:r>
          </w:p>
        </w:tc>
        <w:tc>
          <w:tcPr>
            <w:tcW w:w="1020" w:type="dxa"/>
            <w:tcBorders>
              <w:top w:val="nil"/>
              <w:left w:val="nil"/>
              <w:bottom w:val="nil"/>
              <w:right w:val="nil"/>
            </w:tcBorders>
            <w:shd w:val="clear" w:color="000000" w:fill="FFFFFF"/>
            <w:vAlign w:val="center"/>
            <w:hideMark/>
          </w:tcPr>
          <w:p w14:paraId="35010C9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104</w:t>
            </w:r>
          </w:p>
        </w:tc>
        <w:tc>
          <w:tcPr>
            <w:tcW w:w="1020" w:type="dxa"/>
            <w:tcBorders>
              <w:top w:val="nil"/>
              <w:left w:val="nil"/>
              <w:bottom w:val="nil"/>
              <w:right w:val="nil"/>
            </w:tcBorders>
            <w:shd w:val="clear" w:color="000000" w:fill="FFFFFF"/>
            <w:noWrap/>
            <w:vAlign w:val="center"/>
            <w:hideMark/>
          </w:tcPr>
          <w:p w14:paraId="044D378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(30)</w:t>
            </w:r>
          </w:p>
        </w:tc>
        <w:tc>
          <w:tcPr>
            <w:tcW w:w="1020" w:type="dxa"/>
            <w:tcBorders>
              <w:top w:val="nil"/>
              <w:left w:val="nil"/>
              <w:bottom w:val="nil"/>
              <w:right w:val="nil"/>
            </w:tcBorders>
            <w:shd w:val="clear" w:color="000000" w:fill="FFFFFF"/>
            <w:vAlign w:val="center"/>
            <w:hideMark/>
          </w:tcPr>
          <w:p w14:paraId="2157154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154</w:t>
            </w:r>
          </w:p>
        </w:tc>
      </w:tr>
      <w:tr w:rsidR="002244A8" w:rsidRPr="002244A8" w14:paraId="418ECFD2" w14:textId="77777777" w:rsidTr="0091148F">
        <w:trPr>
          <w:trHeight w:val="162"/>
        </w:trPr>
        <w:tc>
          <w:tcPr>
            <w:tcW w:w="4480" w:type="dxa"/>
            <w:tcBorders>
              <w:top w:val="nil"/>
              <w:left w:val="nil"/>
              <w:bottom w:val="nil"/>
              <w:right w:val="nil"/>
            </w:tcBorders>
            <w:shd w:val="clear" w:color="000000" w:fill="FFFFFF"/>
            <w:noWrap/>
            <w:vAlign w:val="center"/>
            <w:hideMark/>
          </w:tcPr>
          <w:p w14:paraId="6543430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607024C2"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493F1AE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14F8673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189B70A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1E3DBD2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182955B1" w14:textId="77777777" w:rsidTr="0091148F">
        <w:trPr>
          <w:trHeight w:val="300"/>
        </w:trPr>
        <w:tc>
          <w:tcPr>
            <w:tcW w:w="4480" w:type="dxa"/>
            <w:tcBorders>
              <w:top w:val="nil"/>
              <w:left w:val="nil"/>
              <w:bottom w:val="nil"/>
              <w:right w:val="nil"/>
            </w:tcBorders>
            <w:shd w:val="clear" w:color="000000" w:fill="FFFFFF"/>
            <w:noWrap/>
            <w:vAlign w:val="center"/>
            <w:hideMark/>
          </w:tcPr>
          <w:p w14:paraId="1EC783C8" w14:textId="77777777" w:rsidR="009A0454" w:rsidRPr="002244A8" w:rsidRDefault="009A0454" w:rsidP="009A0454">
            <w:pPr>
              <w:spacing w:after="0" w:line="240" w:lineRule="auto"/>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Outflows</w:t>
            </w:r>
          </w:p>
        </w:tc>
        <w:tc>
          <w:tcPr>
            <w:tcW w:w="820" w:type="dxa"/>
            <w:tcBorders>
              <w:top w:val="nil"/>
              <w:left w:val="nil"/>
              <w:bottom w:val="nil"/>
              <w:right w:val="nil"/>
            </w:tcBorders>
            <w:shd w:val="clear" w:color="000000" w:fill="FFFFFF"/>
            <w:noWrap/>
            <w:vAlign w:val="center"/>
            <w:hideMark/>
          </w:tcPr>
          <w:p w14:paraId="671756FC" w14:textId="77777777" w:rsidR="009A0454" w:rsidRPr="002244A8" w:rsidRDefault="009A0454" w:rsidP="009A0454">
            <w:pPr>
              <w:spacing w:after="0" w:line="240" w:lineRule="auto"/>
              <w:jc w:val="center"/>
              <w:rPr>
                <w:rFonts w:ascii="Calibri" w:eastAsia="Times New Roman" w:hAnsi="Calibri" w:cs="Calibri"/>
                <w:i/>
                <w:iCs/>
                <w:sz w:val="20"/>
                <w:szCs w:val="20"/>
                <w:lang w:eastAsia="en-AU"/>
              </w:rPr>
            </w:pPr>
            <w:r w:rsidRPr="002244A8">
              <w:rPr>
                <w:rFonts w:ascii="Calibri" w:eastAsia="Times New Roman" w:hAnsi="Calibri" w:cs="Calibri"/>
                <w:i/>
                <w:iCs/>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0570FEC2" w14:textId="77777777" w:rsidR="009A0454" w:rsidRPr="002244A8" w:rsidRDefault="009A0454" w:rsidP="009A0454">
            <w:pPr>
              <w:spacing w:after="0" w:line="240" w:lineRule="auto"/>
              <w:jc w:val="right"/>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 </w:t>
            </w:r>
          </w:p>
        </w:tc>
        <w:tc>
          <w:tcPr>
            <w:tcW w:w="1020" w:type="dxa"/>
            <w:tcBorders>
              <w:top w:val="nil"/>
              <w:left w:val="nil"/>
              <w:bottom w:val="nil"/>
              <w:right w:val="nil"/>
            </w:tcBorders>
            <w:shd w:val="clear" w:color="000000" w:fill="FFFFFF"/>
            <w:vAlign w:val="center"/>
            <w:hideMark/>
          </w:tcPr>
          <w:p w14:paraId="5AE9F99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5D1920F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2813BC3E" w14:textId="77777777" w:rsidR="009A0454" w:rsidRPr="002244A8" w:rsidRDefault="009A0454" w:rsidP="009A0454">
            <w:pPr>
              <w:spacing w:after="0" w:line="240" w:lineRule="auto"/>
              <w:jc w:val="right"/>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 </w:t>
            </w:r>
          </w:p>
        </w:tc>
      </w:tr>
      <w:tr w:rsidR="002244A8" w:rsidRPr="002244A8" w14:paraId="50B69F7C" w14:textId="77777777" w:rsidTr="0091148F">
        <w:trPr>
          <w:trHeight w:val="300"/>
        </w:trPr>
        <w:tc>
          <w:tcPr>
            <w:tcW w:w="4480" w:type="dxa"/>
            <w:tcBorders>
              <w:top w:val="nil"/>
              <w:left w:val="nil"/>
              <w:bottom w:val="nil"/>
              <w:right w:val="nil"/>
            </w:tcBorders>
            <w:shd w:val="clear" w:color="000000" w:fill="FFFFFF"/>
            <w:noWrap/>
            <w:vAlign w:val="center"/>
            <w:hideMark/>
          </w:tcPr>
          <w:p w14:paraId="04C91F80"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Employee expenses</w:t>
            </w:r>
          </w:p>
        </w:tc>
        <w:tc>
          <w:tcPr>
            <w:tcW w:w="820" w:type="dxa"/>
            <w:tcBorders>
              <w:top w:val="nil"/>
              <w:left w:val="nil"/>
              <w:bottom w:val="nil"/>
              <w:right w:val="nil"/>
            </w:tcBorders>
            <w:shd w:val="clear" w:color="000000" w:fill="FFFFFF"/>
            <w:noWrap/>
            <w:vAlign w:val="center"/>
            <w:hideMark/>
          </w:tcPr>
          <w:p w14:paraId="32CA2DD2"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114C8D3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(47,225)</w:t>
            </w:r>
          </w:p>
        </w:tc>
        <w:tc>
          <w:tcPr>
            <w:tcW w:w="1020" w:type="dxa"/>
            <w:tcBorders>
              <w:top w:val="nil"/>
              <w:left w:val="nil"/>
              <w:bottom w:val="nil"/>
              <w:right w:val="nil"/>
            </w:tcBorders>
            <w:shd w:val="clear" w:color="000000" w:fill="FFFFFF"/>
            <w:vAlign w:val="center"/>
            <w:hideMark/>
          </w:tcPr>
          <w:p w14:paraId="40D2F64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(45,416)</w:t>
            </w:r>
          </w:p>
        </w:tc>
        <w:tc>
          <w:tcPr>
            <w:tcW w:w="1020" w:type="dxa"/>
            <w:tcBorders>
              <w:top w:val="nil"/>
              <w:left w:val="nil"/>
              <w:bottom w:val="nil"/>
              <w:right w:val="nil"/>
            </w:tcBorders>
            <w:shd w:val="clear" w:color="000000" w:fill="FFFFFF"/>
            <w:noWrap/>
            <w:vAlign w:val="center"/>
            <w:hideMark/>
          </w:tcPr>
          <w:p w14:paraId="783E3C6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(1,809)</w:t>
            </w:r>
          </w:p>
        </w:tc>
        <w:tc>
          <w:tcPr>
            <w:tcW w:w="1020" w:type="dxa"/>
            <w:tcBorders>
              <w:top w:val="nil"/>
              <w:left w:val="nil"/>
              <w:bottom w:val="nil"/>
              <w:right w:val="nil"/>
            </w:tcBorders>
            <w:shd w:val="clear" w:color="000000" w:fill="FFFFFF"/>
            <w:vAlign w:val="center"/>
            <w:hideMark/>
          </w:tcPr>
          <w:p w14:paraId="06A05A5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(44,607)</w:t>
            </w:r>
          </w:p>
        </w:tc>
      </w:tr>
      <w:tr w:rsidR="002244A8" w:rsidRPr="002244A8" w14:paraId="1CD5C1DC" w14:textId="77777777" w:rsidTr="0091148F">
        <w:trPr>
          <w:trHeight w:val="300"/>
        </w:trPr>
        <w:tc>
          <w:tcPr>
            <w:tcW w:w="4480" w:type="dxa"/>
            <w:tcBorders>
              <w:top w:val="nil"/>
              <w:left w:val="nil"/>
              <w:bottom w:val="nil"/>
              <w:right w:val="nil"/>
            </w:tcBorders>
            <w:shd w:val="clear" w:color="000000" w:fill="FFFFFF"/>
            <w:noWrap/>
            <w:vAlign w:val="center"/>
            <w:hideMark/>
          </w:tcPr>
          <w:p w14:paraId="091136C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Supplies and services</w:t>
            </w:r>
          </w:p>
        </w:tc>
        <w:tc>
          <w:tcPr>
            <w:tcW w:w="820" w:type="dxa"/>
            <w:tcBorders>
              <w:top w:val="nil"/>
              <w:left w:val="nil"/>
              <w:bottom w:val="nil"/>
              <w:right w:val="nil"/>
            </w:tcBorders>
            <w:shd w:val="clear" w:color="000000" w:fill="FFFFFF"/>
            <w:noWrap/>
            <w:vAlign w:val="center"/>
            <w:hideMark/>
          </w:tcPr>
          <w:p w14:paraId="746E7AB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4D6731F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(13,277)</w:t>
            </w:r>
          </w:p>
        </w:tc>
        <w:tc>
          <w:tcPr>
            <w:tcW w:w="1020" w:type="dxa"/>
            <w:tcBorders>
              <w:top w:val="nil"/>
              <w:left w:val="nil"/>
              <w:bottom w:val="nil"/>
              <w:right w:val="nil"/>
            </w:tcBorders>
            <w:shd w:val="clear" w:color="000000" w:fill="FFFFFF"/>
            <w:vAlign w:val="center"/>
            <w:hideMark/>
          </w:tcPr>
          <w:p w14:paraId="0AF5EA5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(13,070)</w:t>
            </w:r>
          </w:p>
        </w:tc>
        <w:tc>
          <w:tcPr>
            <w:tcW w:w="1020" w:type="dxa"/>
            <w:tcBorders>
              <w:top w:val="nil"/>
              <w:left w:val="nil"/>
              <w:bottom w:val="nil"/>
              <w:right w:val="nil"/>
            </w:tcBorders>
            <w:shd w:val="clear" w:color="000000" w:fill="FFFFFF"/>
            <w:noWrap/>
            <w:vAlign w:val="center"/>
            <w:hideMark/>
          </w:tcPr>
          <w:p w14:paraId="172CCCC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(207)</w:t>
            </w:r>
          </w:p>
        </w:tc>
        <w:tc>
          <w:tcPr>
            <w:tcW w:w="1020" w:type="dxa"/>
            <w:tcBorders>
              <w:top w:val="nil"/>
              <w:left w:val="nil"/>
              <w:bottom w:val="nil"/>
              <w:right w:val="nil"/>
            </w:tcBorders>
            <w:shd w:val="clear" w:color="000000" w:fill="FFFFFF"/>
            <w:vAlign w:val="center"/>
            <w:hideMark/>
          </w:tcPr>
          <w:p w14:paraId="2CB7A8D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(10,972)</w:t>
            </w:r>
          </w:p>
        </w:tc>
      </w:tr>
      <w:tr w:rsidR="002244A8" w:rsidRPr="002244A8" w14:paraId="49A5BCEF" w14:textId="77777777" w:rsidTr="0091148F">
        <w:trPr>
          <w:trHeight w:val="300"/>
        </w:trPr>
        <w:tc>
          <w:tcPr>
            <w:tcW w:w="4480" w:type="dxa"/>
            <w:tcBorders>
              <w:top w:val="nil"/>
              <w:left w:val="nil"/>
              <w:bottom w:val="nil"/>
              <w:right w:val="nil"/>
            </w:tcBorders>
            <w:shd w:val="clear" w:color="000000" w:fill="FFFFFF"/>
            <w:noWrap/>
            <w:vAlign w:val="center"/>
            <w:hideMark/>
          </w:tcPr>
          <w:p w14:paraId="4F7AE8C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Property rental</w:t>
            </w:r>
          </w:p>
        </w:tc>
        <w:tc>
          <w:tcPr>
            <w:tcW w:w="820" w:type="dxa"/>
            <w:tcBorders>
              <w:top w:val="nil"/>
              <w:left w:val="nil"/>
              <w:bottom w:val="nil"/>
              <w:right w:val="nil"/>
            </w:tcBorders>
            <w:shd w:val="clear" w:color="000000" w:fill="FFFFFF"/>
            <w:noWrap/>
            <w:vAlign w:val="center"/>
            <w:hideMark/>
          </w:tcPr>
          <w:p w14:paraId="39408ADC"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7C1BE3B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(4,062)</w:t>
            </w:r>
          </w:p>
        </w:tc>
        <w:tc>
          <w:tcPr>
            <w:tcW w:w="1020" w:type="dxa"/>
            <w:tcBorders>
              <w:top w:val="nil"/>
              <w:left w:val="nil"/>
              <w:bottom w:val="nil"/>
              <w:right w:val="nil"/>
            </w:tcBorders>
            <w:shd w:val="clear" w:color="000000" w:fill="FFFFFF"/>
            <w:vAlign w:val="center"/>
            <w:hideMark/>
          </w:tcPr>
          <w:p w14:paraId="54FC2D3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(4,049)</w:t>
            </w:r>
          </w:p>
        </w:tc>
        <w:tc>
          <w:tcPr>
            <w:tcW w:w="1020" w:type="dxa"/>
            <w:tcBorders>
              <w:top w:val="nil"/>
              <w:left w:val="nil"/>
              <w:bottom w:val="nil"/>
              <w:right w:val="nil"/>
            </w:tcBorders>
            <w:shd w:val="clear" w:color="000000" w:fill="FFFFFF"/>
            <w:noWrap/>
            <w:vAlign w:val="center"/>
            <w:hideMark/>
          </w:tcPr>
          <w:p w14:paraId="695E636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w:t>
            </w:r>
          </w:p>
        </w:tc>
        <w:tc>
          <w:tcPr>
            <w:tcW w:w="1020" w:type="dxa"/>
            <w:tcBorders>
              <w:top w:val="nil"/>
              <w:left w:val="nil"/>
              <w:bottom w:val="nil"/>
              <w:right w:val="nil"/>
            </w:tcBorders>
            <w:shd w:val="clear" w:color="000000" w:fill="FFFFFF"/>
            <w:vAlign w:val="center"/>
            <w:hideMark/>
          </w:tcPr>
          <w:p w14:paraId="65174B0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(4,221)</w:t>
            </w:r>
          </w:p>
        </w:tc>
      </w:tr>
      <w:tr w:rsidR="002244A8" w:rsidRPr="002244A8" w14:paraId="585FB502" w14:textId="77777777" w:rsidTr="0091148F">
        <w:trPr>
          <w:trHeight w:val="300"/>
        </w:trPr>
        <w:tc>
          <w:tcPr>
            <w:tcW w:w="4480" w:type="dxa"/>
            <w:tcBorders>
              <w:top w:val="nil"/>
              <w:left w:val="nil"/>
              <w:bottom w:val="nil"/>
              <w:right w:val="nil"/>
            </w:tcBorders>
            <w:shd w:val="clear" w:color="000000" w:fill="FFFFFF"/>
            <w:noWrap/>
            <w:vAlign w:val="center"/>
            <w:hideMark/>
          </w:tcPr>
          <w:p w14:paraId="764DE68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GST paid to suppliers</w:t>
            </w:r>
          </w:p>
        </w:tc>
        <w:tc>
          <w:tcPr>
            <w:tcW w:w="820" w:type="dxa"/>
            <w:tcBorders>
              <w:top w:val="nil"/>
              <w:left w:val="nil"/>
              <w:bottom w:val="nil"/>
              <w:right w:val="nil"/>
            </w:tcBorders>
            <w:shd w:val="clear" w:color="000000" w:fill="FFFFFF"/>
            <w:noWrap/>
            <w:vAlign w:val="center"/>
            <w:hideMark/>
          </w:tcPr>
          <w:p w14:paraId="2592A53D"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05D9CBF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(1,953)</w:t>
            </w:r>
          </w:p>
        </w:tc>
        <w:tc>
          <w:tcPr>
            <w:tcW w:w="1020" w:type="dxa"/>
            <w:tcBorders>
              <w:top w:val="nil"/>
              <w:left w:val="nil"/>
              <w:bottom w:val="nil"/>
              <w:right w:val="nil"/>
            </w:tcBorders>
            <w:shd w:val="clear" w:color="000000" w:fill="FFFFFF"/>
            <w:vAlign w:val="center"/>
            <w:hideMark/>
          </w:tcPr>
          <w:p w14:paraId="0F71613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(1,142)</w:t>
            </w:r>
          </w:p>
        </w:tc>
        <w:tc>
          <w:tcPr>
            <w:tcW w:w="1020" w:type="dxa"/>
            <w:tcBorders>
              <w:top w:val="nil"/>
              <w:left w:val="nil"/>
              <w:bottom w:val="nil"/>
              <w:right w:val="nil"/>
            </w:tcBorders>
            <w:shd w:val="clear" w:color="000000" w:fill="FFFFFF"/>
            <w:noWrap/>
            <w:vAlign w:val="center"/>
            <w:hideMark/>
          </w:tcPr>
          <w:p w14:paraId="0BAA9F0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(811)</w:t>
            </w:r>
          </w:p>
        </w:tc>
        <w:tc>
          <w:tcPr>
            <w:tcW w:w="1020" w:type="dxa"/>
            <w:tcBorders>
              <w:top w:val="nil"/>
              <w:left w:val="nil"/>
              <w:bottom w:val="nil"/>
              <w:right w:val="nil"/>
            </w:tcBorders>
            <w:shd w:val="clear" w:color="000000" w:fill="FFFFFF"/>
            <w:vAlign w:val="center"/>
            <w:hideMark/>
          </w:tcPr>
          <w:p w14:paraId="2BA447B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(1,695)</w:t>
            </w:r>
          </w:p>
        </w:tc>
      </w:tr>
      <w:tr w:rsidR="002244A8" w:rsidRPr="002244A8" w14:paraId="4EB9B5DE" w14:textId="77777777" w:rsidTr="0091148F">
        <w:trPr>
          <w:trHeight w:val="300"/>
        </w:trPr>
        <w:tc>
          <w:tcPr>
            <w:tcW w:w="4480" w:type="dxa"/>
            <w:tcBorders>
              <w:top w:val="nil"/>
              <w:left w:val="nil"/>
              <w:bottom w:val="nil"/>
              <w:right w:val="nil"/>
            </w:tcBorders>
            <w:shd w:val="clear" w:color="000000" w:fill="FFFFFF"/>
            <w:noWrap/>
            <w:vAlign w:val="center"/>
            <w:hideMark/>
          </w:tcPr>
          <w:p w14:paraId="6AAFE7C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GST remitted to ATO</w:t>
            </w:r>
          </w:p>
        </w:tc>
        <w:tc>
          <w:tcPr>
            <w:tcW w:w="820" w:type="dxa"/>
            <w:tcBorders>
              <w:top w:val="nil"/>
              <w:left w:val="nil"/>
              <w:bottom w:val="nil"/>
              <w:right w:val="nil"/>
            </w:tcBorders>
            <w:shd w:val="clear" w:color="000000" w:fill="FFFFFF"/>
            <w:noWrap/>
            <w:vAlign w:val="center"/>
            <w:hideMark/>
          </w:tcPr>
          <w:p w14:paraId="795C16F5"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5CE9A86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(41)</w:t>
            </w:r>
          </w:p>
        </w:tc>
        <w:tc>
          <w:tcPr>
            <w:tcW w:w="1020" w:type="dxa"/>
            <w:tcBorders>
              <w:top w:val="nil"/>
              <w:left w:val="nil"/>
              <w:bottom w:val="nil"/>
              <w:right w:val="nil"/>
            </w:tcBorders>
            <w:shd w:val="clear" w:color="000000" w:fill="FFFFFF"/>
            <w:vAlign w:val="center"/>
            <w:hideMark/>
          </w:tcPr>
          <w:p w14:paraId="0AEDFA0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(29)</w:t>
            </w:r>
          </w:p>
        </w:tc>
        <w:tc>
          <w:tcPr>
            <w:tcW w:w="1020" w:type="dxa"/>
            <w:tcBorders>
              <w:top w:val="nil"/>
              <w:left w:val="nil"/>
              <w:bottom w:val="nil"/>
              <w:right w:val="nil"/>
            </w:tcBorders>
            <w:shd w:val="clear" w:color="000000" w:fill="FFFFFF"/>
            <w:noWrap/>
            <w:vAlign w:val="center"/>
            <w:hideMark/>
          </w:tcPr>
          <w:p w14:paraId="669E392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w:t>
            </w:r>
          </w:p>
        </w:tc>
        <w:tc>
          <w:tcPr>
            <w:tcW w:w="1020" w:type="dxa"/>
            <w:tcBorders>
              <w:top w:val="nil"/>
              <w:left w:val="nil"/>
              <w:bottom w:val="nil"/>
              <w:right w:val="nil"/>
            </w:tcBorders>
            <w:shd w:val="clear" w:color="000000" w:fill="FFFFFF"/>
            <w:vAlign w:val="center"/>
            <w:hideMark/>
          </w:tcPr>
          <w:p w14:paraId="5F049AF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(51)</w:t>
            </w:r>
          </w:p>
        </w:tc>
      </w:tr>
      <w:tr w:rsidR="002244A8" w:rsidRPr="002244A8" w14:paraId="3F3B91C2" w14:textId="77777777" w:rsidTr="0091148F">
        <w:trPr>
          <w:trHeight w:val="315"/>
        </w:trPr>
        <w:tc>
          <w:tcPr>
            <w:tcW w:w="4480" w:type="dxa"/>
            <w:tcBorders>
              <w:top w:val="nil"/>
              <w:left w:val="nil"/>
              <w:bottom w:val="nil"/>
              <w:right w:val="nil"/>
            </w:tcBorders>
            <w:shd w:val="clear" w:color="000000" w:fill="FFFFFF"/>
            <w:noWrap/>
            <w:vAlign w:val="center"/>
            <w:hideMark/>
          </w:tcPr>
          <w:p w14:paraId="4582F212"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Other</w:t>
            </w:r>
          </w:p>
        </w:tc>
        <w:tc>
          <w:tcPr>
            <w:tcW w:w="820" w:type="dxa"/>
            <w:tcBorders>
              <w:top w:val="nil"/>
              <w:left w:val="nil"/>
              <w:bottom w:val="nil"/>
              <w:right w:val="nil"/>
            </w:tcBorders>
            <w:shd w:val="clear" w:color="000000" w:fill="FFFFFF"/>
            <w:noWrap/>
            <w:vAlign w:val="center"/>
            <w:hideMark/>
          </w:tcPr>
          <w:p w14:paraId="4B8D7002"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noWrap/>
            <w:vAlign w:val="center"/>
            <w:hideMark/>
          </w:tcPr>
          <w:p w14:paraId="0C0EE3E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(189)</w:t>
            </w:r>
          </w:p>
        </w:tc>
        <w:tc>
          <w:tcPr>
            <w:tcW w:w="1020" w:type="dxa"/>
            <w:tcBorders>
              <w:top w:val="nil"/>
              <w:left w:val="nil"/>
              <w:bottom w:val="single" w:sz="8" w:space="0" w:color="auto"/>
              <w:right w:val="nil"/>
            </w:tcBorders>
            <w:shd w:val="clear" w:color="000000" w:fill="FFFFFF"/>
            <w:vAlign w:val="center"/>
            <w:hideMark/>
          </w:tcPr>
          <w:p w14:paraId="3249F35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(448)</w:t>
            </w:r>
          </w:p>
        </w:tc>
        <w:tc>
          <w:tcPr>
            <w:tcW w:w="1020" w:type="dxa"/>
            <w:tcBorders>
              <w:top w:val="nil"/>
              <w:left w:val="nil"/>
              <w:bottom w:val="single" w:sz="8" w:space="0" w:color="auto"/>
              <w:right w:val="nil"/>
            </w:tcBorders>
            <w:shd w:val="clear" w:color="000000" w:fill="FFFFFF"/>
            <w:noWrap/>
            <w:vAlign w:val="center"/>
            <w:hideMark/>
          </w:tcPr>
          <w:p w14:paraId="5A08B24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259</w:t>
            </w:r>
          </w:p>
        </w:tc>
        <w:tc>
          <w:tcPr>
            <w:tcW w:w="1020" w:type="dxa"/>
            <w:tcBorders>
              <w:top w:val="nil"/>
              <w:left w:val="nil"/>
              <w:bottom w:val="single" w:sz="8" w:space="0" w:color="auto"/>
              <w:right w:val="nil"/>
            </w:tcBorders>
            <w:shd w:val="clear" w:color="000000" w:fill="FFFFFF"/>
            <w:vAlign w:val="center"/>
            <w:hideMark/>
          </w:tcPr>
          <w:p w14:paraId="1AAB788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(146)</w:t>
            </w:r>
          </w:p>
        </w:tc>
      </w:tr>
      <w:tr w:rsidR="002244A8" w:rsidRPr="002244A8" w14:paraId="18DDE95F" w14:textId="77777777" w:rsidTr="0091148F">
        <w:trPr>
          <w:trHeight w:val="315"/>
        </w:trPr>
        <w:tc>
          <w:tcPr>
            <w:tcW w:w="4480" w:type="dxa"/>
            <w:tcBorders>
              <w:top w:val="nil"/>
              <w:left w:val="nil"/>
              <w:bottom w:val="nil"/>
              <w:right w:val="nil"/>
            </w:tcBorders>
            <w:shd w:val="clear" w:color="000000" w:fill="FFFFFF"/>
            <w:noWrap/>
            <w:vAlign w:val="center"/>
            <w:hideMark/>
          </w:tcPr>
          <w:p w14:paraId="6B539A96"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Net cash provided by/(used in) operating activities</w:t>
            </w:r>
          </w:p>
        </w:tc>
        <w:tc>
          <w:tcPr>
            <w:tcW w:w="820" w:type="dxa"/>
            <w:tcBorders>
              <w:top w:val="nil"/>
              <w:left w:val="nil"/>
              <w:bottom w:val="nil"/>
              <w:right w:val="nil"/>
            </w:tcBorders>
            <w:shd w:val="clear" w:color="000000" w:fill="FFFFFF"/>
            <w:noWrap/>
            <w:vAlign w:val="center"/>
            <w:hideMark/>
          </w:tcPr>
          <w:p w14:paraId="015E67E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w:t>
            </w:r>
          </w:p>
        </w:tc>
        <w:tc>
          <w:tcPr>
            <w:tcW w:w="1020" w:type="dxa"/>
            <w:tcBorders>
              <w:top w:val="nil"/>
              <w:left w:val="nil"/>
              <w:bottom w:val="single" w:sz="8" w:space="0" w:color="auto"/>
              <w:right w:val="nil"/>
            </w:tcBorders>
            <w:shd w:val="clear" w:color="auto" w:fill="F2F2F2" w:themeFill="background2"/>
            <w:noWrap/>
            <w:vAlign w:val="center"/>
            <w:hideMark/>
          </w:tcPr>
          <w:p w14:paraId="1DC4C2B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(555)</w:t>
            </w:r>
          </w:p>
        </w:tc>
        <w:tc>
          <w:tcPr>
            <w:tcW w:w="1020" w:type="dxa"/>
            <w:tcBorders>
              <w:top w:val="nil"/>
              <w:left w:val="nil"/>
              <w:bottom w:val="single" w:sz="8" w:space="0" w:color="auto"/>
              <w:right w:val="nil"/>
            </w:tcBorders>
            <w:shd w:val="clear" w:color="000000" w:fill="FFFFFF"/>
            <w:vAlign w:val="center"/>
            <w:hideMark/>
          </w:tcPr>
          <w:p w14:paraId="206DB58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2,887</w:t>
            </w:r>
          </w:p>
        </w:tc>
        <w:tc>
          <w:tcPr>
            <w:tcW w:w="1020" w:type="dxa"/>
            <w:tcBorders>
              <w:top w:val="nil"/>
              <w:left w:val="nil"/>
              <w:bottom w:val="single" w:sz="8" w:space="0" w:color="auto"/>
              <w:right w:val="nil"/>
            </w:tcBorders>
            <w:shd w:val="clear" w:color="000000" w:fill="FFFFFF"/>
            <w:noWrap/>
            <w:vAlign w:val="center"/>
            <w:hideMark/>
          </w:tcPr>
          <w:p w14:paraId="2BD8D37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(3,442)</w:t>
            </w:r>
          </w:p>
        </w:tc>
        <w:tc>
          <w:tcPr>
            <w:tcW w:w="1020" w:type="dxa"/>
            <w:tcBorders>
              <w:top w:val="nil"/>
              <w:left w:val="nil"/>
              <w:bottom w:val="single" w:sz="8" w:space="0" w:color="auto"/>
              <w:right w:val="nil"/>
            </w:tcBorders>
            <w:shd w:val="clear" w:color="000000" w:fill="FFFFFF"/>
            <w:vAlign w:val="center"/>
            <w:hideMark/>
          </w:tcPr>
          <w:p w14:paraId="38365EC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(2,394)</w:t>
            </w:r>
          </w:p>
        </w:tc>
      </w:tr>
      <w:tr w:rsidR="002244A8" w:rsidRPr="002244A8" w14:paraId="4DE82678" w14:textId="77777777" w:rsidTr="0091148F">
        <w:trPr>
          <w:trHeight w:val="162"/>
        </w:trPr>
        <w:tc>
          <w:tcPr>
            <w:tcW w:w="4480" w:type="dxa"/>
            <w:tcBorders>
              <w:top w:val="nil"/>
              <w:left w:val="nil"/>
              <w:bottom w:val="nil"/>
              <w:right w:val="nil"/>
            </w:tcBorders>
            <w:shd w:val="clear" w:color="000000" w:fill="FFFFFF"/>
            <w:noWrap/>
            <w:vAlign w:val="center"/>
            <w:hideMark/>
          </w:tcPr>
          <w:p w14:paraId="144E95D1"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25D61E29"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224FDD5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CEA3EC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7176FD4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7CE08F5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67E86CFD" w14:textId="77777777" w:rsidTr="0091148F">
        <w:trPr>
          <w:trHeight w:val="300"/>
        </w:trPr>
        <w:tc>
          <w:tcPr>
            <w:tcW w:w="4480" w:type="dxa"/>
            <w:tcBorders>
              <w:top w:val="nil"/>
              <w:left w:val="nil"/>
              <w:bottom w:val="nil"/>
              <w:right w:val="nil"/>
            </w:tcBorders>
            <w:shd w:val="clear" w:color="000000" w:fill="FFFFFF"/>
            <w:noWrap/>
            <w:vAlign w:val="center"/>
            <w:hideMark/>
          </w:tcPr>
          <w:p w14:paraId="5E189B0A"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Cash flows from investing activities</w:t>
            </w:r>
          </w:p>
        </w:tc>
        <w:tc>
          <w:tcPr>
            <w:tcW w:w="820" w:type="dxa"/>
            <w:tcBorders>
              <w:top w:val="nil"/>
              <w:left w:val="nil"/>
              <w:bottom w:val="nil"/>
              <w:right w:val="nil"/>
            </w:tcBorders>
            <w:shd w:val="clear" w:color="000000" w:fill="FFFFFF"/>
            <w:vAlign w:val="center"/>
            <w:hideMark/>
          </w:tcPr>
          <w:p w14:paraId="7100B97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43D87E4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63710E2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03380BD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182BEB2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6426FF50" w14:textId="77777777" w:rsidTr="0091148F">
        <w:trPr>
          <w:trHeight w:val="300"/>
        </w:trPr>
        <w:tc>
          <w:tcPr>
            <w:tcW w:w="4480" w:type="dxa"/>
            <w:tcBorders>
              <w:top w:val="nil"/>
              <w:left w:val="nil"/>
              <w:bottom w:val="nil"/>
              <w:right w:val="nil"/>
            </w:tcBorders>
            <w:shd w:val="clear" w:color="000000" w:fill="FFFFFF"/>
            <w:noWrap/>
            <w:vAlign w:val="center"/>
            <w:hideMark/>
          </w:tcPr>
          <w:p w14:paraId="5AAA1D7F" w14:textId="77777777" w:rsidR="009A0454" w:rsidRPr="002244A8" w:rsidRDefault="009A0454" w:rsidP="009A0454">
            <w:pPr>
              <w:spacing w:after="0" w:line="240" w:lineRule="auto"/>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Inflows</w:t>
            </w:r>
          </w:p>
        </w:tc>
        <w:tc>
          <w:tcPr>
            <w:tcW w:w="820" w:type="dxa"/>
            <w:tcBorders>
              <w:top w:val="nil"/>
              <w:left w:val="nil"/>
              <w:bottom w:val="nil"/>
              <w:right w:val="nil"/>
            </w:tcBorders>
            <w:shd w:val="clear" w:color="000000" w:fill="FFFFFF"/>
            <w:noWrap/>
            <w:vAlign w:val="center"/>
            <w:hideMark/>
          </w:tcPr>
          <w:p w14:paraId="4B3A6714"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1A91513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323</w:t>
            </w:r>
          </w:p>
        </w:tc>
        <w:tc>
          <w:tcPr>
            <w:tcW w:w="1020" w:type="dxa"/>
            <w:tcBorders>
              <w:top w:val="nil"/>
              <w:left w:val="nil"/>
              <w:bottom w:val="nil"/>
              <w:right w:val="nil"/>
            </w:tcBorders>
            <w:shd w:val="clear" w:color="000000" w:fill="FFFFFF"/>
            <w:vAlign w:val="center"/>
            <w:hideMark/>
          </w:tcPr>
          <w:p w14:paraId="53E59AD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194</w:t>
            </w:r>
          </w:p>
        </w:tc>
        <w:tc>
          <w:tcPr>
            <w:tcW w:w="1020" w:type="dxa"/>
            <w:tcBorders>
              <w:top w:val="nil"/>
              <w:left w:val="nil"/>
              <w:bottom w:val="nil"/>
              <w:right w:val="nil"/>
            </w:tcBorders>
            <w:shd w:val="clear" w:color="000000" w:fill="FFFFFF"/>
            <w:noWrap/>
            <w:vAlign w:val="center"/>
            <w:hideMark/>
          </w:tcPr>
          <w:p w14:paraId="2A7257F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129</w:t>
            </w:r>
          </w:p>
        </w:tc>
        <w:tc>
          <w:tcPr>
            <w:tcW w:w="1020" w:type="dxa"/>
            <w:tcBorders>
              <w:top w:val="nil"/>
              <w:left w:val="nil"/>
              <w:bottom w:val="nil"/>
              <w:right w:val="nil"/>
            </w:tcBorders>
            <w:shd w:val="clear" w:color="000000" w:fill="FFFFFF"/>
            <w:vAlign w:val="center"/>
            <w:hideMark/>
          </w:tcPr>
          <w:p w14:paraId="7FA47B9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273</w:t>
            </w:r>
          </w:p>
        </w:tc>
      </w:tr>
      <w:tr w:rsidR="002244A8" w:rsidRPr="002244A8" w14:paraId="18ABD33D" w14:textId="77777777" w:rsidTr="0091148F">
        <w:trPr>
          <w:trHeight w:val="300"/>
        </w:trPr>
        <w:tc>
          <w:tcPr>
            <w:tcW w:w="4480" w:type="dxa"/>
            <w:tcBorders>
              <w:top w:val="nil"/>
              <w:left w:val="nil"/>
              <w:bottom w:val="nil"/>
              <w:right w:val="nil"/>
            </w:tcBorders>
            <w:shd w:val="clear" w:color="000000" w:fill="FFFFFF"/>
            <w:noWrap/>
            <w:vAlign w:val="center"/>
            <w:hideMark/>
          </w:tcPr>
          <w:p w14:paraId="471D92C7"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Sales of property, plant and equipment</w:t>
            </w:r>
          </w:p>
        </w:tc>
        <w:tc>
          <w:tcPr>
            <w:tcW w:w="820" w:type="dxa"/>
            <w:tcBorders>
              <w:top w:val="nil"/>
              <w:left w:val="nil"/>
              <w:bottom w:val="nil"/>
              <w:right w:val="nil"/>
            </w:tcBorders>
            <w:shd w:val="clear" w:color="000000" w:fill="FFFFFF"/>
            <w:noWrap/>
            <w:vAlign w:val="center"/>
            <w:hideMark/>
          </w:tcPr>
          <w:p w14:paraId="5494B9A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68A321F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555A186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7C6813C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3FCC38C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167D09BB" w14:textId="77777777" w:rsidTr="0091148F">
        <w:trPr>
          <w:trHeight w:val="162"/>
        </w:trPr>
        <w:tc>
          <w:tcPr>
            <w:tcW w:w="4480" w:type="dxa"/>
            <w:tcBorders>
              <w:top w:val="nil"/>
              <w:left w:val="nil"/>
              <w:bottom w:val="nil"/>
              <w:right w:val="nil"/>
            </w:tcBorders>
            <w:shd w:val="clear" w:color="000000" w:fill="FFFFFF"/>
            <w:noWrap/>
            <w:vAlign w:val="center"/>
            <w:hideMark/>
          </w:tcPr>
          <w:p w14:paraId="12D37892"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55C52F5C"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08B6D0B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871AC5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6BEE21E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2996BA7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2B3101F4" w14:textId="77777777" w:rsidTr="0091148F">
        <w:trPr>
          <w:trHeight w:val="300"/>
        </w:trPr>
        <w:tc>
          <w:tcPr>
            <w:tcW w:w="4480" w:type="dxa"/>
            <w:tcBorders>
              <w:top w:val="nil"/>
              <w:left w:val="nil"/>
              <w:bottom w:val="nil"/>
              <w:right w:val="nil"/>
            </w:tcBorders>
            <w:shd w:val="clear" w:color="000000" w:fill="FFFFFF"/>
            <w:noWrap/>
            <w:vAlign w:val="center"/>
            <w:hideMark/>
          </w:tcPr>
          <w:p w14:paraId="55EB06E0" w14:textId="77777777" w:rsidR="009A0454" w:rsidRPr="002244A8" w:rsidRDefault="009A0454" w:rsidP="009A0454">
            <w:pPr>
              <w:spacing w:after="0" w:line="240" w:lineRule="auto"/>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Outflows</w:t>
            </w:r>
          </w:p>
        </w:tc>
        <w:tc>
          <w:tcPr>
            <w:tcW w:w="820" w:type="dxa"/>
            <w:tcBorders>
              <w:top w:val="nil"/>
              <w:left w:val="nil"/>
              <w:bottom w:val="nil"/>
              <w:right w:val="nil"/>
            </w:tcBorders>
            <w:shd w:val="clear" w:color="000000" w:fill="FFFFFF"/>
            <w:noWrap/>
            <w:vAlign w:val="center"/>
            <w:hideMark/>
          </w:tcPr>
          <w:p w14:paraId="3473A534" w14:textId="77777777" w:rsidR="009A0454" w:rsidRPr="002244A8" w:rsidRDefault="009A0454" w:rsidP="009A0454">
            <w:pPr>
              <w:spacing w:after="0" w:line="240" w:lineRule="auto"/>
              <w:jc w:val="center"/>
              <w:rPr>
                <w:rFonts w:ascii="Calibri" w:eastAsia="Times New Roman" w:hAnsi="Calibri" w:cs="Calibri"/>
                <w:i/>
                <w:iCs/>
                <w:sz w:val="20"/>
                <w:szCs w:val="20"/>
                <w:lang w:eastAsia="en-AU"/>
              </w:rPr>
            </w:pPr>
            <w:r w:rsidRPr="002244A8">
              <w:rPr>
                <w:rFonts w:ascii="Calibri" w:eastAsia="Times New Roman" w:hAnsi="Calibri" w:cs="Calibri"/>
                <w:i/>
                <w:iCs/>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53958FF6" w14:textId="77777777" w:rsidR="009A0454" w:rsidRPr="002244A8" w:rsidRDefault="009A0454" w:rsidP="009A0454">
            <w:pPr>
              <w:spacing w:after="0" w:line="240" w:lineRule="auto"/>
              <w:jc w:val="right"/>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 </w:t>
            </w:r>
          </w:p>
        </w:tc>
        <w:tc>
          <w:tcPr>
            <w:tcW w:w="1020" w:type="dxa"/>
            <w:tcBorders>
              <w:top w:val="nil"/>
              <w:left w:val="nil"/>
              <w:bottom w:val="nil"/>
              <w:right w:val="nil"/>
            </w:tcBorders>
            <w:shd w:val="clear" w:color="000000" w:fill="FFFFFF"/>
            <w:vAlign w:val="center"/>
            <w:hideMark/>
          </w:tcPr>
          <w:p w14:paraId="2BC0A29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1829521F" w14:textId="77777777" w:rsidR="009A0454" w:rsidRPr="002244A8" w:rsidRDefault="009A0454" w:rsidP="009A0454">
            <w:pPr>
              <w:spacing w:after="0" w:line="240" w:lineRule="auto"/>
              <w:jc w:val="right"/>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 </w:t>
            </w:r>
          </w:p>
        </w:tc>
        <w:tc>
          <w:tcPr>
            <w:tcW w:w="1020" w:type="dxa"/>
            <w:tcBorders>
              <w:top w:val="nil"/>
              <w:left w:val="nil"/>
              <w:bottom w:val="nil"/>
              <w:right w:val="nil"/>
            </w:tcBorders>
            <w:shd w:val="clear" w:color="000000" w:fill="FFFFFF"/>
            <w:vAlign w:val="center"/>
            <w:hideMark/>
          </w:tcPr>
          <w:p w14:paraId="044020A5" w14:textId="77777777" w:rsidR="009A0454" w:rsidRPr="002244A8" w:rsidRDefault="009A0454" w:rsidP="009A0454">
            <w:pPr>
              <w:spacing w:after="0" w:line="240" w:lineRule="auto"/>
              <w:jc w:val="right"/>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 </w:t>
            </w:r>
          </w:p>
        </w:tc>
      </w:tr>
      <w:tr w:rsidR="002244A8" w:rsidRPr="002244A8" w14:paraId="043BF2F4" w14:textId="77777777" w:rsidTr="0091148F">
        <w:trPr>
          <w:trHeight w:val="300"/>
        </w:trPr>
        <w:tc>
          <w:tcPr>
            <w:tcW w:w="4480" w:type="dxa"/>
            <w:tcBorders>
              <w:top w:val="nil"/>
              <w:left w:val="nil"/>
              <w:bottom w:val="nil"/>
              <w:right w:val="nil"/>
            </w:tcBorders>
            <w:shd w:val="clear" w:color="000000" w:fill="FFFFFF"/>
            <w:noWrap/>
            <w:vAlign w:val="center"/>
            <w:hideMark/>
          </w:tcPr>
          <w:p w14:paraId="1224C75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Payments for Intangibles</w:t>
            </w:r>
          </w:p>
        </w:tc>
        <w:tc>
          <w:tcPr>
            <w:tcW w:w="820" w:type="dxa"/>
            <w:tcBorders>
              <w:top w:val="nil"/>
              <w:left w:val="nil"/>
              <w:bottom w:val="nil"/>
              <w:right w:val="nil"/>
            </w:tcBorders>
            <w:shd w:val="clear" w:color="000000" w:fill="FFFFFF"/>
            <w:vAlign w:val="center"/>
            <w:hideMark/>
          </w:tcPr>
          <w:p w14:paraId="27FFCB9E"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1B3327A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(1,676)</w:t>
            </w:r>
          </w:p>
        </w:tc>
        <w:tc>
          <w:tcPr>
            <w:tcW w:w="1020" w:type="dxa"/>
            <w:tcBorders>
              <w:top w:val="nil"/>
              <w:left w:val="nil"/>
              <w:bottom w:val="nil"/>
              <w:right w:val="nil"/>
            </w:tcBorders>
            <w:shd w:val="clear" w:color="000000" w:fill="FFFFFF"/>
            <w:vAlign w:val="center"/>
            <w:hideMark/>
          </w:tcPr>
          <w:p w14:paraId="1485989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(2,104)</w:t>
            </w:r>
          </w:p>
        </w:tc>
        <w:tc>
          <w:tcPr>
            <w:tcW w:w="1020" w:type="dxa"/>
            <w:tcBorders>
              <w:top w:val="nil"/>
              <w:left w:val="nil"/>
              <w:bottom w:val="nil"/>
              <w:right w:val="nil"/>
            </w:tcBorders>
            <w:shd w:val="clear" w:color="000000" w:fill="FFFFFF"/>
            <w:noWrap/>
            <w:vAlign w:val="center"/>
            <w:hideMark/>
          </w:tcPr>
          <w:p w14:paraId="643BF86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428</w:t>
            </w:r>
          </w:p>
        </w:tc>
        <w:tc>
          <w:tcPr>
            <w:tcW w:w="1020" w:type="dxa"/>
            <w:tcBorders>
              <w:top w:val="nil"/>
              <w:left w:val="nil"/>
              <w:bottom w:val="nil"/>
              <w:right w:val="nil"/>
            </w:tcBorders>
            <w:shd w:val="clear" w:color="000000" w:fill="FFFFFF"/>
            <w:vAlign w:val="center"/>
            <w:hideMark/>
          </w:tcPr>
          <w:p w14:paraId="6BB4700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(1,028)</w:t>
            </w:r>
          </w:p>
        </w:tc>
      </w:tr>
      <w:tr w:rsidR="002244A8" w:rsidRPr="002244A8" w14:paraId="29622815" w14:textId="77777777" w:rsidTr="0091148F">
        <w:trPr>
          <w:trHeight w:val="315"/>
        </w:trPr>
        <w:tc>
          <w:tcPr>
            <w:tcW w:w="4480" w:type="dxa"/>
            <w:tcBorders>
              <w:top w:val="nil"/>
              <w:left w:val="nil"/>
              <w:bottom w:val="nil"/>
              <w:right w:val="nil"/>
            </w:tcBorders>
            <w:shd w:val="clear" w:color="000000" w:fill="FFFFFF"/>
            <w:noWrap/>
            <w:vAlign w:val="center"/>
            <w:hideMark/>
          </w:tcPr>
          <w:p w14:paraId="0AE425B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Payments for property, plant and equipment</w:t>
            </w:r>
          </w:p>
        </w:tc>
        <w:tc>
          <w:tcPr>
            <w:tcW w:w="820" w:type="dxa"/>
            <w:tcBorders>
              <w:top w:val="nil"/>
              <w:left w:val="nil"/>
              <w:bottom w:val="nil"/>
              <w:right w:val="nil"/>
            </w:tcBorders>
            <w:shd w:val="clear" w:color="000000" w:fill="FFFFFF"/>
            <w:vAlign w:val="center"/>
            <w:hideMark/>
          </w:tcPr>
          <w:p w14:paraId="6D88150D"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189C94A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(1,070)</w:t>
            </w:r>
          </w:p>
        </w:tc>
        <w:tc>
          <w:tcPr>
            <w:tcW w:w="1020" w:type="dxa"/>
            <w:tcBorders>
              <w:top w:val="nil"/>
              <w:left w:val="nil"/>
              <w:bottom w:val="single" w:sz="8" w:space="0" w:color="auto"/>
              <w:right w:val="nil"/>
            </w:tcBorders>
            <w:shd w:val="clear" w:color="000000" w:fill="FFFFFF"/>
            <w:vAlign w:val="center"/>
            <w:hideMark/>
          </w:tcPr>
          <w:p w14:paraId="4A007B8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(2,185)</w:t>
            </w:r>
          </w:p>
        </w:tc>
        <w:tc>
          <w:tcPr>
            <w:tcW w:w="1020" w:type="dxa"/>
            <w:tcBorders>
              <w:top w:val="nil"/>
              <w:left w:val="nil"/>
              <w:bottom w:val="single" w:sz="8" w:space="0" w:color="auto"/>
              <w:right w:val="nil"/>
            </w:tcBorders>
            <w:shd w:val="clear" w:color="000000" w:fill="FFFFFF"/>
            <w:noWrap/>
            <w:vAlign w:val="center"/>
            <w:hideMark/>
          </w:tcPr>
          <w:p w14:paraId="0F90ADB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1,115</w:t>
            </w:r>
          </w:p>
        </w:tc>
        <w:tc>
          <w:tcPr>
            <w:tcW w:w="1020" w:type="dxa"/>
            <w:tcBorders>
              <w:top w:val="nil"/>
              <w:left w:val="nil"/>
              <w:bottom w:val="single" w:sz="8" w:space="0" w:color="auto"/>
              <w:right w:val="nil"/>
            </w:tcBorders>
            <w:shd w:val="clear" w:color="000000" w:fill="FFFFFF"/>
            <w:vAlign w:val="center"/>
            <w:hideMark/>
          </w:tcPr>
          <w:p w14:paraId="3C65D32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(1,825)</w:t>
            </w:r>
          </w:p>
        </w:tc>
      </w:tr>
      <w:tr w:rsidR="002244A8" w:rsidRPr="002244A8" w14:paraId="747D01C8" w14:textId="77777777" w:rsidTr="0091148F">
        <w:trPr>
          <w:trHeight w:val="315"/>
        </w:trPr>
        <w:tc>
          <w:tcPr>
            <w:tcW w:w="4480" w:type="dxa"/>
            <w:tcBorders>
              <w:top w:val="nil"/>
              <w:left w:val="nil"/>
              <w:bottom w:val="nil"/>
              <w:right w:val="nil"/>
            </w:tcBorders>
            <w:shd w:val="clear" w:color="000000" w:fill="FFFFFF"/>
            <w:noWrap/>
            <w:vAlign w:val="center"/>
            <w:hideMark/>
          </w:tcPr>
          <w:p w14:paraId="35A867D9"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Net cash provided by/(used in) investing activities</w:t>
            </w:r>
          </w:p>
        </w:tc>
        <w:tc>
          <w:tcPr>
            <w:tcW w:w="820" w:type="dxa"/>
            <w:tcBorders>
              <w:top w:val="nil"/>
              <w:left w:val="nil"/>
              <w:bottom w:val="nil"/>
              <w:right w:val="nil"/>
            </w:tcBorders>
            <w:shd w:val="clear" w:color="000000" w:fill="FFFFFF"/>
            <w:vAlign w:val="center"/>
            <w:hideMark/>
          </w:tcPr>
          <w:p w14:paraId="18A4CED8"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noWrap/>
            <w:vAlign w:val="center"/>
            <w:hideMark/>
          </w:tcPr>
          <w:p w14:paraId="059FF43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(2,423)</w:t>
            </w:r>
          </w:p>
        </w:tc>
        <w:tc>
          <w:tcPr>
            <w:tcW w:w="1020" w:type="dxa"/>
            <w:tcBorders>
              <w:top w:val="nil"/>
              <w:left w:val="nil"/>
              <w:bottom w:val="single" w:sz="8" w:space="0" w:color="auto"/>
              <w:right w:val="nil"/>
            </w:tcBorders>
            <w:shd w:val="clear" w:color="000000" w:fill="FFFFFF"/>
            <w:vAlign w:val="center"/>
            <w:hideMark/>
          </w:tcPr>
          <w:p w14:paraId="64696B6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(4,095)</w:t>
            </w:r>
          </w:p>
        </w:tc>
        <w:tc>
          <w:tcPr>
            <w:tcW w:w="1020" w:type="dxa"/>
            <w:tcBorders>
              <w:top w:val="nil"/>
              <w:left w:val="nil"/>
              <w:bottom w:val="single" w:sz="8" w:space="0" w:color="auto"/>
              <w:right w:val="nil"/>
            </w:tcBorders>
            <w:shd w:val="clear" w:color="000000" w:fill="FFFFFF"/>
            <w:noWrap/>
            <w:vAlign w:val="center"/>
            <w:hideMark/>
          </w:tcPr>
          <w:p w14:paraId="3B4929F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1,672</w:t>
            </w:r>
          </w:p>
        </w:tc>
        <w:tc>
          <w:tcPr>
            <w:tcW w:w="1020" w:type="dxa"/>
            <w:tcBorders>
              <w:top w:val="nil"/>
              <w:left w:val="nil"/>
              <w:bottom w:val="single" w:sz="8" w:space="0" w:color="auto"/>
              <w:right w:val="nil"/>
            </w:tcBorders>
            <w:shd w:val="clear" w:color="000000" w:fill="FFFFFF"/>
            <w:vAlign w:val="center"/>
            <w:hideMark/>
          </w:tcPr>
          <w:p w14:paraId="00DB349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(2,580)</w:t>
            </w:r>
          </w:p>
        </w:tc>
      </w:tr>
      <w:tr w:rsidR="002244A8" w:rsidRPr="002244A8" w14:paraId="5036321A" w14:textId="77777777" w:rsidTr="0091148F">
        <w:trPr>
          <w:trHeight w:val="162"/>
        </w:trPr>
        <w:tc>
          <w:tcPr>
            <w:tcW w:w="4480" w:type="dxa"/>
            <w:tcBorders>
              <w:top w:val="nil"/>
              <w:left w:val="nil"/>
              <w:bottom w:val="nil"/>
              <w:right w:val="nil"/>
            </w:tcBorders>
            <w:shd w:val="clear" w:color="000000" w:fill="FFFFFF"/>
            <w:noWrap/>
            <w:vAlign w:val="center"/>
            <w:hideMark/>
          </w:tcPr>
          <w:p w14:paraId="7ABA44B3"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820" w:type="dxa"/>
            <w:tcBorders>
              <w:top w:val="nil"/>
              <w:left w:val="nil"/>
              <w:bottom w:val="nil"/>
              <w:right w:val="nil"/>
            </w:tcBorders>
            <w:shd w:val="clear" w:color="000000" w:fill="FFFFFF"/>
            <w:vAlign w:val="center"/>
            <w:hideMark/>
          </w:tcPr>
          <w:p w14:paraId="56EA73BF"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7B6755C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46539D7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10CDED1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470CC6D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1076DE10" w14:textId="77777777" w:rsidTr="0091148F">
        <w:trPr>
          <w:trHeight w:val="300"/>
        </w:trPr>
        <w:tc>
          <w:tcPr>
            <w:tcW w:w="4480" w:type="dxa"/>
            <w:tcBorders>
              <w:top w:val="nil"/>
              <w:left w:val="nil"/>
              <w:bottom w:val="nil"/>
              <w:right w:val="nil"/>
            </w:tcBorders>
            <w:shd w:val="clear" w:color="000000" w:fill="FFFFFF"/>
            <w:noWrap/>
            <w:vAlign w:val="center"/>
            <w:hideMark/>
          </w:tcPr>
          <w:p w14:paraId="4A2CE829"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Cash flows from financing activities</w:t>
            </w:r>
          </w:p>
        </w:tc>
        <w:tc>
          <w:tcPr>
            <w:tcW w:w="820" w:type="dxa"/>
            <w:tcBorders>
              <w:top w:val="nil"/>
              <w:left w:val="nil"/>
              <w:bottom w:val="nil"/>
              <w:right w:val="nil"/>
            </w:tcBorders>
            <w:shd w:val="clear" w:color="000000" w:fill="FFFFFF"/>
            <w:noWrap/>
            <w:vAlign w:val="center"/>
            <w:hideMark/>
          </w:tcPr>
          <w:p w14:paraId="37D34922"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3FA967D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1011EF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030E83C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5EE19DF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1687CEDE" w14:textId="77777777" w:rsidTr="0091148F">
        <w:trPr>
          <w:trHeight w:val="300"/>
        </w:trPr>
        <w:tc>
          <w:tcPr>
            <w:tcW w:w="4480" w:type="dxa"/>
            <w:tcBorders>
              <w:top w:val="nil"/>
              <w:left w:val="nil"/>
              <w:bottom w:val="nil"/>
              <w:right w:val="nil"/>
            </w:tcBorders>
            <w:shd w:val="clear" w:color="000000" w:fill="FFFFFF"/>
            <w:noWrap/>
            <w:vAlign w:val="center"/>
            <w:hideMark/>
          </w:tcPr>
          <w:p w14:paraId="3B31CC8D" w14:textId="77777777" w:rsidR="009A0454" w:rsidRPr="002244A8" w:rsidRDefault="009A0454" w:rsidP="009A0454">
            <w:pPr>
              <w:spacing w:after="0" w:line="240" w:lineRule="auto"/>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Inflows</w:t>
            </w:r>
          </w:p>
        </w:tc>
        <w:tc>
          <w:tcPr>
            <w:tcW w:w="820" w:type="dxa"/>
            <w:tcBorders>
              <w:top w:val="nil"/>
              <w:left w:val="nil"/>
              <w:bottom w:val="nil"/>
              <w:right w:val="nil"/>
            </w:tcBorders>
            <w:shd w:val="clear" w:color="000000" w:fill="FFFFFF"/>
            <w:noWrap/>
            <w:vAlign w:val="center"/>
            <w:hideMark/>
          </w:tcPr>
          <w:p w14:paraId="008114AB"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7302969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45593BF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noWrap/>
            <w:vAlign w:val="center"/>
            <w:hideMark/>
          </w:tcPr>
          <w:p w14:paraId="0B5D340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11A232E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0DCADB58" w14:textId="77777777" w:rsidTr="0091148F">
        <w:trPr>
          <w:trHeight w:val="300"/>
        </w:trPr>
        <w:tc>
          <w:tcPr>
            <w:tcW w:w="4480" w:type="dxa"/>
            <w:tcBorders>
              <w:top w:val="nil"/>
              <w:left w:val="nil"/>
              <w:bottom w:val="nil"/>
              <w:right w:val="nil"/>
            </w:tcBorders>
            <w:shd w:val="clear" w:color="000000" w:fill="FFFFFF"/>
            <w:noWrap/>
            <w:vAlign w:val="center"/>
            <w:hideMark/>
          </w:tcPr>
          <w:p w14:paraId="7317D34B"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Equity injection</w:t>
            </w:r>
          </w:p>
        </w:tc>
        <w:tc>
          <w:tcPr>
            <w:tcW w:w="820" w:type="dxa"/>
            <w:tcBorders>
              <w:top w:val="nil"/>
              <w:left w:val="nil"/>
              <w:bottom w:val="nil"/>
              <w:right w:val="nil"/>
            </w:tcBorders>
            <w:shd w:val="clear" w:color="000000" w:fill="FFFFFF"/>
            <w:noWrap/>
            <w:vAlign w:val="center"/>
            <w:hideMark/>
          </w:tcPr>
          <w:p w14:paraId="7411CA5F"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vAlign w:val="center"/>
            <w:hideMark/>
          </w:tcPr>
          <w:p w14:paraId="698D8E8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2,592</w:t>
            </w:r>
          </w:p>
        </w:tc>
        <w:tc>
          <w:tcPr>
            <w:tcW w:w="1020" w:type="dxa"/>
            <w:tcBorders>
              <w:top w:val="nil"/>
              <w:left w:val="nil"/>
              <w:bottom w:val="nil"/>
              <w:right w:val="nil"/>
            </w:tcBorders>
            <w:shd w:val="clear" w:color="000000" w:fill="FFFFFF"/>
            <w:vAlign w:val="center"/>
            <w:hideMark/>
          </w:tcPr>
          <w:p w14:paraId="76A1C02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2,932</w:t>
            </w:r>
          </w:p>
        </w:tc>
        <w:tc>
          <w:tcPr>
            <w:tcW w:w="1020" w:type="dxa"/>
            <w:tcBorders>
              <w:top w:val="nil"/>
              <w:left w:val="nil"/>
              <w:bottom w:val="nil"/>
              <w:right w:val="nil"/>
            </w:tcBorders>
            <w:shd w:val="clear" w:color="000000" w:fill="FFFFFF"/>
            <w:noWrap/>
            <w:vAlign w:val="center"/>
            <w:hideMark/>
          </w:tcPr>
          <w:p w14:paraId="3655CD0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(340)</w:t>
            </w:r>
          </w:p>
        </w:tc>
        <w:tc>
          <w:tcPr>
            <w:tcW w:w="1020" w:type="dxa"/>
            <w:tcBorders>
              <w:top w:val="nil"/>
              <w:left w:val="nil"/>
              <w:bottom w:val="nil"/>
              <w:right w:val="nil"/>
            </w:tcBorders>
            <w:shd w:val="clear" w:color="000000" w:fill="FFFFFF"/>
            <w:vAlign w:val="center"/>
            <w:hideMark/>
          </w:tcPr>
          <w:p w14:paraId="14A80B6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315</w:t>
            </w:r>
          </w:p>
        </w:tc>
      </w:tr>
      <w:tr w:rsidR="002244A8" w:rsidRPr="002244A8" w14:paraId="2C0A50BE" w14:textId="77777777" w:rsidTr="0091148F">
        <w:trPr>
          <w:trHeight w:val="162"/>
        </w:trPr>
        <w:tc>
          <w:tcPr>
            <w:tcW w:w="4480" w:type="dxa"/>
            <w:tcBorders>
              <w:top w:val="nil"/>
              <w:left w:val="nil"/>
              <w:bottom w:val="nil"/>
              <w:right w:val="nil"/>
            </w:tcBorders>
            <w:shd w:val="clear" w:color="000000" w:fill="FFFFFF"/>
            <w:noWrap/>
            <w:vAlign w:val="center"/>
            <w:hideMark/>
          </w:tcPr>
          <w:p w14:paraId="3A4D7FC8"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820" w:type="dxa"/>
            <w:tcBorders>
              <w:top w:val="nil"/>
              <w:left w:val="nil"/>
              <w:bottom w:val="nil"/>
              <w:right w:val="nil"/>
            </w:tcBorders>
            <w:shd w:val="clear" w:color="000000" w:fill="FFFFFF"/>
            <w:noWrap/>
            <w:vAlign w:val="center"/>
            <w:hideMark/>
          </w:tcPr>
          <w:p w14:paraId="4A2BFA11"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142532E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721F4BE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35B05B7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020" w:type="dxa"/>
            <w:tcBorders>
              <w:top w:val="nil"/>
              <w:left w:val="nil"/>
              <w:bottom w:val="nil"/>
              <w:right w:val="nil"/>
            </w:tcBorders>
            <w:shd w:val="clear" w:color="000000" w:fill="FFFFFF"/>
            <w:vAlign w:val="center"/>
            <w:hideMark/>
          </w:tcPr>
          <w:p w14:paraId="49B125F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541A945B" w14:textId="77777777" w:rsidTr="0091148F">
        <w:trPr>
          <w:trHeight w:val="300"/>
        </w:trPr>
        <w:tc>
          <w:tcPr>
            <w:tcW w:w="4480" w:type="dxa"/>
            <w:tcBorders>
              <w:top w:val="nil"/>
              <w:left w:val="nil"/>
              <w:bottom w:val="nil"/>
              <w:right w:val="nil"/>
            </w:tcBorders>
            <w:shd w:val="clear" w:color="000000" w:fill="FFFFFF"/>
            <w:noWrap/>
            <w:vAlign w:val="center"/>
            <w:hideMark/>
          </w:tcPr>
          <w:p w14:paraId="22C864F6" w14:textId="77777777" w:rsidR="009A0454" w:rsidRPr="002244A8" w:rsidRDefault="009A0454" w:rsidP="009A0454">
            <w:pPr>
              <w:spacing w:after="0" w:line="240" w:lineRule="auto"/>
              <w:rPr>
                <w:rFonts w:ascii="Calibri" w:eastAsia="Times New Roman" w:hAnsi="Calibri" w:cs="Calibri"/>
                <w:b/>
                <w:bCs/>
                <w:i/>
                <w:iCs/>
                <w:sz w:val="20"/>
                <w:szCs w:val="20"/>
                <w:lang w:eastAsia="en-AU"/>
              </w:rPr>
            </w:pPr>
            <w:r w:rsidRPr="002244A8">
              <w:rPr>
                <w:rFonts w:ascii="Calibri" w:eastAsia="Times New Roman" w:hAnsi="Calibri" w:cs="Calibri"/>
                <w:b/>
                <w:bCs/>
                <w:i/>
                <w:iCs/>
                <w:sz w:val="20"/>
                <w:szCs w:val="20"/>
                <w:lang w:eastAsia="en-AU"/>
              </w:rPr>
              <w:t>Outflow</w:t>
            </w:r>
          </w:p>
        </w:tc>
        <w:tc>
          <w:tcPr>
            <w:tcW w:w="820" w:type="dxa"/>
            <w:tcBorders>
              <w:top w:val="nil"/>
              <w:left w:val="nil"/>
              <w:bottom w:val="nil"/>
              <w:right w:val="nil"/>
            </w:tcBorders>
            <w:shd w:val="clear" w:color="000000" w:fill="FFFFFF"/>
            <w:noWrap/>
            <w:vAlign w:val="center"/>
            <w:hideMark/>
          </w:tcPr>
          <w:p w14:paraId="7CD60655"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39BDEA5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45D397A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616E5E5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622582D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2244A8" w:rsidRPr="002244A8" w14:paraId="6E21087F" w14:textId="77777777" w:rsidTr="0091148F">
        <w:trPr>
          <w:trHeight w:val="315"/>
        </w:trPr>
        <w:tc>
          <w:tcPr>
            <w:tcW w:w="4480" w:type="dxa"/>
            <w:tcBorders>
              <w:top w:val="nil"/>
              <w:left w:val="nil"/>
              <w:bottom w:val="nil"/>
              <w:right w:val="nil"/>
            </w:tcBorders>
            <w:shd w:val="clear" w:color="000000" w:fill="FFFFFF"/>
            <w:noWrap/>
            <w:vAlign w:val="center"/>
            <w:hideMark/>
          </w:tcPr>
          <w:p w14:paraId="1ABA3DC1"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Finance lease payments</w:t>
            </w:r>
          </w:p>
        </w:tc>
        <w:tc>
          <w:tcPr>
            <w:tcW w:w="820" w:type="dxa"/>
            <w:tcBorders>
              <w:top w:val="nil"/>
              <w:left w:val="nil"/>
              <w:bottom w:val="nil"/>
              <w:right w:val="nil"/>
            </w:tcBorders>
            <w:shd w:val="clear" w:color="000000" w:fill="FFFFFF"/>
            <w:noWrap/>
            <w:vAlign w:val="center"/>
            <w:hideMark/>
          </w:tcPr>
          <w:p w14:paraId="75DFCEA8"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2607F00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(288)</w:t>
            </w:r>
          </w:p>
        </w:tc>
        <w:tc>
          <w:tcPr>
            <w:tcW w:w="1020" w:type="dxa"/>
            <w:tcBorders>
              <w:top w:val="nil"/>
              <w:left w:val="nil"/>
              <w:bottom w:val="nil"/>
              <w:right w:val="nil"/>
            </w:tcBorders>
            <w:shd w:val="clear" w:color="000000" w:fill="FFFFFF"/>
            <w:vAlign w:val="center"/>
            <w:hideMark/>
          </w:tcPr>
          <w:p w14:paraId="199107A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(156)</w:t>
            </w:r>
          </w:p>
        </w:tc>
        <w:tc>
          <w:tcPr>
            <w:tcW w:w="1020" w:type="dxa"/>
            <w:tcBorders>
              <w:top w:val="nil"/>
              <w:left w:val="nil"/>
              <w:bottom w:val="single" w:sz="8" w:space="0" w:color="auto"/>
              <w:right w:val="nil"/>
            </w:tcBorders>
            <w:shd w:val="clear" w:color="000000" w:fill="FFFFFF"/>
            <w:noWrap/>
            <w:vAlign w:val="center"/>
            <w:hideMark/>
          </w:tcPr>
          <w:p w14:paraId="6BDF5ED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(132)</w:t>
            </w:r>
          </w:p>
        </w:tc>
        <w:tc>
          <w:tcPr>
            <w:tcW w:w="1020" w:type="dxa"/>
            <w:tcBorders>
              <w:top w:val="nil"/>
              <w:left w:val="nil"/>
              <w:bottom w:val="nil"/>
              <w:right w:val="nil"/>
            </w:tcBorders>
            <w:shd w:val="clear" w:color="000000" w:fill="FFFFFF"/>
            <w:vAlign w:val="center"/>
            <w:hideMark/>
          </w:tcPr>
          <w:p w14:paraId="734661C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r>
      <w:tr w:rsidR="002244A8" w:rsidRPr="002244A8" w14:paraId="1691B6DF" w14:textId="77777777" w:rsidTr="0091148F">
        <w:trPr>
          <w:trHeight w:val="315"/>
        </w:trPr>
        <w:tc>
          <w:tcPr>
            <w:tcW w:w="4480" w:type="dxa"/>
            <w:tcBorders>
              <w:top w:val="nil"/>
              <w:left w:val="nil"/>
              <w:bottom w:val="nil"/>
              <w:right w:val="nil"/>
            </w:tcBorders>
            <w:shd w:val="clear" w:color="000000" w:fill="FFFFFF"/>
            <w:noWrap/>
            <w:vAlign w:val="center"/>
            <w:hideMark/>
          </w:tcPr>
          <w:p w14:paraId="044FD2D2"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Net cash provided by/(used in) financing activities</w:t>
            </w:r>
          </w:p>
        </w:tc>
        <w:tc>
          <w:tcPr>
            <w:tcW w:w="820" w:type="dxa"/>
            <w:tcBorders>
              <w:top w:val="nil"/>
              <w:left w:val="nil"/>
              <w:bottom w:val="nil"/>
              <w:right w:val="nil"/>
            </w:tcBorders>
            <w:shd w:val="clear" w:color="000000" w:fill="FFFFFF"/>
            <w:noWrap/>
            <w:vAlign w:val="center"/>
            <w:hideMark/>
          </w:tcPr>
          <w:p w14:paraId="05577E4F"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single" w:sz="8" w:space="0" w:color="auto"/>
              <w:left w:val="nil"/>
              <w:bottom w:val="single" w:sz="8" w:space="0" w:color="auto"/>
              <w:right w:val="nil"/>
            </w:tcBorders>
            <w:shd w:val="clear" w:color="auto" w:fill="F2F2F2" w:themeFill="background2"/>
            <w:noWrap/>
            <w:vAlign w:val="center"/>
            <w:hideMark/>
          </w:tcPr>
          <w:p w14:paraId="08956323" w14:textId="77777777" w:rsidR="009A0454" w:rsidRPr="002244A8" w:rsidRDefault="009A0454" w:rsidP="009A0454">
            <w:pPr>
              <w:spacing w:after="0" w:line="240" w:lineRule="auto"/>
              <w:jc w:val="right"/>
              <w:rPr>
                <w:rFonts w:ascii="Calibri" w:eastAsia="Times New Roman" w:hAnsi="Calibri" w:cs="Calibri"/>
                <w:b/>
                <w:sz w:val="20"/>
                <w:szCs w:val="20"/>
                <w:lang w:eastAsia="en-AU"/>
              </w:rPr>
            </w:pPr>
            <w:r w:rsidRPr="002244A8">
              <w:rPr>
                <w:rFonts w:ascii="Calibri" w:eastAsia="Times New Roman" w:hAnsi="Calibri" w:cs="Calibri"/>
                <w:b/>
                <w:sz w:val="20"/>
                <w:szCs w:val="20"/>
                <w:lang w:eastAsia="en-AU"/>
              </w:rPr>
              <w:t>2,304</w:t>
            </w:r>
          </w:p>
        </w:tc>
        <w:tc>
          <w:tcPr>
            <w:tcW w:w="1020" w:type="dxa"/>
            <w:tcBorders>
              <w:top w:val="single" w:sz="8" w:space="0" w:color="auto"/>
              <w:left w:val="nil"/>
              <w:bottom w:val="single" w:sz="8" w:space="0" w:color="auto"/>
              <w:right w:val="nil"/>
            </w:tcBorders>
            <w:shd w:val="clear" w:color="000000" w:fill="FFFFFF"/>
            <w:vAlign w:val="center"/>
            <w:hideMark/>
          </w:tcPr>
          <w:p w14:paraId="6608DF4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2,776</w:t>
            </w:r>
          </w:p>
        </w:tc>
        <w:tc>
          <w:tcPr>
            <w:tcW w:w="1020" w:type="dxa"/>
            <w:tcBorders>
              <w:top w:val="nil"/>
              <w:left w:val="nil"/>
              <w:bottom w:val="single" w:sz="8" w:space="0" w:color="auto"/>
              <w:right w:val="nil"/>
            </w:tcBorders>
            <w:shd w:val="clear" w:color="000000" w:fill="FFFFFF"/>
            <w:noWrap/>
            <w:vAlign w:val="center"/>
            <w:hideMark/>
          </w:tcPr>
          <w:p w14:paraId="7D6B5F8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(472)</w:t>
            </w:r>
          </w:p>
        </w:tc>
        <w:tc>
          <w:tcPr>
            <w:tcW w:w="1020" w:type="dxa"/>
            <w:tcBorders>
              <w:top w:val="single" w:sz="8" w:space="0" w:color="auto"/>
              <w:left w:val="nil"/>
              <w:bottom w:val="single" w:sz="8" w:space="0" w:color="auto"/>
              <w:right w:val="nil"/>
            </w:tcBorders>
            <w:shd w:val="clear" w:color="000000" w:fill="FFFFFF"/>
            <w:vAlign w:val="center"/>
            <w:hideMark/>
          </w:tcPr>
          <w:p w14:paraId="1B3D37C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315</w:t>
            </w:r>
          </w:p>
        </w:tc>
      </w:tr>
      <w:tr w:rsidR="002244A8" w:rsidRPr="002244A8" w14:paraId="42F3126A" w14:textId="77777777" w:rsidTr="0091148F">
        <w:trPr>
          <w:trHeight w:val="162"/>
        </w:trPr>
        <w:tc>
          <w:tcPr>
            <w:tcW w:w="4480" w:type="dxa"/>
            <w:tcBorders>
              <w:top w:val="nil"/>
              <w:left w:val="nil"/>
              <w:bottom w:val="nil"/>
              <w:right w:val="nil"/>
            </w:tcBorders>
            <w:shd w:val="clear" w:color="000000" w:fill="FFFFFF"/>
            <w:noWrap/>
            <w:vAlign w:val="center"/>
            <w:hideMark/>
          </w:tcPr>
          <w:p w14:paraId="6F2139D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820" w:type="dxa"/>
            <w:tcBorders>
              <w:top w:val="nil"/>
              <w:left w:val="nil"/>
              <w:bottom w:val="nil"/>
              <w:right w:val="nil"/>
            </w:tcBorders>
            <w:shd w:val="clear" w:color="000000" w:fill="FFFFFF"/>
            <w:noWrap/>
            <w:vAlign w:val="center"/>
            <w:hideMark/>
          </w:tcPr>
          <w:p w14:paraId="68B5BD9B"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1F37D9E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3CAFFAD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noWrap/>
            <w:vAlign w:val="center"/>
            <w:hideMark/>
          </w:tcPr>
          <w:p w14:paraId="4635F3B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000000" w:fill="FFFFFF"/>
            <w:vAlign w:val="center"/>
            <w:hideMark/>
          </w:tcPr>
          <w:p w14:paraId="1ED3EB3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130DA3CC" w14:textId="77777777" w:rsidTr="0091148F">
        <w:trPr>
          <w:trHeight w:val="300"/>
        </w:trPr>
        <w:tc>
          <w:tcPr>
            <w:tcW w:w="4480" w:type="dxa"/>
            <w:tcBorders>
              <w:top w:val="nil"/>
              <w:left w:val="nil"/>
              <w:bottom w:val="nil"/>
              <w:right w:val="nil"/>
            </w:tcBorders>
            <w:shd w:val="clear" w:color="000000" w:fill="FFFFFF"/>
            <w:noWrap/>
            <w:vAlign w:val="center"/>
            <w:hideMark/>
          </w:tcPr>
          <w:p w14:paraId="0216554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Net increase (decrease) in cash and cash equivalents</w:t>
            </w:r>
          </w:p>
        </w:tc>
        <w:tc>
          <w:tcPr>
            <w:tcW w:w="820" w:type="dxa"/>
            <w:tcBorders>
              <w:top w:val="nil"/>
              <w:left w:val="nil"/>
              <w:bottom w:val="nil"/>
              <w:right w:val="nil"/>
            </w:tcBorders>
            <w:shd w:val="clear" w:color="000000" w:fill="FFFFFF"/>
            <w:noWrap/>
            <w:vAlign w:val="center"/>
            <w:hideMark/>
          </w:tcPr>
          <w:p w14:paraId="2DD19C45"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nil"/>
              <w:right w:val="nil"/>
            </w:tcBorders>
            <w:shd w:val="clear" w:color="auto" w:fill="F2F2F2" w:themeFill="background2"/>
            <w:noWrap/>
            <w:vAlign w:val="center"/>
            <w:hideMark/>
          </w:tcPr>
          <w:p w14:paraId="5D64CDF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(674)</w:t>
            </w:r>
          </w:p>
        </w:tc>
        <w:tc>
          <w:tcPr>
            <w:tcW w:w="1020" w:type="dxa"/>
            <w:tcBorders>
              <w:top w:val="nil"/>
              <w:left w:val="nil"/>
              <w:bottom w:val="nil"/>
              <w:right w:val="nil"/>
            </w:tcBorders>
            <w:shd w:val="clear" w:color="000000" w:fill="FFFFFF"/>
            <w:vAlign w:val="center"/>
            <w:hideMark/>
          </w:tcPr>
          <w:p w14:paraId="7F3F92B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1,568</w:t>
            </w:r>
          </w:p>
        </w:tc>
        <w:tc>
          <w:tcPr>
            <w:tcW w:w="1020" w:type="dxa"/>
            <w:tcBorders>
              <w:top w:val="nil"/>
              <w:left w:val="nil"/>
              <w:bottom w:val="nil"/>
              <w:right w:val="nil"/>
            </w:tcBorders>
            <w:shd w:val="clear" w:color="000000" w:fill="FFFFFF"/>
            <w:noWrap/>
            <w:vAlign w:val="center"/>
            <w:hideMark/>
          </w:tcPr>
          <w:p w14:paraId="44EB6F1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(2,242)</w:t>
            </w:r>
          </w:p>
        </w:tc>
        <w:tc>
          <w:tcPr>
            <w:tcW w:w="1020" w:type="dxa"/>
            <w:tcBorders>
              <w:top w:val="nil"/>
              <w:left w:val="nil"/>
              <w:bottom w:val="nil"/>
              <w:right w:val="nil"/>
            </w:tcBorders>
            <w:shd w:val="clear" w:color="000000" w:fill="FFFFFF"/>
            <w:vAlign w:val="center"/>
            <w:hideMark/>
          </w:tcPr>
          <w:p w14:paraId="1711704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(4,659)</w:t>
            </w:r>
          </w:p>
        </w:tc>
      </w:tr>
      <w:tr w:rsidR="002244A8" w:rsidRPr="002244A8" w14:paraId="21AA256E" w14:textId="77777777" w:rsidTr="0091148F">
        <w:trPr>
          <w:trHeight w:val="300"/>
        </w:trPr>
        <w:tc>
          <w:tcPr>
            <w:tcW w:w="4480" w:type="dxa"/>
            <w:tcBorders>
              <w:top w:val="nil"/>
              <w:left w:val="nil"/>
              <w:bottom w:val="nil"/>
              <w:right w:val="nil"/>
            </w:tcBorders>
            <w:shd w:val="clear" w:color="000000" w:fill="FFFFFF"/>
            <w:noWrap/>
            <w:vAlign w:val="center"/>
            <w:hideMark/>
          </w:tcPr>
          <w:p w14:paraId="0D51859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Cash and cash equivalents at beginning of period</w:t>
            </w:r>
          </w:p>
        </w:tc>
        <w:tc>
          <w:tcPr>
            <w:tcW w:w="820" w:type="dxa"/>
            <w:tcBorders>
              <w:top w:val="nil"/>
              <w:left w:val="nil"/>
              <w:bottom w:val="nil"/>
              <w:right w:val="nil"/>
            </w:tcBorders>
            <w:shd w:val="clear" w:color="000000" w:fill="FFFFFF"/>
            <w:noWrap/>
            <w:vAlign w:val="center"/>
            <w:hideMark/>
          </w:tcPr>
          <w:p w14:paraId="0B7E48A6"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020" w:type="dxa"/>
            <w:tcBorders>
              <w:top w:val="nil"/>
              <w:left w:val="nil"/>
              <w:bottom w:val="single" w:sz="8" w:space="0" w:color="auto"/>
              <w:right w:val="nil"/>
            </w:tcBorders>
            <w:shd w:val="clear" w:color="auto" w:fill="F2F2F2" w:themeFill="background2"/>
            <w:vAlign w:val="center"/>
            <w:hideMark/>
          </w:tcPr>
          <w:p w14:paraId="06B5BF8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12,059</w:t>
            </w:r>
          </w:p>
        </w:tc>
        <w:tc>
          <w:tcPr>
            <w:tcW w:w="1020" w:type="dxa"/>
            <w:tcBorders>
              <w:top w:val="nil"/>
              <w:left w:val="nil"/>
              <w:bottom w:val="single" w:sz="8" w:space="0" w:color="auto"/>
              <w:right w:val="nil"/>
            </w:tcBorders>
            <w:shd w:val="clear" w:color="000000" w:fill="FFFFFF"/>
            <w:vAlign w:val="center"/>
            <w:hideMark/>
          </w:tcPr>
          <w:p w14:paraId="058172D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12,999</w:t>
            </w:r>
          </w:p>
        </w:tc>
        <w:tc>
          <w:tcPr>
            <w:tcW w:w="1020" w:type="dxa"/>
            <w:tcBorders>
              <w:top w:val="nil"/>
              <w:left w:val="nil"/>
              <w:bottom w:val="single" w:sz="8" w:space="0" w:color="auto"/>
              <w:right w:val="nil"/>
            </w:tcBorders>
            <w:shd w:val="clear" w:color="000000" w:fill="FFFFFF"/>
            <w:noWrap/>
            <w:vAlign w:val="center"/>
            <w:hideMark/>
          </w:tcPr>
          <w:p w14:paraId="5220537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(940)</w:t>
            </w:r>
          </w:p>
        </w:tc>
        <w:tc>
          <w:tcPr>
            <w:tcW w:w="1020" w:type="dxa"/>
            <w:tcBorders>
              <w:top w:val="nil"/>
              <w:left w:val="nil"/>
              <w:bottom w:val="single" w:sz="8" w:space="0" w:color="auto"/>
              <w:right w:val="nil"/>
            </w:tcBorders>
            <w:shd w:val="clear" w:color="000000" w:fill="FFFFFF"/>
            <w:vAlign w:val="center"/>
            <w:hideMark/>
          </w:tcPr>
          <w:p w14:paraId="3D2DD0A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16,718</w:t>
            </w:r>
          </w:p>
        </w:tc>
      </w:tr>
      <w:tr w:rsidR="002244A8" w:rsidRPr="002244A8" w14:paraId="03E15188" w14:textId="77777777" w:rsidTr="0091148F">
        <w:trPr>
          <w:trHeight w:val="315"/>
        </w:trPr>
        <w:tc>
          <w:tcPr>
            <w:tcW w:w="4480" w:type="dxa"/>
            <w:tcBorders>
              <w:top w:val="nil"/>
              <w:left w:val="nil"/>
              <w:bottom w:val="nil"/>
              <w:right w:val="nil"/>
            </w:tcBorders>
            <w:shd w:val="clear" w:color="000000" w:fill="FFFFFF"/>
            <w:noWrap/>
            <w:vAlign w:val="center"/>
            <w:hideMark/>
          </w:tcPr>
          <w:p w14:paraId="176ABE7C"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Cash and cash equivalents at end of period</w:t>
            </w:r>
          </w:p>
        </w:tc>
        <w:tc>
          <w:tcPr>
            <w:tcW w:w="820" w:type="dxa"/>
            <w:tcBorders>
              <w:top w:val="nil"/>
              <w:left w:val="nil"/>
              <w:bottom w:val="nil"/>
              <w:right w:val="nil"/>
            </w:tcBorders>
            <w:shd w:val="clear" w:color="000000" w:fill="FFFFFF"/>
            <w:noWrap/>
            <w:vAlign w:val="center"/>
            <w:hideMark/>
          </w:tcPr>
          <w:p w14:paraId="751A667F"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w:t>
            </w:r>
          </w:p>
        </w:tc>
        <w:tc>
          <w:tcPr>
            <w:tcW w:w="1020" w:type="dxa"/>
            <w:tcBorders>
              <w:top w:val="single" w:sz="8" w:space="0" w:color="auto"/>
              <w:left w:val="nil"/>
              <w:bottom w:val="single" w:sz="8" w:space="0" w:color="auto"/>
              <w:right w:val="nil"/>
            </w:tcBorders>
            <w:shd w:val="clear" w:color="auto" w:fill="F2F2F2" w:themeFill="background2"/>
            <w:noWrap/>
            <w:vAlign w:val="center"/>
            <w:hideMark/>
          </w:tcPr>
          <w:p w14:paraId="10DB12F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11,385</w:t>
            </w:r>
          </w:p>
        </w:tc>
        <w:tc>
          <w:tcPr>
            <w:tcW w:w="1020" w:type="dxa"/>
            <w:tcBorders>
              <w:top w:val="single" w:sz="8" w:space="0" w:color="auto"/>
              <w:left w:val="nil"/>
              <w:bottom w:val="single" w:sz="8" w:space="0" w:color="auto"/>
              <w:right w:val="nil"/>
            </w:tcBorders>
            <w:shd w:val="clear" w:color="000000" w:fill="FFFFFF"/>
            <w:vAlign w:val="center"/>
            <w:hideMark/>
          </w:tcPr>
          <w:p w14:paraId="3F737F3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14,567</w:t>
            </w:r>
          </w:p>
        </w:tc>
        <w:tc>
          <w:tcPr>
            <w:tcW w:w="1020" w:type="dxa"/>
            <w:tcBorders>
              <w:top w:val="single" w:sz="8" w:space="0" w:color="auto"/>
              <w:left w:val="nil"/>
              <w:bottom w:val="single" w:sz="8" w:space="0" w:color="auto"/>
              <w:right w:val="nil"/>
            </w:tcBorders>
            <w:shd w:val="clear" w:color="000000" w:fill="FFFFFF"/>
            <w:noWrap/>
            <w:vAlign w:val="center"/>
            <w:hideMark/>
          </w:tcPr>
          <w:p w14:paraId="4CE574D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(3,182)</w:t>
            </w:r>
          </w:p>
        </w:tc>
        <w:tc>
          <w:tcPr>
            <w:tcW w:w="1020" w:type="dxa"/>
            <w:tcBorders>
              <w:top w:val="single" w:sz="8" w:space="0" w:color="auto"/>
              <w:left w:val="nil"/>
              <w:bottom w:val="single" w:sz="8" w:space="0" w:color="auto"/>
              <w:right w:val="nil"/>
            </w:tcBorders>
            <w:shd w:val="clear" w:color="000000" w:fill="FFFFFF"/>
            <w:vAlign w:val="center"/>
            <w:hideMark/>
          </w:tcPr>
          <w:p w14:paraId="19C05DF5"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12,059</w:t>
            </w:r>
          </w:p>
        </w:tc>
      </w:tr>
    </w:tbl>
    <w:p w14:paraId="7601737E" w14:textId="77777777" w:rsidR="009A0454" w:rsidRPr="002244A8" w:rsidRDefault="009A0454" w:rsidP="009A0454">
      <w:pPr>
        <w:spacing w:before="60" w:after="0" w:line="240" w:lineRule="auto"/>
        <w:rPr>
          <w:rFonts w:eastAsia="Times New Roman" w:cs="Arial"/>
          <w:i/>
          <w:sz w:val="17"/>
          <w:szCs w:val="16"/>
        </w:rPr>
      </w:pPr>
    </w:p>
    <w:p w14:paraId="30B8A59B" w14:textId="77777777" w:rsidR="009A0454" w:rsidRPr="002244A8" w:rsidRDefault="009A0454" w:rsidP="009A0454">
      <w:pPr>
        <w:spacing w:before="60" w:after="0" w:line="240" w:lineRule="auto"/>
        <w:rPr>
          <w:rFonts w:eastAsia="Times New Roman" w:cs="Arial"/>
          <w:i/>
          <w:sz w:val="17"/>
          <w:szCs w:val="16"/>
        </w:rPr>
      </w:pPr>
      <w:r w:rsidRPr="002244A8">
        <w:rPr>
          <w:rFonts w:eastAsia="Times New Roman" w:cs="Arial"/>
          <w:i/>
          <w:sz w:val="17"/>
          <w:szCs w:val="16"/>
        </w:rPr>
        <w:t>The accompanying notes form part of these statements.</w:t>
      </w:r>
    </w:p>
    <w:p w14:paraId="36B5F676" w14:textId="77777777" w:rsidR="009A0454" w:rsidRPr="002244A8" w:rsidRDefault="009A0454" w:rsidP="009A0454">
      <w:pPr>
        <w:tabs>
          <w:tab w:val="left" w:pos="4500"/>
        </w:tabs>
        <w:spacing w:before="120" w:after="0" w:line="240" w:lineRule="auto"/>
        <w:rPr>
          <w:rFonts w:ascii="Calibri" w:hAnsi="Calibri" w:cs="Arial"/>
          <w:i/>
          <w:sz w:val="17"/>
          <w:szCs w:val="17"/>
        </w:rPr>
        <w:sectPr w:rsidR="009A0454" w:rsidRPr="002244A8" w:rsidSect="00576FD7">
          <w:headerReference w:type="even" r:id="rId108"/>
          <w:pgSz w:w="11906" w:h="16838"/>
          <w:pgMar w:top="1701" w:right="1418" w:bottom="1588" w:left="1418" w:header="283" w:footer="340" w:gutter="0"/>
          <w:cols w:space="708"/>
          <w:docGrid w:linePitch="360"/>
        </w:sectPr>
      </w:pPr>
      <w:r w:rsidRPr="002244A8">
        <w:rPr>
          <w:rFonts w:ascii="Calibri" w:hAnsi="Calibri" w:cs="Arial"/>
          <w:i/>
          <w:sz w:val="17"/>
          <w:szCs w:val="17"/>
        </w:rPr>
        <w:t>* An explanation of major variances is included at Note 18.</w:t>
      </w:r>
    </w:p>
    <w:p w14:paraId="4994718D" w14:textId="5ED50EBB" w:rsidR="00AA188C" w:rsidRPr="002244A8" w:rsidRDefault="00AA188C" w:rsidP="00207E89">
      <w:pPr>
        <w:pStyle w:val="Financials"/>
      </w:pPr>
      <w:r w:rsidRPr="002244A8">
        <w:lastRenderedPageBreak/>
        <w:t>Objectives of the Crime and Corruption Commission</w:t>
      </w:r>
    </w:p>
    <w:p w14:paraId="1BA59DAD" w14:textId="101CD354" w:rsidR="009A0454" w:rsidRPr="002244A8" w:rsidRDefault="009A0454" w:rsidP="00207E89">
      <w:pPr>
        <w:pStyle w:val="Normalhanginglist105pt"/>
        <w:rPr>
          <w:rFonts w:cs="Times New Roman"/>
          <w:sz w:val="20"/>
          <w:szCs w:val="20"/>
        </w:rPr>
      </w:pPr>
      <w:r w:rsidRPr="002244A8">
        <w:rPr>
          <w:rFonts w:cs="Times New Roman"/>
          <w:sz w:val="20"/>
          <w:szCs w:val="20"/>
        </w:rPr>
        <w:t>Note 1</w:t>
      </w:r>
      <w:r w:rsidR="00576FD7">
        <w:rPr>
          <w:rFonts w:cs="Times New Roman"/>
          <w:sz w:val="20"/>
          <w:szCs w:val="20"/>
        </w:rPr>
        <w:tab/>
      </w:r>
      <w:r w:rsidR="00576FD7">
        <w:rPr>
          <w:rFonts w:cs="Times New Roman"/>
          <w:sz w:val="20"/>
          <w:szCs w:val="20"/>
        </w:rPr>
        <w:tab/>
      </w:r>
      <w:r w:rsidRPr="002244A8">
        <w:rPr>
          <w:rFonts w:cs="Times New Roman"/>
          <w:b w:val="0"/>
          <w:sz w:val="20"/>
          <w:szCs w:val="20"/>
        </w:rPr>
        <w:t>Summary of Significant Accounting Policies</w:t>
      </w:r>
    </w:p>
    <w:p w14:paraId="3B9EC845" w14:textId="0E7EBF03" w:rsidR="009A0454" w:rsidRPr="002244A8" w:rsidRDefault="00576FD7" w:rsidP="00207E89">
      <w:pPr>
        <w:pStyle w:val="Normalhanginglist105pt"/>
        <w:rPr>
          <w:rFonts w:cs="Times New Roman"/>
          <w:sz w:val="20"/>
          <w:szCs w:val="20"/>
        </w:rPr>
      </w:pPr>
      <w:r>
        <w:rPr>
          <w:rFonts w:cs="Times New Roman"/>
          <w:sz w:val="20"/>
          <w:szCs w:val="20"/>
        </w:rPr>
        <w:t>Note 2</w:t>
      </w:r>
      <w:r>
        <w:rPr>
          <w:rFonts w:cs="Times New Roman"/>
          <w:sz w:val="20"/>
          <w:szCs w:val="20"/>
        </w:rPr>
        <w:tab/>
      </w:r>
      <w:r>
        <w:rPr>
          <w:rFonts w:cs="Times New Roman"/>
          <w:sz w:val="20"/>
          <w:szCs w:val="20"/>
        </w:rPr>
        <w:tab/>
      </w:r>
      <w:r w:rsidR="009A0454" w:rsidRPr="002244A8">
        <w:rPr>
          <w:rFonts w:cs="Times New Roman"/>
          <w:b w:val="0"/>
          <w:sz w:val="20"/>
          <w:szCs w:val="20"/>
        </w:rPr>
        <w:t>Grants and Other Contributions</w:t>
      </w:r>
    </w:p>
    <w:p w14:paraId="5575D169" w14:textId="5725BC15" w:rsidR="009A0454" w:rsidRPr="002244A8" w:rsidRDefault="00576FD7" w:rsidP="00207E89">
      <w:pPr>
        <w:pStyle w:val="Normalhanginglist105pt"/>
        <w:rPr>
          <w:rFonts w:cs="Times New Roman"/>
          <w:sz w:val="20"/>
          <w:szCs w:val="20"/>
        </w:rPr>
      </w:pPr>
      <w:r>
        <w:rPr>
          <w:rFonts w:cs="Times New Roman"/>
          <w:sz w:val="20"/>
          <w:szCs w:val="20"/>
        </w:rPr>
        <w:t>Note 3</w:t>
      </w:r>
      <w:r>
        <w:rPr>
          <w:rFonts w:cs="Times New Roman"/>
          <w:sz w:val="20"/>
          <w:szCs w:val="20"/>
        </w:rPr>
        <w:tab/>
      </w:r>
      <w:r>
        <w:rPr>
          <w:rFonts w:cs="Times New Roman"/>
          <w:sz w:val="20"/>
          <w:szCs w:val="20"/>
        </w:rPr>
        <w:tab/>
      </w:r>
      <w:r w:rsidR="009A0454" w:rsidRPr="002244A8">
        <w:rPr>
          <w:rFonts w:cs="Times New Roman"/>
          <w:b w:val="0"/>
          <w:sz w:val="20"/>
          <w:szCs w:val="20"/>
        </w:rPr>
        <w:t>Employee Expenses</w:t>
      </w:r>
    </w:p>
    <w:p w14:paraId="23EF9AE3" w14:textId="3AC628FD" w:rsidR="009A0454" w:rsidRPr="002244A8" w:rsidRDefault="00576FD7" w:rsidP="00207E89">
      <w:pPr>
        <w:pStyle w:val="Normalhanginglist105pt"/>
        <w:rPr>
          <w:rFonts w:cs="Times New Roman"/>
          <w:sz w:val="20"/>
          <w:szCs w:val="20"/>
        </w:rPr>
      </w:pPr>
      <w:r>
        <w:rPr>
          <w:rFonts w:cs="Times New Roman"/>
          <w:sz w:val="20"/>
          <w:szCs w:val="20"/>
        </w:rPr>
        <w:t>Note 4</w:t>
      </w:r>
      <w:r>
        <w:rPr>
          <w:rFonts w:cs="Times New Roman"/>
          <w:sz w:val="20"/>
          <w:szCs w:val="20"/>
        </w:rPr>
        <w:tab/>
      </w:r>
      <w:r>
        <w:rPr>
          <w:rFonts w:cs="Times New Roman"/>
          <w:sz w:val="20"/>
          <w:szCs w:val="20"/>
        </w:rPr>
        <w:tab/>
      </w:r>
      <w:r w:rsidR="009A0454" w:rsidRPr="002244A8">
        <w:rPr>
          <w:rFonts w:cs="Times New Roman"/>
          <w:b w:val="0"/>
          <w:sz w:val="20"/>
          <w:szCs w:val="20"/>
        </w:rPr>
        <w:t xml:space="preserve">The Commission, Senior Executive Personnel, Remuneration Expenses and Related Party </w:t>
      </w:r>
      <w:r>
        <w:rPr>
          <w:rFonts w:cs="Times New Roman"/>
          <w:b w:val="0"/>
          <w:sz w:val="20"/>
          <w:szCs w:val="20"/>
        </w:rPr>
        <w:tab/>
      </w:r>
      <w:r>
        <w:rPr>
          <w:rFonts w:cs="Times New Roman"/>
          <w:b w:val="0"/>
          <w:sz w:val="20"/>
          <w:szCs w:val="20"/>
        </w:rPr>
        <w:tab/>
      </w:r>
      <w:r w:rsidR="009A0454" w:rsidRPr="002244A8">
        <w:rPr>
          <w:rFonts w:cs="Times New Roman"/>
          <w:b w:val="0"/>
          <w:sz w:val="20"/>
          <w:szCs w:val="20"/>
        </w:rPr>
        <w:t>Transactions</w:t>
      </w:r>
    </w:p>
    <w:p w14:paraId="3A15C5F7" w14:textId="5CD6960E" w:rsidR="009A0454" w:rsidRPr="002244A8" w:rsidRDefault="009A0454" w:rsidP="00207E89">
      <w:pPr>
        <w:pStyle w:val="Normalhanginglist105pt"/>
        <w:rPr>
          <w:rFonts w:cs="Times New Roman"/>
          <w:sz w:val="20"/>
          <w:szCs w:val="20"/>
        </w:rPr>
      </w:pPr>
      <w:r w:rsidRPr="002244A8">
        <w:rPr>
          <w:rFonts w:cs="Times New Roman"/>
          <w:sz w:val="20"/>
          <w:szCs w:val="20"/>
        </w:rPr>
        <w:t>Note 5</w:t>
      </w:r>
      <w:r w:rsidRPr="002244A8">
        <w:rPr>
          <w:rFonts w:cs="Times New Roman"/>
          <w:sz w:val="20"/>
          <w:szCs w:val="20"/>
        </w:rPr>
        <w:tab/>
      </w:r>
      <w:r w:rsidR="00576FD7">
        <w:rPr>
          <w:rFonts w:cs="Times New Roman"/>
          <w:sz w:val="20"/>
          <w:szCs w:val="20"/>
        </w:rPr>
        <w:tab/>
      </w:r>
      <w:r w:rsidRPr="002244A8">
        <w:rPr>
          <w:rFonts w:cs="Times New Roman"/>
          <w:b w:val="0"/>
          <w:sz w:val="20"/>
          <w:szCs w:val="20"/>
        </w:rPr>
        <w:t>Supplies and Services</w:t>
      </w:r>
    </w:p>
    <w:p w14:paraId="705863DA" w14:textId="62CF8540" w:rsidR="009A0454" w:rsidRPr="002244A8" w:rsidRDefault="00576FD7" w:rsidP="00207E89">
      <w:pPr>
        <w:pStyle w:val="Normalhanginglist105pt"/>
        <w:rPr>
          <w:rFonts w:cs="Times New Roman"/>
          <w:sz w:val="20"/>
          <w:szCs w:val="20"/>
        </w:rPr>
      </w:pPr>
      <w:r>
        <w:rPr>
          <w:rFonts w:cs="Times New Roman"/>
          <w:sz w:val="20"/>
          <w:szCs w:val="20"/>
        </w:rPr>
        <w:t>Note 6</w:t>
      </w:r>
      <w:r>
        <w:rPr>
          <w:rFonts w:cs="Times New Roman"/>
          <w:sz w:val="20"/>
          <w:szCs w:val="20"/>
        </w:rPr>
        <w:tab/>
      </w:r>
      <w:r>
        <w:rPr>
          <w:rFonts w:cs="Times New Roman"/>
          <w:sz w:val="20"/>
          <w:szCs w:val="20"/>
        </w:rPr>
        <w:tab/>
      </w:r>
      <w:r w:rsidR="009A0454" w:rsidRPr="002244A8">
        <w:rPr>
          <w:rFonts w:cs="Times New Roman"/>
          <w:b w:val="0"/>
          <w:sz w:val="20"/>
          <w:szCs w:val="20"/>
        </w:rPr>
        <w:t>Other Expenses</w:t>
      </w:r>
    </w:p>
    <w:p w14:paraId="09FB9B35" w14:textId="4E37D785" w:rsidR="009A0454" w:rsidRPr="002244A8" w:rsidRDefault="009A0454" w:rsidP="00207E89">
      <w:pPr>
        <w:pStyle w:val="Normalhanginglist105pt"/>
        <w:rPr>
          <w:rFonts w:cs="Times New Roman"/>
          <w:sz w:val="20"/>
          <w:szCs w:val="20"/>
        </w:rPr>
      </w:pPr>
      <w:r w:rsidRPr="002244A8">
        <w:rPr>
          <w:rFonts w:cs="Times New Roman"/>
          <w:sz w:val="20"/>
          <w:szCs w:val="20"/>
        </w:rPr>
        <w:t>Note 7</w:t>
      </w:r>
      <w:r w:rsidR="00225367" w:rsidRPr="002244A8">
        <w:rPr>
          <w:rFonts w:cs="Times New Roman"/>
          <w:sz w:val="20"/>
          <w:szCs w:val="20"/>
        </w:rPr>
        <w:tab/>
      </w:r>
      <w:r w:rsidR="00576FD7">
        <w:rPr>
          <w:rFonts w:cs="Times New Roman"/>
          <w:sz w:val="20"/>
          <w:szCs w:val="20"/>
        </w:rPr>
        <w:tab/>
      </w:r>
      <w:r w:rsidRPr="002244A8">
        <w:rPr>
          <w:rFonts w:cs="Times New Roman"/>
          <w:b w:val="0"/>
          <w:sz w:val="20"/>
          <w:szCs w:val="20"/>
        </w:rPr>
        <w:t>Cash and Cash Equivalents</w:t>
      </w:r>
      <w:r w:rsidRPr="002244A8">
        <w:rPr>
          <w:rFonts w:cs="Times New Roman"/>
          <w:b w:val="0"/>
          <w:sz w:val="20"/>
          <w:szCs w:val="20"/>
        </w:rPr>
        <w:tab/>
      </w:r>
    </w:p>
    <w:p w14:paraId="147E0138" w14:textId="4F53D90A" w:rsidR="009A0454" w:rsidRPr="002244A8" w:rsidRDefault="009A0454" w:rsidP="00207E89">
      <w:pPr>
        <w:pStyle w:val="Normalhanginglist105pt"/>
        <w:rPr>
          <w:rFonts w:cs="Times New Roman"/>
          <w:sz w:val="20"/>
          <w:szCs w:val="20"/>
        </w:rPr>
      </w:pPr>
      <w:r w:rsidRPr="002244A8">
        <w:rPr>
          <w:rFonts w:cs="Times New Roman"/>
          <w:sz w:val="20"/>
          <w:szCs w:val="20"/>
        </w:rPr>
        <w:t>Note 8</w:t>
      </w:r>
      <w:r w:rsidRPr="002244A8">
        <w:rPr>
          <w:rFonts w:cs="Times New Roman"/>
          <w:sz w:val="20"/>
          <w:szCs w:val="20"/>
        </w:rPr>
        <w:tab/>
      </w:r>
      <w:r w:rsidR="00576FD7">
        <w:rPr>
          <w:rFonts w:cs="Times New Roman"/>
          <w:sz w:val="20"/>
          <w:szCs w:val="20"/>
        </w:rPr>
        <w:tab/>
      </w:r>
      <w:r w:rsidRPr="002244A8">
        <w:rPr>
          <w:rFonts w:cs="Times New Roman"/>
          <w:b w:val="0"/>
          <w:sz w:val="20"/>
          <w:szCs w:val="20"/>
        </w:rPr>
        <w:t>Property, plant and equipment and Intangible Assets</w:t>
      </w:r>
    </w:p>
    <w:p w14:paraId="41018754" w14:textId="5EBA38A9" w:rsidR="009A0454" w:rsidRPr="002244A8" w:rsidRDefault="009A0454" w:rsidP="00207E89">
      <w:pPr>
        <w:pStyle w:val="Normalhanginglist105pt"/>
        <w:rPr>
          <w:rFonts w:cs="Times New Roman"/>
          <w:sz w:val="20"/>
          <w:szCs w:val="20"/>
        </w:rPr>
      </w:pPr>
      <w:r w:rsidRPr="002244A8">
        <w:rPr>
          <w:rFonts w:cs="Times New Roman"/>
          <w:sz w:val="20"/>
          <w:szCs w:val="20"/>
        </w:rPr>
        <w:t>Note 9</w:t>
      </w:r>
      <w:r w:rsidRPr="002244A8">
        <w:rPr>
          <w:rFonts w:cs="Times New Roman"/>
          <w:sz w:val="20"/>
          <w:szCs w:val="20"/>
        </w:rPr>
        <w:tab/>
      </w:r>
      <w:r w:rsidR="00576FD7">
        <w:rPr>
          <w:rFonts w:cs="Times New Roman"/>
          <w:sz w:val="20"/>
          <w:szCs w:val="20"/>
        </w:rPr>
        <w:tab/>
      </w:r>
      <w:r w:rsidRPr="002244A8">
        <w:rPr>
          <w:rFonts w:cs="Times New Roman"/>
          <w:b w:val="0"/>
          <w:sz w:val="20"/>
          <w:szCs w:val="20"/>
        </w:rPr>
        <w:t>Right-of-use assets and Lease liabilities</w:t>
      </w:r>
    </w:p>
    <w:p w14:paraId="72B16E04" w14:textId="291C980B" w:rsidR="009A0454" w:rsidRPr="002244A8" w:rsidRDefault="009A0454" w:rsidP="00207E89">
      <w:pPr>
        <w:pStyle w:val="Normalhanginglist105pt"/>
        <w:rPr>
          <w:rFonts w:cs="Times New Roman"/>
          <w:sz w:val="20"/>
          <w:szCs w:val="20"/>
        </w:rPr>
      </w:pPr>
      <w:r w:rsidRPr="002244A8">
        <w:rPr>
          <w:rFonts w:cs="Times New Roman"/>
          <w:sz w:val="20"/>
          <w:szCs w:val="20"/>
        </w:rPr>
        <w:t>Note 10</w:t>
      </w:r>
      <w:r w:rsidRPr="002244A8">
        <w:rPr>
          <w:rFonts w:cs="Times New Roman"/>
          <w:sz w:val="20"/>
          <w:szCs w:val="20"/>
        </w:rPr>
        <w:tab/>
      </w:r>
      <w:r w:rsidR="00576FD7">
        <w:rPr>
          <w:rFonts w:cs="Times New Roman"/>
          <w:sz w:val="20"/>
          <w:szCs w:val="20"/>
        </w:rPr>
        <w:tab/>
      </w:r>
      <w:r w:rsidRPr="002244A8">
        <w:rPr>
          <w:rFonts w:cs="Times New Roman"/>
          <w:b w:val="0"/>
          <w:sz w:val="20"/>
          <w:szCs w:val="20"/>
        </w:rPr>
        <w:t>Payables</w:t>
      </w:r>
    </w:p>
    <w:p w14:paraId="1BD67AC1" w14:textId="4901A002" w:rsidR="009A0454" w:rsidRPr="002244A8" w:rsidRDefault="009A0454" w:rsidP="00207E89">
      <w:pPr>
        <w:pStyle w:val="Normalhanginglist105pt"/>
        <w:rPr>
          <w:rFonts w:cs="Times New Roman"/>
          <w:sz w:val="20"/>
          <w:szCs w:val="20"/>
        </w:rPr>
      </w:pPr>
      <w:r w:rsidRPr="002244A8">
        <w:rPr>
          <w:rFonts w:cs="Times New Roman"/>
          <w:sz w:val="20"/>
          <w:szCs w:val="20"/>
        </w:rPr>
        <w:t>Note 11</w:t>
      </w:r>
      <w:r w:rsidRPr="002244A8">
        <w:rPr>
          <w:rFonts w:cs="Times New Roman"/>
          <w:sz w:val="20"/>
          <w:szCs w:val="20"/>
        </w:rPr>
        <w:tab/>
      </w:r>
      <w:r w:rsidR="00576FD7">
        <w:rPr>
          <w:rFonts w:cs="Times New Roman"/>
          <w:sz w:val="20"/>
          <w:szCs w:val="20"/>
        </w:rPr>
        <w:tab/>
      </w:r>
      <w:r w:rsidRPr="002244A8">
        <w:rPr>
          <w:rFonts w:cs="Times New Roman"/>
          <w:b w:val="0"/>
          <w:sz w:val="20"/>
          <w:szCs w:val="20"/>
        </w:rPr>
        <w:t>Accrued Employee Benefits</w:t>
      </w:r>
    </w:p>
    <w:p w14:paraId="0E2FF5CA" w14:textId="5E64478A" w:rsidR="009A0454" w:rsidRPr="002244A8" w:rsidRDefault="009A0454" w:rsidP="00207E89">
      <w:pPr>
        <w:pStyle w:val="Normalhanginglist105pt"/>
        <w:rPr>
          <w:rFonts w:cs="Times New Roman"/>
          <w:sz w:val="20"/>
          <w:szCs w:val="20"/>
        </w:rPr>
      </w:pPr>
      <w:r w:rsidRPr="002244A8">
        <w:rPr>
          <w:rFonts w:cs="Times New Roman"/>
          <w:sz w:val="20"/>
          <w:szCs w:val="20"/>
        </w:rPr>
        <w:t>Note 12</w:t>
      </w:r>
      <w:r w:rsidRPr="002244A8">
        <w:rPr>
          <w:rFonts w:cs="Times New Roman"/>
          <w:sz w:val="20"/>
          <w:szCs w:val="20"/>
        </w:rPr>
        <w:tab/>
      </w:r>
      <w:r w:rsidR="00576FD7">
        <w:rPr>
          <w:rFonts w:cs="Times New Roman"/>
          <w:sz w:val="20"/>
          <w:szCs w:val="20"/>
        </w:rPr>
        <w:tab/>
      </w:r>
      <w:r w:rsidRPr="002244A8">
        <w:rPr>
          <w:rFonts w:cs="Times New Roman"/>
          <w:b w:val="0"/>
          <w:sz w:val="20"/>
          <w:szCs w:val="20"/>
        </w:rPr>
        <w:t>Provisions</w:t>
      </w:r>
    </w:p>
    <w:p w14:paraId="60F4F849" w14:textId="481958AB" w:rsidR="009A0454" w:rsidRPr="002244A8" w:rsidRDefault="009A0454" w:rsidP="00207E89">
      <w:pPr>
        <w:pStyle w:val="Normalhanginglist105pt"/>
        <w:rPr>
          <w:rFonts w:cs="Times New Roman"/>
          <w:sz w:val="20"/>
          <w:szCs w:val="20"/>
        </w:rPr>
      </w:pPr>
      <w:r w:rsidRPr="002244A8">
        <w:rPr>
          <w:rFonts w:cs="Times New Roman"/>
          <w:sz w:val="20"/>
          <w:szCs w:val="20"/>
        </w:rPr>
        <w:t>Note 13</w:t>
      </w:r>
      <w:r w:rsidRPr="002244A8">
        <w:rPr>
          <w:rFonts w:cs="Times New Roman"/>
          <w:sz w:val="20"/>
          <w:szCs w:val="20"/>
        </w:rPr>
        <w:tab/>
      </w:r>
      <w:r w:rsidR="00576FD7">
        <w:rPr>
          <w:rFonts w:cs="Times New Roman"/>
          <w:sz w:val="20"/>
          <w:szCs w:val="20"/>
        </w:rPr>
        <w:tab/>
      </w:r>
      <w:r w:rsidRPr="002244A8">
        <w:rPr>
          <w:rFonts w:cs="Times New Roman"/>
          <w:b w:val="0"/>
          <w:sz w:val="20"/>
          <w:szCs w:val="20"/>
        </w:rPr>
        <w:t>Reconciliation of Operating Result to Net Cash Provided by Operating Activities</w:t>
      </w:r>
    </w:p>
    <w:p w14:paraId="30E5E150" w14:textId="0F6B624E" w:rsidR="009A0454" w:rsidRPr="002244A8" w:rsidRDefault="009A0454" w:rsidP="00207E89">
      <w:pPr>
        <w:pStyle w:val="Normalhanginglist105pt"/>
        <w:rPr>
          <w:rFonts w:cs="Times New Roman"/>
          <w:sz w:val="20"/>
          <w:szCs w:val="20"/>
        </w:rPr>
      </w:pPr>
      <w:r w:rsidRPr="002244A8">
        <w:rPr>
          <w:rFonts w:cs="Times New Roman"/>
          <w:sz w:val="20"/>
          <w:szCs w:val="20"/>
        </w:rPr>
        <w:t>Note 14</w:t>
      </w:r>
      <w:r w:rsidRPr="002244A8">
        <w:rPr>
          <w:rFonts w:cs="Times New Roman"/>
          <w:sz w:val="20"/>
          <w:szCs w:val="20"/>
        </w:rPr>
        <w:tab/>
      </w:r>
      <w:r w:rsidR="00576FD7">
        <w:rPr>
          <w:rFonts w:cs="Times New Roman"/>
          <w:sz w:val="20"/>
          <w:szCs w:val="20"/>
        </w:rPr>
        <w:tab/>
      </w:r>
      <w:r w:rsidRPr="002244A8">
        <w:rPr>
          <w:rFonts w:cs="Times New Roman"/>
          <w:b w:val="0"/>
          <w:sz w:val="20"/>
          <w:szCs w:val="20"/>
        </w:rPr>
        <w:t>Commitments for Expenditure</w:t>
      </w:r>
    </w:p>
    <w:p w14:paraId="7E0176E7" w14:textId="25A6F712" w:rsidR="009A0454" w:rsidRPr="002244A8" w:rsidRDefault="009A0454" w:rsidP="00207E89">
      <w:pPr>
        <w:pStyle w:val="Normalhanginglist105pt"/>
        <w:rPr>
          <w:rFonts w:cs="Times New Roman"/>
          <w:sz w:val="20"/>
          <w:szCs w:val="20"/>
        </w:rPr>
      </w:pPr>
      <w:r w:rsidRPr="002244A8">
        <w:rPr>
          <w:rFonts w:cs="Times New Roman"/>
          <w:sz w:val="20"/>
          <w:szCs w:val="20"/>
        </w:rPr>
        <w:t>Note 15</w:t>
      </w:r>
      <w:r w:rsidRPr="002244A8">
        <w:rPr>
          <w:rFonts w:cs="Times New Roman"/>
          <w:sz w:val="20"/>
          <w:szCs w:val="20"/>
        </w:rPr>
        <w:tab/>
      </w:r>
      <w:r w:rsidR="00576FD7">
        <w:rPr>
          <w:rFonts w:cs="Times New Roman"/>
          <w:sz w:val="20"/>
          <w:szCs w:val="20"/>
        </w:rPr>
        <w:tab/>
      </w:r>
      <w:r w:rsidRPr="002244A8">
        <w:rPr>
          <w:rFonts w:cs="Times New Roman"/>
          <w:b w:val="0"/>
          <w:sz w:val="20"/>
          <w:szCs w:val="20"/>
        </w:rPr>
        <w:t>Contingencies</w:t>
      </w:r>
    </w:p>
    <w:p w14:paraId="193B68A4" w14:textId="116131E0" w:rsidR="009A0454" w:rsidRPr="002244A8" w:rsidRDefault="009A0454" w:rsidP="00207E89">
      <w:pPr>
        <w:pStyle w:val="Normalhanginglist105pt"/>
        <w:rPr>
          <w:rFonts w:cs="Times New Roman"/>
          <w:sz w:val="20"/>
          <w:szCs w:val="20"/>
        </w:rPr>
      </w:pPr>
      <w:r w:rsidRPr="002244A8">
        <w:rPr>
          <w:rFonts w:cs="Times New Roman"/>
          <w:sz w:val="20"/>
          <w:szCs w:val="20"/>
        </w:rPr>
        <w:t>Note 16</w:t>
      </w:r>
      <w:r w:rsidRPr="002244A8">
        <w:rPr>
          <w:rFonts w:cs="Times New Roman"/>
          <w:sz w:val="20"/>
          <w:szCs w:val="20"/>
        </w:rPr>
        <w:tab/>
      </w:r>
      <w:r w:rsidR="00576FD7">
        <w:rPr>
          <w:rFonts w:cs="Times New Roman"/>
          <w:sz w:val="20"/>
          <w:szCs w:val="20"/>
        </w:rPr>
        <w:tab/>
      </w:r>
      <w:r w:rsidRPr="002244A8">
        <w:rPr>
          <w:rFonts w:cs="Times New Roman"/>
          <w:b w:val="0"/>
          <w:sz w:val="20"/>
          <w:szCs w:val="20"/>
        </w:rPr>
        <w:t>Financial Instruments</w:t>
      </w:r>
    </w:p>
    <w:p w14:paraId="172A24A3" w14:textId="58C32B07" w:rsidR="009A0454" w:rsidRPr="002244A8" w:rsidRDefault="009A0454" w:rsidP="00207E89">
      <w:pPr>
        <w:pStyle w:val="Normalhanginglist105pt"/>
        <w:rPr>
          <w:rFonts w:cs="Times New Roman"/>
          <w:sz w:val="20"/>
          <w:szCs w:val="20"/>
        </w:rPr>
      </w:pPr>
      <w:r w:rsidRPr="002244A8">
        <w:rPr>
          <w:rFonts w:cs="Times New Roman"/>
          <w:sz w:val="20"/>
          <w:szCs w:val="20"/>
        </w:rPr>
        <w:t>Note 17</w:t>
      </w:r>
      <w:r w:rsidRPr="002244A8">
        <w:rPr>
          <w:rFonts w:cs="Times New Roman"/>
          <w:sz w:val="20"/>
          <w:szCs w:val="20"/>
        </w:rPr>
        <w:tab/>
      </w:r>
      <w:r w:rsidR="00576FD7">
        <w:rPr>
          <w:rFonts w:cs="Times New Roman"/>
          <w:sz w:val="20"/>
          <w:szCs w:val="20"/>
        </w:rPr>
        <w:tab/>
      </w:r>
      <w:r w:rsidRPr="002244A8">
        <w:rPr>
          <w:rFonts w:cs="Times New Roman"/>
          <w:b w:val="0"/>
          <w:sz w:val="20"/>
          <w:szCs w:val="20"/>
        </w:rPr>
        <w:t>Trust Transactions and Balances</w:t>
      </w:r>
    </w:p>
    <w:p w14:paraId="46CC3883" w14:textId="52567E6A" w:rsidR="009A0454" w:rsidRPr="002244A8" w:rsidRDefault="009A0454" w:rsidP="00207E89">
      <w:pPr>
        <w:pStyle w:val="Normalhanginglist105pt"/>
        <w:rPr>
          <w:rFonts w:ascii="Calibri" w:hAnsi="Calibri"/>
          <w:sz w:val="20"/>
          <w:szCs w:val="20"/>
        </w:rPr>
        <w:sectPr w:rsidR="009A0454" w:rsidRPr="002244A8" w:rsidSect="00A94323">
          <w:headerReference w:type="default" r:id="rId109"/>
          <w:pgSz w:w="11906" w:h="16838"/>
          <w:pgMar w:top="1701" w:right="1418" w:bottom="1588" w:left="1418" w:header="283" w:footer="340" w:gutter="0"/>
          <w:cols w:space="708"/>
          <w:docGrid w:linePitch="360"/>
        </w:sectPr>
      </w:pPr>
      <w:r w:rsidRPr="002244A8">
        <w:rPr>
          <w:rFonts w:ascii="Calibri" w:hAnsi="Calibri"/>
          <w:sz w:val="20"/>
          <w:szCs w:val="20"/>
        </w:rPr>
        <w:t>Note 18</w:t>
      </w:r>
      <w:r w:rsidRPr="002244A8">
        <w:rPr>
          <w:rFonts w:ascii="Calibri" w:hAnsi="Calibri"/>
          <w:sz w:val="20"/>
          <w:szCs w:val="20"/>
        </w:rPr>
        <w:tab/>
      </w:r>
      <w:r w:rsidR="00576FD7">
        <w:rPr>
          <w:rFonts w:ascii="Calibri" w:hAnsi="Calibri"/>
          <w:sz w:val="20"/>
          <w:szCs w:val="20"/>
        </w:rPr>
        <w:tab/>
      </w:r>
      <w:r w:rsidRPr="002244A8">
        <w:rPr>
          <w:rFonts w:ascii="Calibri" w:hAnsi="Calibri"/>
          <w:b w:val="0"/>
          <w:sz w:val="20"/>
          <w:szCs w:val="20"/>
        </w:rPr>
        <w:t>Explanation of Major Variances</w:t>
      </w:r>
      <w:r w:rsidRPr="002244A8">
        <w:rPr>
          <w:rFonts w:ascii="Calibri" w:hAnsi="Calibri"/>
          <w:b w:val="0"/>
          <w:sz w:val="20"/>
          <w:szCs w:val="20"/>
        </w:rPr>
        <w:tab/>
      </w:r>
      <w:r w:rsidRPr="002244A8">
        <w:rPr>
          <w:rFonts w:ascii="Calibri" w:hAnsi="Calibri"/>
          <w:sz w:val="20"/>
          <w:szCs w:val="20"/>
        </w:rPr>
        <w:tab/>
      </w:r>
    </w:p>
    <w:p w14:paraId="23A0D561" w14:textId="04BFB92A" w:rsidR="009A0454" w:rsidRPr="002244A8" w:rsidRDefault="009A0454" w:rsidP="00576FD7">
      <w:pPr>
        <w:pStyle w:val="Financials"/>
        <w:pBdr>
          <w:bottom w:val="single" w:sz="4" w:space="1" w:color="auto"/>
        </w:pBdr>
      </w:pPr>
      <w:r w:rsidRPr="002244A8">
        <w:lastRenderedPageBreak/>
        <w:t>Objectives of the Crime and Corruption Commission (CCC)</w:t>
      </w:r>
    </w:p>
    <w:p w14:paraId="6C26B145" w14:textId="77777777" w:rsidR="009A0454" w:rsidRPr="002244A8" w:rsidRDefault="009A0454" w:rsidP="009A0454">
      <w:pPr>
        <w:spacing w:before="120" w:after="0" w:line="240" w:lineRule="auto"/>
        <w:rPr>
          <w:rFonts w:cs="Times New Roman"/>
          <w:sz w:val="20"/>
          <w:szCs w:val="20"/>
        </w:rPr>
      </w:pPr>
      <w:r w:rsidRPr="002244A8">
        <w:rPr>
          <w:rFonts w:ascii="Calibri" w:hAnsi="Calibri"/>
          <w:sz w:val="20"/>
          <w:szCs w:val="20"/>
        </w:rPr>
        <w:t>The CCC is a not-for-profit entity that focuses on those matters that are of highest threat to the Queensland community with the aim of helping make our communities safer and ensuring that they are supported by fair and ethical public institutions.  The CCC’s key objectives are to combat major crime and reduce corruption in the Queensland public sector.</w:t>
      </w:r>
    </w:p>
    <w:p w14:paraId="236B8566" w14:textId="6FC10C21" w:rsidR="009A0454" w:rsidRPr="002244A8" w:rsidRDefault="009A0454" w:rsidP="00207E89">
      <w:pPr>
        <w:pStyle w:val="Financials"/>
      </w:pPr>
      <w:r w:rsidRPr="002244A8">
        <w:t>Note 1: Summary of Significant Accounting Policies</w:t>
      </w:r>
    </w:p>
    <w:p w14:paraId="6EE97218" w14:textId="77777777" w:rsidR="009A0454" w:rsidRPr="002244A8" w:rsidRDefault="009A0454" w:rsidP="00576FD7">
      <w:pPr>
        <w:spacing w:before="120" w:after="0" w:line="240" w:lineRule="auto"/>
        <w:rPr>
          <w:rFonts w:eastAsia="Times New Roman" w:cs="Times New Roman"/>
          <w:b/>
        </w:rPr>
      </w:pPr>
      <w:r w:rsidRPr="002244A8">
        <w:rPr>
          <w:rFonts w:eastAsia="Times New Roman" w:cs="Times New Roman"/>
          <w:b/>
        </w:rPr>
        <w:t>Significant accounting policies are in the notes to which they relate, except as follows:</w:t>
      </w:r>
    </w:p>
    <w:p w14:paraId="0CCAECF8" w14:textId="77777777" w:rsidR="009A0454" w:rsidRPr="002244A8" w:rsidRDefault="009A0454" w:rsidP="009A0454">
      <w:pPr>
        <w:spacing w:before="120" w:after="0" w:line="240" w:lineRule="auto"/>
        <w:ind w:left="454" w:hanging="454"/>
        <w:rPr>
          <w:rFonts w:eastAsia="Times New Roman" w:cs="Arial"/>
          <w:b/>
          <w:bCs/>
          <w:lang w:eastAsia="en-AU"/>
        </w:rPr>
      </w:pPr>
      <w:r w:rsidRPr="002244A8">
        <w:rPr>
          <w:rFonts w:eastAsia="Times New Roman" w:cs="Arial"/>
          <w:b/>
          <w:bCs/>
          <w:lang w:eastAsia="en-AU"/>
        </w:rPr>
        <w:t>(a)</w:t>
      </w:r>
      <w:r w:rsidRPr="002244A8">
        <w:rPr>
          <w:rFonts w:eastAsia="Times New Roman" w:cs="Arial"/>
          <w:b/>
          <w:bCs/>
          <w:lang w:eastAsia="en-AU"/>
        </w:rPr>
        <w:tab/>
        <w:t>Statement of Compliance</w:t>
      </w:r>
    </w:p>
    <w:p w14:paraId="5FF1AF72" w14:textId="77777777" w:rsidR="009A0454" w:rsidRPr="002244A8" w:rsidRDefault="009A0454" w:rsidP="009A0454">
      <w:pPr>
        <w:spacing w:before="40" w:after="0" w:line="240" w:lineRule="auto"/>
        <w:ind w:left="454"/>
        <w:rPr>
          <w:rFonts w:eastAsia="Times New Roman" w:cs="Arial"/>
          <w:sz w:val="20"/>
          <w:szCs w:val="20"/>
        </w:rPr>
      </w:pPr>
      <w:r w:rsidRPr="002244A8">
        <w:rPr>
          <w:rFonts w:eastAsia="Times New Roman" w:cs="Arial"/>
          <w:sz w:val="20"/>
          <w:szCs w:val="20"/>
        </w:rPr>
        <w:t>These financial statements are general purpose financial statements which have been prepared on an accrual basis, except for the Statement of Cash Flows which is prepared on a cash basis.  They are prepared in accordance with:</w:t>
      </w:r>
    </w:p>
    <w:p w14:paraId="55E4A1F2" w14:textId="77777777" w:rsidR="009A0454" w:rsidRPr="00A73E2C" w:rsidRDefault="009A0454" w:rsidP="00A73E2C">
      <w:pPr>
        <w:pStyle w:val="ListParagraph"/>
        <w:numPr>
          <w:ilvl w:val="0"/>
          <w:numId w:val="53"/>
        </w:numPr>
        <w:spacing w:before="60" w:after="0" w:line="240" w:lineRule="auto"/>
        <w:rPr>
          <w:rFonts w:eastAsia="Times New Roman" w:cs="Arial"/>
          <w:sz w:val="20"/>
          <w:szCs w:val="20"/>
          <w:lang w:eastAsia="en-AU"/>
        </w:rPr>
      </w:pPr>
      <w:r w:rsidRPr="00A73E2C">
        <w:rPr>
          <w:rFonts w:eastAsia="Times New Roman" w:cs="Arial"/>
          <w:sz w:val="20"/>
          <w:szCs w:val="20"/>
          <w:lang w:eastAsia="en-AU"/>
        </w:rPr>
        <w:t xml:space="preserve">Section 43 of the </w:t>
      </w:r>
      <w:r w:rsidRPr="00A73E2C">
        <w:rPr>
          <w:rFonts w:eastAsia="Times New Roman" w:cs="Arial"/>
          <w:i/>
          <w:sz w:val="20"/>
          <w:szCs w:val="20"/>
          <w:lang w:eastAsia="en-AU"/>
        </w:rPr>
        <w:t>Financial and Performance Management Standard 2019</w:t>
      </w:r>
    </w:p>
    <w:p w14:paraId="3F25B295" w14:textId="77777777" w:rsidR="009A0454" w:rsidRPr="00A73E2C" w:rsidRDefault="009A0454" w:rsidP="00A73E2C">
      <w:pPr>
        <w:pStyle w:val="ListParagraph"/>
        <w:numPr>
          <w:ilvl w:val="0"/>
          <w:numId w:val="53"/>
        </w:numPr>
        <w:spacing w:before="60" w:after="0" w:line="240" w:lineRule="auto"/>
        <w:rPr>
          <w:rFonts w:eastAsia="Times New Roman" w:cs="Arial"/>
          <w:sz w:val="20"/>
          <w:szCs w:val="20"/>
          <w:lang w:eastAsia="en-AU"/>
        </w:rPr>
      </w:pPr>
      <w:r w:rsidRPr="00A73E2C">
        <w:rPr>
          <w:rFonts w:eastAsia="Times New Roman" w:cs="Arial"/>
          <w:sz w:val="20"/>
          <w:szCs w:val="20"/>
          <w:lang w:eastAsia="en-AU"/>
        </w:rPr>
        <w:t>Applicable Australian Accounting Standards and Interpretations</w:t>
      </w:r>
    </w:p>
    <w:p w14:paraId="2440C6A9" w14:textId="77777777" w:rsidR="009A0454" w:rsidRPr="00A73E2C" w:rsidRDefault="009A0454" w:rsidP="00A73E2C">
      <w:pPr>
        <w:pStyle w:val="ListParagraph"/>
        <w:numPr>
          <w:ilvl w:val="0"/>
          <w:numId w:val="53"/>
        </w:numPr>
        <w:spacing w:before="60" w:after="0" w:line="240" w:lineRule="auto"/>
        <w:rPr>
          <w:rFonts w:eastAsia="Times New Roman" w:cs="Arial"/>
          <w:sz w:val="20"/>
          <w:szCs w:val="20"/>
          <w:lang w:eastAsia="en-AU"/>
        </w:rPr>
      </w:pPr>
      <w:r w:rsidRPr="00A73E2C">
        <w:rPr>
          <w:rFonts w:eastAsia="Times New Roman" w:cs="Arial"/>
          <w:sz w:val="20"/>
          <w:szCs w:val="20"/>
          <w:lang w:eastAsia="en-AU"/>
        </w:rPr>
        <w:t>Queensland Treasury’s Minimum Reporting Requirements for reporting periods beginning on or after 1 July 2019</w:t>
      </w:r>
    </w:p>
    <w:p w14:paraId="641214A3" w14:textId="77777777" w:rsidR="009A0454" w:rsidRPr="002244A8" w:rsidRDefault="009A0454" w:rsidP="009A0454">
      <w:pPr>
        <w:spacing w:before="120" w:after="0" w:line="240" w:lineRule="auto"/>
        <w:ind w:left="454"/>
        <w:rPr>
          <w:rFonts w:eastAsia="Times New Roman" w:cs="Arial"/>
          <w:sz w:val="20"/>
          <w:szCs w:val="20"/>
          <w:lang w:eastAsia="en-AU"/>
        </w:rPr>
      </w:pPr>
      <w:r w:rsidRPr="002244A8">
        <w:rPr>
          <w:rFonts w:eastAsia="Times New Roman" w:cs="Arial"/>
          <w:sz w:val="20"/>
          <w:szCs w:val="20"/>
          <w:lang w:eastAsia="en-AU"/>
        </w:rPr>
        <w:t>Except where stated, the historical cost convention is used. This means that assets are recorded at their initial cost and liabilities are valued at the amount initially received in exchange for obligation.</w:t>
      </w:r>
    </w:p>
    <w:p w14:paraId="24AEA9DA" w14:textId="77777777" w:rsidR="009A0454" w:rsidRPr="002244A8" w:rsidRDefault="009A0454" w:rsidP="009A0454">
      <w:pPr>
        <w:spacing w:before="120" w:after="0" w:line="240" w:lineRule="auto"/>
        <w:ind w:left="454"/>
        <w:rPr>
          <w:rFonts w:eastAsia="Times New Roman" w:cs="Arial"/>
          <w:sz w:val="20"/>
          <w:szCs w:val="20"/>
          <w:lang w:eastAsia="en-AU"/>
        </w:rPr>
      </w:pPr>
      <w:r w:rsidRPr="002244A8">
        <w:rPr>
          <w:rFonts w:eastAsia="Times New Roman" w:cs="Arial"/>
          <w:sz w:val="20"/>
          <w:szCs w:val="20"/>
          <w:lang w:eastAsia="en-AU"/>
        </w:rPr>
        <w:t>New accounting standards early adopted and/or applied for the first time in these financial statements are outlined in Note 1(h).</w:t>
      </w:r>
    </w:p>
    <w:p w14:paraId="5BB6D49A" w14:textId="77777777" w:rsidR="009A0454" w:rsidRPr="002244A8" w:rsidRDefault="009A0454" w:rsidP="009A0454">
      <w:pPr>
        <w:spacing w:before="40" w:after="0" w:line="240" w:lineRule="auto"/>
        <w:ind w:left="454"/>
        <w:rPr>
          <w:rFonts w:eastAsia="Times New Roman" w:cs="Arial"/>
          <w:sz w:val="20"/>
          <w:szCs w:val="18"/>
        </w:rPr>
      </w:pPr>
    </w:p>
    <w:p w14:paraId="100711EF" w14:textId="77777777" w:rsidR="009A0454" w:rsidRPr="002244A8" w:rsidRDefault="009A0454" w:rsidP="009A0454">
      <w:pPr>
        <w:spacing w:before="120" w:after="0" w:line="240" w:lineRule="auto"/>
        <w:ind w:left="454" w:hanging="454"/>
        <w:rPr>
          <w:rFonts w:eastAsia="Times New Roman" w:cs="Arial"/>
          <w:b/>
          <w:bCs/>
          <w:lang w:eastAsia="en-AU"/>
        </w:rPr>
      </w:pPr>
      <w:r w:rsidRPr="002244A8">
        <w:rPr>
          <w:rFonts w:eastAsia="Times New Roman" w:cs="Arial"/>
          <w:b/>
          <w:bCs/>
          <w:lang w:eastAsia="en-AU"/>
        </w:rPr>
        <w:t>(b)</w:t>
      </w:r>
      <w:r w:rsidRPr="002244A8">
        <w:rPr>
          <w:rFonts w:eastAsia="Times New Roman" w:cs="Arial"/>
          <w:b/>
          <w:bCs/>
          <w:lang w:eastAsia="en-AU"/>
        </w:rPr>
        <w:tab/>
        <w:t>The Reporting Entity</w:t>
      </w:r>
    </w:p>
    <w:p w14:paraId="7A47A635" w14:textId="77777777" w:rsidR="009A0454" w:rsidRPr="002244A8" w:rsidRDefault="009A0454" w:rsidP="009A0454">
      <w:pPr>
        <w:spacing w:before="40" w:after="0" w:line="240" w:lineRule="auto"/>
        <w:ind w:left="454"/>
        <w:rPr>
          <w:rFonts w:eastAsia="Times New Roman" w:cs="Arial"/>
          <w:sz w:val="20"/>
          <w:szCs w:val="20"/>
          <w:lang w:eastAsia="en-AU"/>
        </w:rPr>
      </w:pPr>
      <w:r w:rsidRPr="002244A8">
        <w:rPr>
          <w:rFonts w:eastAsia="Times New Roman" w:cs="Arial"/>
          <w:sz w:val="20"/>
          <w:szCs w:val="20"/>
          <w:lang w:eastAsia="en-AU"/>
        </w:rPr>
        <w:t>The financial statements include the value of all assets, liabilities, equity, revenues and expenses of the CCC. The CCC does not control any other entities.</w:t>
      </w:r>
    </w:p>
    <w:p w14:paraId="29C03BC9" w14:textId="77777777" w:rsidR="009A0454" w:rsidRPr="002244A8" w:rsidRDefault="009A0454" w:rsidP="009A0454">
      <w:pPr>
        <w:spacing w:before="40" w:after="0" w:line="240" w:lineRule="auto"/>
        <w:ind w:left="454"/>
        <w:rPr>
          <w:rFonts w:eastAsia="Times New Roman" w:cs="Arial"/>
          <w:sz w:val="20"/>
          <w:szCs w:val="18"/>
        </w:rPr>
      </w:pPr>
    </w:p>
    <w:p w14:paraId="4EC263A9" w14:textId="77777777" w:rsidR="009A0454" w:rsidRPr="002244A8" w:rsidRDefault="009A0454" w:rsidP="009A0454">
      <w:pPr>
        <w:spacing w:before="120" w:after="0" w:line="360" w:lineRule="auto"/>
        <w:ind w:left="454" w:hanging="454"/>
        <w:rPr>
          <w:rFonts w:eastAsia="Times New Roman" w:cs="Arial"/>
          <w:b/>
          <w:bCs/>
          <w:lang w:eastAsia="en-AU"/>
        </w:rPr>
      </w:pPr>
      <w:r w:rsidRPr="002244A8">
        <w:rPr>
          <w:rFonts w:eastAsia="Times New Roman" w:cs="Arial"/>
          <w:b/>
          <w:bCs/>
          <w:lang w:eastAsia="en-AU"/>
        </w:rPr>
        <w:t>(c)</w:t>
      </w:r>
      <w:r w:rsidRPr="002244A8">
        <w:rPr>
          <w:rFonts w:eastAsia="Times New Roman" w:cs="Arial"/>
          <w:b/>
          <w:bCs/>
          <w:lang w:eastAsia="en-AU"/>
        </w:rPr>
        <w:tab/>
        <w:t>Other Presentation Matters</w:t>
      </w:r>
    </w:p>
    <w:p w14:paraId="12763BD7" w14:textId="77777777" w:rsidR="009A0454" w:rsidRPr="002244A8" w:rsidRDefault="009A0454" w:rsidP="009A0454">
      <w:pPr>
        <w:spacing w:before="40" w:after="0" w:line="240" w:lineRule="auto"/>
        <w:ind w:left="454"/>
        <w:rPr>
          <w:rFonts w:eastAsia="Times New Roman" w:cs="Arial"/>
          <w:b/>
          <w:sz w:val="20"/>
          <w:szCs w:val="20"/>
          <w:lang w:eastAsia="en-AU"/>
        </w:rPr>
      </w:pPr>
      <w:r w:rsidRPr="002244A8">
        <w:rPr>
          <w:rFonts w:eastAsia="Times New Roman" w:cs="Arial"/>
          <w:b/>
          <w:i/>
          <w:sz w:val="20"/>
          <w:szCs w:val="20"/>
          <w:lang w:eastAsia="en-AU"/>
        </w:rPr>
        <w:t>Currency and rounding</w:t>
      </w:r>
    </w:p>
    <w:p w14:paraId="5CE25ABB" w14:textId="77777777" w:rsidR="009A0454" w:rsidRPr="002244A8" w:rsidRDefault="009A0454" w:rsidP="009A0454">
      <w:pPr>
        <w:spacing w:before="40" w:after="0" w:line="240" w:lineRule="auto"/>
        <w:ind w:left="454"/>
        <w:rPr>
          <w:rFonts w:eastAsia="Times New Roman" w:cs="Arial"/>
          <w:sz w:val="20"/>
          <w:szCs w:val="20"/>
          <w:lang w:eastAsia="en-AU"/>
        </w:rPr>
      </w:pPr>
      <w:r w:rsidRPr="002244A8">
        <w:rPr>
          <w:rFonts w:eastAsia="Times New Roman" w:cs="Arial"/>
          <w:sz w:val="20"/>
          <w:szCs w:val="20"/>
          <w:lang w:eastAsia="en-AU"/>
        </w:rPr>
        <w:t>Amounts included in the financial statements are in Australian dollars and have been rounded to the nearest $1,000 or, where that amount is $500 or less, to zero, unless disclosure of the full amount is specifically required.</w:t>
      </w:r>
    </w:p>
    <w:p w14:paraId="72BF978A" w14:textId="77777777" w:rsidR="009A0454" w:rsidRPr="002244A8" w:rsidRDefault="009A0454" w:rsidP="009A0454">
      <w:pPr>
        <w:spacing w:before="120" w:after="0" w:line="240" w:lineRule="auto"/>
        <w:ind w:left="454"/>
        <w:rPr>
          <w:rFonts w:eastAsia="Times New Roman" w:cs="Arial"/>
          <w:b/>
          <w:sz w:val="20"/>
          <w:szCs w:val="20"/>
          <w:lang w:eastAsia="en-AU"/>
        </w:rPr>
      </w:pPr>
      <w:r w:rsidRPr="002244A8">
        <w:rPr>
          <w:rFonts w:eastAsia="Times New Roman" w:cs="Arial"/>
          <w:b/>
          <w:i/>
          <w:sz w:val="20"/>
          <w:szCs w:val="20"/>
          <w:lang w:eastAsia="en-AU"/>
        </w:rPr>
        <w:t>Comparatives</w:t>
      </w:r>
    </w:p>
    <w:p w14:paraId="3B2580A5" w14:textId="77777777" w:rsidR="009A0454" w:rsidRPr="002244A8" w:rsidRDefault="009A0454" w:rsidP="009A0454">
      <w:pPr>
        <w:spacing w:before="120" w:after="0" w:line="240" w:lineRule="auto"/>
        <w:ind w:left="454"/>
        <w:rPr>
          <w:rFonts w:eastAsia="Times New Roman" w:cs="Arial"/>
          <w:sz w:val="20"/>
          <w:szCs w:val="20"/>
          <w:lang w:eastAsia="en-AU"/>
        </w:rPr>
      </w:pPr>
      <w:r w:rsidRPr="002244A8">
        <w:rPr>
          <w:rFonts w:eastAsia="Times New Roman" w:cs="Arial"/>
          <w:sz w:val="20"/>
          <w:szCs w:val="20"/>
          <w:lang w:eastAsia="en-AU"/>
        </w:rPr>
        <w:t>Comparative information has not been restated.</w:t>
      </w:r>
    </w:p>
    <w:p w14:paraId="28C508FE" w14:textId="77777777" w:rsidR="009A0454" w:rsidRPr="002244A8" w:rsidRDefault="009A0454" w:rsidP="009A0454">
      <w:pPr>
        <w:autoSpaceDE w:val="0"/>
        <w:autoSpaceDN w:val="0"/>
        <w:adjustRightInd w:val="0"/>
        <w:spacing w:before="120" w:after="0" w:line="240" w:lineRule="auto"/>
        <w:ind w:left="426"/>
        <w:rPr>
          <w:rFonts w:ascii="Calibri" w:hAnsi="Calibri"/>
          <w:b/>
          <w:sz w:val="20"/>
          <w:szCs w:val="20"/>
        </w:rPr>
      </w:pPr>
      <w:r w:rsidRPr="002244A8">
        <w:rPr>
          <w:rFonts w:ascii="Calibri" w:hAnsi="Calibri"/>
          <w:b/>
          <w:i/>
          <w:sz w:val="20"/>
          <w:szCs w:val="20"/>
        </w:rPr>
        <w:t>Current/Non-Current Classification</w:t>
      </w:r>
    </w:p>
    <w:p w14:paraId="29F6C3F4" w14:textId="77777777" w:rsidR="009A0454" w:rsidRPr="002244A8" w:rsidRDefault="009A0454" w:rsidP="009A0454">
      <w:pPr>
        <w:autoSpaceDE w:val="0"/>
        <w:autoSpaceDN w:val="0"/>
        <w:adjustRightInd w:val="0"/>
        <w:spacing w:before="120" w:after="0" w:line="240" w:lineRule="auto"/>
        <w:ind w:left="426"/>
        <w:rPr>
          <w:rFonts w:ascii="Calibri" w:hAnsi="Calibri" w:cs="Arial"/>
          <w:sz w:val="20"/>
          <w:szCs w:val="20"/>
          <w:lang w:eastAsia="en-AU"/>
        </w:rPr>
      </w:pPr>
      <w:r w:rsidRPr="002244A8">
        <w:rPr>
          <w:rFonts w:ascii="Calibri" w:hAnsi="Calibri" w:cs="Arial"/>
          <w:sz w:val="20"/>
          <w:szCs w:val="20"/>
          <w:lang w:eastAsia="en-AU"/>
        </w:rPr>
        <w:t xml:space="preserve">Assets and liabilities are classified as either “current” or “non-current” in the Statement of Financial Position and associated notes. </w:t>
      </w:r>
    </w:p>
    <w:p w14:paraId="7AC82CA5" w14:textId="77777777" w:rsidR="009A0454" w:rsidRPr="002244A8" w:rsidRDefault="009A0454" w:rsidP="009A0454">
      <w:pPr>
        <w:autoSpaceDE w:val="0"/>
        <w:autoSpaceDN w:val="0"/>
        <w:adjustRightInd w:val="0"/>
        <w:spacing w:before="120" w:after="0" w:line="240" w:lineRule="auto"/>
        <w:ind w:left="426"/>
        <w:rPr>
          <w:rFonts w:ascii="ArialMT" w:hAnsi="ArialMT" w:cs="ArialMT"/>
          <w:sz w:val="20"/>
          <w:szCs w:val="20"/>
          <w:lang w:eastAsia="en-AU"/>
        </w:rPr>
      </w:pPr>
      <w:r w:rsidRPr="002244A8">
        <w:rPr>
          <w:rFonts w:ascii="Calibri" w:hAnsi="Calibri" w:cs="Arial"/>
          <w:sz w:val="20"/>
          <w:szCs w:val="20"/>
          <w:lang w:eastAsia="en-AU"/>
        </w:rPr>
        <w:t>Assets are classified as “current” where their carrying amount is expected to be realised within 12 months after the reporting date.  Liabilities are classified as “current” when they are due to be settled within 12 months after the reporting date, or the CCC does not have an unconditional right to defer settlement to beyond 12 months after the reporting date.</w:t>
      </w:r>
    </w:p>
    <w:p w14:paraId="6C65C14E" w14:textId="77777777" w:rsidR="009A0454" w:rsidRPr="002244A8" w:rsidRDefault="009A0454" w:rsidP="009A0454">
      <w:pPr>
        <w:autoSpaceDE w:val="0"/>
        <w:autoSpaceDN w:val="0"/>
        <w:adjustRightInd w:val="0"/>
        <w:spacing w:after="0" w:line="240" w:lineRule="auto"/>
        <w:ind w:left="426"/>
        <w:rPr>
          <w:rFonts w:ascii="ArialMT" w:hAnsi="ArialMT" w:cs="ArialMT"/>
          <w:sz w:val="20"/>
          <w:szCs w:val="20"/>
          <w:lang w:eastAsia="en-AU"/>
        </w:rPr>
      </w:pPr>
    </w:p>
    <w:p w14:paraId="16B5C7D9" w14:textId="77777777" w:rsidR="009A0454" w:rsidRPr="002244A8" w:rsidRDefault="009A0454" w:rsidP="009A0454">
      <w:pPr>
        <w:autoSpaceDE w:val="0"/>
        <w:autoSpaceDN w:val="0"/>
        <w:adjustRightInd w:val="0"/>
        <w:spacing w:after="0" w:line="240" w:lineRule="auto"/>
        <w:ind w:left="426"/>
        <w:rPr>
          <w:rFonts w:cs="Arial"/>
          <w:sz w:val="20"/>
          <w:szCs w:val="20"/>
          <w:lang w:eastAsia="en-AU"/>
        </w:rPr>
      </w:pPr>
      <w:r w:rsidRPr="002244A8">
        <w:rPr>
          <w:rFonts w:ascii="Calibri" w:hAnsi="Calibri" w:cs="Arial"/>
          <w:sz w:val="20"/>
          <w:szCs w:val="20"/>
          <w:lang w:eastAsia="en-AU"/>
        </w:rPr>
        <w:t>All other assets and liabilities are classified as non-current.</w:t>
      </w:r>
    </w:p>
    <w:p w14:paraId="56C082B5" w14:textId="77777777" w:rsidR="009A0454" w:rsidRPr="002244A8" w:rsidRDefault="009A0454" w:rsidP="009A0454">
      <w:pPr>
        <w:autoSpaceDE w:val="0"/>
        <w:autoSpaceDN w:val="0"/>
        <w:adjustRightInd w:val="0"/>
        <w:spacing w:after="0" w:line="240" w:lineRule="auto"/>
        <w:ind w:left="426"/>
        <w:rPr>
          <w:rFonts w:ascii="ArialMT" w:hAnsi="ArialMT" w:cs="ArialMT"/>
          <w:sz w:val="17"/>
          <w:szCs w:val="17"/>
          <w:lang w:eastAsia="en-AU"/>
        </w:rPr>
      </w:pPr>
    </w:p>
    <w:p w14:paraId="32634068" w14:textId="77777777" w:rsidR="009A0454" w:rsidRPr="002244A8" w:rsidRDefault="009A0454" w:rsidP="009A0454">
      <w:pPr>
        <w:spacing w:before="120" w:after="0" w:line="240" w:lineRule="auto"/>
        <w:ind w:left="454" w:hanging="454"/>
        <w:rPr>
          <w:rFonts w:eastAsia="Times New Roman" w:cs="Arial"/>
          <w:b/>
          <w:bCs/>
          <w:lang w:eastAsia="en-AU"/>
        </w:rPr>
      </w:pPr>
      <w:r w:rsidRPr="002244A8">
        <w:rPr>
          <w:rFonts w:eastAsia="Times New Roman" w:cs="Arial"/>
          <w:b/>
          <w:bCs/>
          <w:lang w:eastAsia="en-AU"/>
        </w:rPr>
        <w:t>(d)</w:t>
      </w:r>
      <w:r w:rsidRPr="002244A8">
        <w:rPr>
          <w:rFonts w:eastAsia="Times New Roman" w:cs="Arial"/>
          <w:b/>
          <w:bCs/>
          <w:lang w:eastAsia="en-AU"/>
        </w:rPr>
        <w:tab/>
        <w:t>Authorisation of Financial Statements for Issue</w:t>
      </w:r>
    </w:p>
    <w:p w14:paraId="24AAA9C7" w14:textId="77777777" w:rsidR="009A0454" w:rsidRPr="002244A8" w:rsidRDefault="009A0454" w:rsidP="009A0454">
      <w:pPr>
        <w:spacing w:before="60" w:after="0" w:line="240" w:lineRule="auto"/>
        <w:ind w:left="426"/>
        <w:jc w:val="both"/>
        <w:rPr>
          <w:rFonts w:eastAsia="Times New Roman" w:cs="Arial"/>
          <w:sz w:val="20"/>
          <w:szCs w:val="20"/>
          <w:lang w:eastAsia="en-AU"/>
        </w:rPr>
      </w:pPr>
      <w:r w:rsidRPr="002244A8">
        <w:rPr>
          <w:rFonts w:eastAsia="Times New Roman" w:cs="Arial"/>
          <w:sz w:val="20"/>
          <w:szCs w:val="20"/>
          <w:lang w:eastAsia="en-AU"/>
        </w:rPr>
        <w:t>The financial statements are authorised for issue by the Chief Finance Officer, Chief Executive Officer and Chairperson at the date of signing the Management Certificate.</w:t>
      </w:r>
    </w:p>
    <w:p w14:paraId="42400285" w14:textId="3491F06E" w:rsidR="009A0454" w:rsidRPr="002244A8" w:rsidRDefault="009A0454" w:rsidP="002E04B1">
      <w:pPr>
        <w:pStyle w:val="Financials"/>
      </w:pPr>
      <w:r w:rsidRPr="002244A8">
        <w:lastRenderedPageBreak/>
        <w:t>Note 1: Summary of Significant Accounting Policies (cont’d)</w:t>
      </w:r>
    </w:p>
    <w:p w14:paraId="2CAD903E" w14:textId="77777777" w:rsidR="009A0454" w:rsidRPr="002244A8" w:rsidRDefault="009A0454" w:rsidP="009A0454">
      <w:pPr>
        <w:spacing w:before="120" w:after="0" w:line="240" w:lineRule="auto"/>
        <w:ind w:left="454" w:hanging="454"/>
        <w:rPr>
          <w:rFonts w:eastAsia="Times New Roman" w:cs="Arial"/>
          <w:b/>
          <w:bCs/>
          <w:lang w:eastAsia="en-AU"/>
        </w:rPr>
      </w:pPr>
      <w:r w:rsidRPr="002244A8">
        <w:rPr>
          <w:rFonts w:eastAsia="Times New Roman" w:cs="Arial"/>
          <w:b/>
          <w:bCs/>
          <w:lang w:eastAsia="en-AU"/>
        </w:rPr>
        <w:t xml:space="preserve"> (e)</w:t>
      </w:r>
      <w:r w:rsidRPr="002244A8">
        <w:rPr>
          <w:rFonts w:eastAsia="Times New Roman" w:cs="Arial"/>
          <w:b/>
          <w:bCs/>
          <w:lang w:eastAsia="en-AU"/>
        </w:rPr>
        <w:tab/>
        <w:t>Taxation</w:t>
      </w:r>
    </w:p>
    <w:p w14:paraId="198371E4" w14:textId="77777777" w:rsidR="009A0454" w:rsidRPr="002244A8" w:rsidRDefault="009A0454" w:rsidP="009A0454">
      <w:pPr>
        <w:spacing w:before="40" w:after="0" w:line="240" w:lineRule="auto"/>
        <w:ind w:left="454"/>
        <w:rPr>
          <w:rFonts w:eastAsia="Times New Roman" w:cs="Arial"/>
          <w:sz w:val="20"/>
          <w:szCs w:val="20"/>
          <w:lang w:eastAsia="en-AU"/>
        </w:rPr>
      </w:pPr>
      <w:r w:rsidRPr="002244A8">
        <w:rPr>
          <w:rFonts w:eastAsia="Times New Roman" w:cs="Arial"/>
          <w:sz w:val="20"/>
          <w:szCs w:val="20"/>
          <w:lang w:eastAsia="en-AU"/>
        </w:rPr>
        <w:t xml:space="preserve">The CCC is a State body as defined under the </w:t>
      </w:r>
      <w:r w:rsidRPr="002244A8">
        <w:rPr>
          <w:rFonts w:eastAsia="Times New Roman" w:cs="Arial"/>
          <w:i/>
          <w:sz w:val="20"/>
          <w:szCs w:val="20"/>
          <w:lang w:eastAsia="en-AU"/>
        </w:rPr>
        <w:t>Income Tax Assessment Act 1936</w:t>
      </w:r>
      <w:r w:rsidRPr="002244A8">
        <w:rPr>
          <w:rFonts w:eastAsia="Times New Roman" w:cs="Arial"/>
          <w:sz w:val="20"/>
          <w:szCs w:val="20"/>
          <w:lang w:eastAsia="en-AU"/>
        </w:rPr>
        <w:t xml:space="preserve"> and is exempt from Commonwealth taxation with the exception of Fringe Benefits Tax (FBT) and Goods and Services Tax (GST). </w:t>
      </w:r>
    </w:p>
    <w:p w14:paraId="62B509B9" w14:textId="77777777" w:rsidR="009A0454" w:rsidRPr="002244A8" w:rsidRDefault="009A0454" w:rsidP="009A0454">
      <w:pPr>
        <w:spacing w:before="40" w:after="0" w:line="240" w:lineRule="auto"/>
        <w:ind w:left="454"/>
        <w:rPr>
          <w:rFonts w:eastAsia="Times New Roman" w:cs="Arial"/>
          <w:sz w:val="20"/>
          <w:szCs w:val="20"/>
          <w:lang w:eastAsia="en-AU"/>
        </w:rPr>
      </w:pPr>
    </w:p>
    <w:p w14:paraId="5642EC80" w14:textId="77777777" w:rsidR="009A0454" w:rsidRPr="002244A8" w:rsidRDefault="009A0454" w:rsidP="009A0454">
      <w:pPr>
        <w:spacing w:before="120" w:after="0" w:line="260" w:lineRule="exact"/>
        <w:ind w:left="454" w:hanging="454"/>
        <w:rPr>
          <w:rFonts w:eastAsia="Times New Roman" w:cs="Arial"/>
          <w:b/>
          <w:bCs/>
          <w:lang w:eastAsia="en-AU"/>
        </w:rPr>
      </w:pPr>
      <w:r w:rsidRPr="002244A8">
        <w:rPr>
          <w:rFonts w:eastAsia="Times New Roman" w:cs="Arial"/>
          <w:b/>
          <w:bCs/>
          <w:lang w:eastAsia="en-AU"/>
        </w:rPr>
        <w:t>(f)</w:t>
      </w:r>
      <w:r w:rsidRPr="002244A8">
        <w:rPr>
          <w:rFonts w:eastAsia="Times New Roman" w:cs="Arial"/>
          <w:b/>
          <w:bCs/>
          <w:lang w:eastAsia="en-AU"/>
        </w:rPr>
        <w:tab/>
        <w:t>Receivables</w:t>
      </w:r>
    </w:p>
    <w:p w14:paraId="6077D2B9" w14:textId="77777777" w:rsidR="009A0454" w:rsidRPr="002244A8" w:rsidRDefault="009A0454" w:rsidP="009A0454">
      <w:pPr>
        <w:spacing w:before="120" w:after="0" w:line="250" w:lineRule="exact"/>
        <w:ind w:left="426"/>
        <w:rPr>
          <w:rFonts w:eastAsia="Times New Roman" w:cs="Times New Roman"/>
          <w:sz w:val="20"/>
          <w:szCs w:val="20"/>
        </w:rPr>
      </w:pPr>
      <w:r w:rsidRPr="002244A8">
        <w:rPr>
          <w:rFonts w:eastAsia="Times New Roman" w:cs="Times New Roman"/>
          <w:sz w:val="20"/>
          <w:szCs w:val="20"/>
          <w:lang w:eastAsia="en-AU"/>
        </w:rPr>
        <w:t>Receivables are measured at amortised cost which approximates their fair value and represent amounts owed to the CCC at the end of the reporting period.</w:t>
      </w:r>
    </w:p>
    <w:p w14:paraId="6FDBF672" w14:textId="77777777" w:rsidR="009A0454" w:rsidRPr="002244A8" w:rsidRDefault="009A0454" w:rsidP="009A0454">
      <w:pPr>
        <w:spacing w:before="40" w:after="0" w:line="250" w:lineRule="exact"/>
        <w:ind w:left="454"/>
        <w:rPr>
          <w:rFonts w:eastAsia="Times New Roman" w:cs="Arial"/>
          <w:sz w:val="20"/>
          <w:szCs w:val="20"/>
          <w:lang w:eastAsia="en-AU"/>
        </w:rPr>
      </w:pPr>
      <w:r w:rsidRPr="002244A8">
        <w:rPr>
          <w:rFonts w:eastAsia="Times New Roman" w:cs="Arial"/>
          <w:sz w:val="20"/>
          <w:szCs w:val="20"/>
        </w:rPr>
        <w:t xml:space="preserve">Sundry debtors are recognised at the amounts due at the time of service delivery, that is, the agreed sale/contract price.  Settlement of these amounts is required within 30 days from invoice date. From 1 July 2018, the CCC has adopted a simplified approach to quantify the level of impaired receivables. </w:t>
      </w:r>
    </w:p>
    <w:p w14:paraId="648A5B30" w14:textId="77777777" w:rsidR="009A0454" w:rsidRPr="002244A8" w:rsidRDefault="009A0454" w:rsidP="009A0454">
      <w:pPr>
        <w:spacing w:before="40" w:after="0" w:line="240" w:lineRule="auto"/>
        <w:rPr>
          <w:rFonts w:eastAsia="Times New Roman" w:cs="Arial"/>
          <w:sz w:val="20"/>
          <w:szCs w:val="18"/>
        </w:rPr>
      </w:pPr>
    </w:p>
    <w:p w14:paraId="2AD9304F" w14:textId="77777777" w:rsidR="009A0454" w:rsidRPr="002244A8" w:rsidRDefault="009A0454" w:rsidP="009A0454">
      <w:pPr>
        <w:spacing w:before="120" w:after="0" w:line="240" w:lineRule="auto"/>
        <w:ind w:left="454" w:hanging="454"/>
        <w:rPr>
          <w:rFonts w:eastAsia="Times New Roman" w:cs="Arial"/>
          <w:b/>
          <w:bCs/>
          <w:lang w:eastAsia="en-AU"/>
        </w:rPr>
      </w:pPr>
      <w:r w:rsidRPr="002244A8">
        <w:rPr>
          <w:rFonts w:eastAsia="Times New Roman" w:cs="Arial"/>
          <w:b/>
          <w:bCs/>
          <w:lang w:eastAsia="en-AU"/>
        </w:rPr>
        <w:t>(g)</w:t>
      </w:r>
      <w:r w:rsidRPr="002244A8">
        <w:rPr>
          <w:rFonts w:eastAsia="Times New Roman" w:cs="Arial"/>
          <w:b/>
          <w:bCs/>
          <w:lang w:eastAsia="en-AU"/>
        </w:rPr>
        <w:tab/>
        <w:t>Accounting Estimates and Judgments</w:t>
      </w:r>
    </w:p>
    <w:p w14:paraId="691F0171" w14:textId="77777777" w:rsidR="009A0454" w:rsidRPr="002244A8" w:rsidRDefault="009A0454" w:rsidP="009A0454">
      <w:pPr>
        <w:spacing w:before="40" w:after="0" w:line="240" w:lineRule="auto"/>
        <w:ind w:left="454"/>
        <w:rPr>
          <w:rFonts w:eastAsia="Times New Roman" w:cs="Arial"/>
          <w:sz w:val="20"/>
          <w:szCs w:val="20"/>
          <w:lang w:eastAsia="en-AU"/>
        </w:rPr>
      </w:pPr>
      <w:r w:rsidRPr="002244A8">
        <w:rPr>
          <w:rFonts w:eastAsia="Times New Roman" w:cs="Arial"/>
          <w:sz w:val="20"/>
          <w:szCs w:val="20"/>
          <w:lang w:eastAsia="en-AU"/>
        </w:rPr>
        <w:t>The preparation of financial statements necessarily requires the determination and use of certain critical accounting estimates, assumptions and management judgments that have the potential to cause a material adjustment to the carrying amount of assets and liabilities within the next period. Such estimates, judgments and underlying assumptions are reviewed on an ongoing basis. Revisions to accounting estimates are recognised in the period in which the estimate is revised and in future periods as relevant.</w:t>
      </w:r>
    </w:p>
    <w:p w14:paraId="65873579" w14:textId="77777777" w:rsidR="009A0454" w:rsidRPr="002244A8" w:rsidRDefault="009A0454" w:rsidP="009A0454">
      <w:pPr>
        <w:spacing w:before="120" w:after="0" w:line="240" w:lineRule="auto"/>
        <w:ind w:left="454"/>
        <w:rPr>
          <w:rFonts w:eastAsia="Times New Roman" w:cs="Arial"/>
          <w:sz w:val="20"/>
          <w:szCs w:val="20"/>
          <w:lang w:eastAsia="en-AU"/>
        </w:rPr>
      </w:pPr>
      <w:r w:rsidRPr="002244A8">
        <w:rPr>
          <w:rFonts w:eastAsia="Times New Roman" w:cs="Arial"/>
          <w:sz w:val="20"/>
          <w:szCs w:val="20"/>
          <w:lang w:eastAsia="en-AU"/>
        </w:rPr>
        <w:t xml:space="preserve">Estimates and assumptions that have a potential significant effect are outlined in the following financial </w:t>
      </w:r>
      <w:r w:rsidRPr="002244A8">
        <w:rPr>
          <w:rFonts w:eastAsia="Times New Roman" w:cs="Arial"/>
          <w:sz w:val="20"/>
          <w:szCs w:val="20"/>
          <w:lang w:eastAsia="en-AU"/>
        </w:rPr>
        <w:br/>
        <w:t>statement notes:</w:t>
      </w:r>
    </w:p>
    <w:p w14:paraId="0F1B529A" w14:textId="77777777" w:rsidR="009A0454" w:rsidRPr="00A73E2C" w:rsidRDefault="009A0454" w:rsidP="00A73E2C">
      <w:pPr>
        <w:pStyle w:val="ListParagraph"/>
        <w:numPr>
          <w:ilvl w:val="0"/>
          <w:numId w:val="54"/>
        </w:numPr>
        <w:spacing w:before="60" w:after="0" w:line="240" w:lineRule="auto"/>
        <w:rPr>
          <w:rFonts w:eastAsia="Times New Roman" w:cs="Arial"/>
          <w:sz w:val="20"/>
          <w:szCs w:val="20"/>
          <w:lang w:eastAsia="en-AU"/>
        </w:rPr>
      </w:pPr>
      <w:r w:rsidRPr="00A73E2C">
        <w:rPr>
          <w:rFonts w:eastAsia="Times New Roman" w:cs="Arial"/>
          <w:sz w:val="20"/>
          <w:szCs w:val="20"/>
          <w:lang w:eastAsia="en-AU"/>
        </w:rPr>
        <w:t>Accrued Employee Benefits (Note 11)</w:t>
      </w:r>
    </w:p>
    <w:p w14:paraId="263CAA26" w14:textId="77777777" w:rsidR="009A0454" w:rsidRPr="00A73E2C" w:rsidRDefault="009A0454" w:rsidP="00A73E2C">
      <w:pPr>
        <w:pStyle w:val="ListParagraph"/>
        <w:numPr>
          <w:ilvl w:val="0"/>
          <w:numId w:val="54"/>
        </w:numPr>
        <w:spacing w:before="60" w:after="0" w:line="240" w:lineRule="auto"/>
        <w:rPr>
          <w:rFonts w:eastAsia="Times New Roman" w:cs="Arial"/>
          <w:sz w:val="20"/>
          <w:szCs w:val="20"/>
          <w:lang w:eastAsia="en-AU"/>
        </w:rPr>
      </w:pPr>
      <w:r w:rsidRPr="00A73E2C">
        <w:rPr>
          <w:rFonts w:eastAsia="Times New Roman" w:cs="Arial"/>
          <w:sz w:val="20"/>
          <w:szCs w:val="20"/>
          <w:lang w:eastAsia="en-AU"/>
        </w:rPr>
        <w:t>Provisions (Note 12)</w:t>
      </w:r>
    </w:p>
    <w:p w14:paraId="0058433C" w14:textId="77777777" w:rsidR="009A0454" w:rsidRPr="00A73E2C" w:rsidRDefault="009A0454" w:rsidP="00A73E2C">
      <w:pPr>
        <w:pStyle w:val="ListParagraph"/>
        <w:numPr>
          <w:ilvl w:val="0"/>
          <w:numId w:val="54"/>
        </w:numPr>
        <w:spacing w:before="60" w:after="0" w:line="240" w:lineRule="auto"/>
        <w:rPr>
          <w:rFonts w:eastAsia="Times New Roman" w:cs="Arial"/>
          <w:sz w:val="20"/>
          <w:szCs w:val="20"/>
          <w:lang w:eastAsia="en-AU"/>
        </w:rPr>
      </w:pPr>
      <w:r w:rsidRPr="00A73E2C">
        <w:rPr>
          <w:rFonts w:eastAsia="Times New Roman" w:cs="Arial"/>
          <w:sz w:val="20"/>
          <w:szCs w:val="20"/>
          <w:lang w:eastAsia="en-AU"/>
        </w:rPr>
        <w:t>Commitments for Expenditure (Note 14)</w:t>
      </w:r>
    </w:p>
    <w:p w14:paraId="5517F697" w14:textId="77777777" w:rsidR="009A0454" w:rsidRPr="00A73E2C" w:rsidRDefault="009A0454" w:rsidP="00A73E2C">
      <w:pPr>
        <w:pStyle w:val="ListParagraph"/>
        <w:numPr>
          <w:ilvl w:val="0"/>
          <w:numId w:val="54"/>
        </w:numPr>
        <w:spacing w:before="60" w:after="0" w:line="240" w:lineRule="auto"/>
        <w:rPr>
          <w:rFonts w:eastAsia="Times New Roman" w:cs="Arial"/>
          <w:sz w:val="20"/>
          <w:szCs w:val="20"/>
          <w:lang w:eastAsia="en-AU"/>
        </w:rPr>
      </w:pPr>
      <w:r w:rsidRPr="00A73E2C">
        <w:rPr>
          <w:rFonts w:eastAsia="Times New Roman" w:cs="Arial"/>
          <w:sz w:val="20"/>
          <w:szCs w:val="20"/>
          <w:lang w:eastAsia="en-AU"/>
        </w:rPr>
        <w:t>Contingencies (Note 15)</w:t>
      </w:r>
    </w:p>
    <w:p w14:paraId="135BD5A0" w14:textId="77777777" w:rsidR="009A0454" w:rsidRPr="002244A8" w:rsidRDefault="009A0454" w:rsidP="009A0454">
      <w:pPr>
        <w:spacing w:before="60" w:after="0" w:line="240" w:lineRule="auto"/>
        <w:ind w:left="1040"/>
        <w:rPr>
          <w:rFonts w:eastAsia="Times New Roman" w:cs="Arial"/>
          <w:sz w:val="20"/>
          <w:szCs w:val="20"/>
          <w:lang w:eastAsia="en-AU"/>
        </w:rPr>
      </w:pPr>
    </w:p>
    <w:p w14:paraId="451F2A06" w14:textId="77777777" w:rsidR="009A0454" w:rsidRPr="002244A8" w:rsidRDefault="009A0454" w:rsidP="009A0454">
      <w:pPr>
        <w:spacing w:before="120" w:after="0" w:line="240" w:lineRule="auto"/>
        <w:ind w:left="426" w:hanging="426"/>
        <w:rPr>
          <w:rFonts w:eastAsia="Times New Roman" w:cs="Arial"/>
          <w:b/>
          <w:bCs/>
          <w:lang w:eastAsia="en-AU"/>
        </w:rPr>
      </w:pPr>
      <w:r w:rsidRPr="002244A8">
        <w:rPr>
          <w:rFonts w:eastAsia="Times New Roman" w:cs="Arial"/>
          <w:b/>
          <w:bCs/>
          <w:lang w:eastAsia="en-AU"/>
        </w:rPr>
        <w:t xml:space="preserve">(h) </w:t>
      </w:r>
      <w:r w:rsidRPr="002244A8">
        <w:rPr>
          <w:rFonts w:eastAsia="Times New Roman" w:cs="Arial"/>
          <w:b/>
          <w:bCs/>
          <w:lang w:eastAsia="en-AU"/>
        </w:rPr>
        <w:tab/>
        <w:t>First Year Application of New Accounting Standards or Change in Accounting Policy</w:t>
      </w:r>
    </w:p>
    <w:p w14:paraId="579C0C48" w14:textId="77777777" w:rsidR="009A0454" w:rsidRPr="002244A8" w:rsidRDefault="009A0454" w:rsidP="009A0454">
      <w:pPr>
        <w:spacing w:before="40" w:after="0" w:line="240" w:lineRule="auto"/>
        <w:ind w:left="454"/>
        <w:rPr>
          <w:rFonts w:eastAsia="Times New Roman" w:cs="Arial-BoldMT"/>
          <w:bCs/>
          <w:sz w:val="20"/>
          <w:szCs w:val="20"/>
          <w:lang w:eastAsia="en-AU"/>
        </w:rPr>
      </w:pPr>
      <w:r w:rsidRPr="002244A8">
        <w:rPr>
          <w:rFonts w:eastAsia="Times New Roman" w:cs="Arial-BoldMT"/>
          <w:bCs/>
          <w:sz w:val="20"/>
          <w:szCs w:val="20"/>
          <w:lang w:eastAsia="en-AU"/>
        </w:rPr>
        <w:t>Three new accounting standards were applied for the first time in 2019-20:</w:t>
      </w:r>
    </w:p>
    <w:p w14:paraId="189019C6" w14:textId="77777777" w:rsidR="009A0454" w:rsidRPr="00A73E2C" w:rsidRDefault="009A0454" w:rsidP="00A73E2C">
      <w:pPr>
        <w:pStyle w:val="ListParagraph"/>
        <w:numPr>
          <w:ilvl w:val="0"/>
          <w:numId w:val="55"/>
        </w:numPr>
        <w:spacing w:before="60" w:after="0" w:line="240" w:lineRule="auto"/>
        <w:rPr>
          <w:rFonts w:eastAsia="Times New Roman" w:cs="Arial"/>
          <w:sz w:val="20"/>
          <w:szCs w:val="20"/>
          <w:lang w:eastAsia="en-AU"/>
        </w:rPr>
      </w:pPr>
      <w:r w:rsidRPr="00A73E2C">
        <w:rPr>
          <w:rFonts w:eastAsia="Times New Roman" w:cs="Arial"/>
          <w:sz w:val="20"/>
          <w:szCs w:val="20"/>
          <w:lang w:eastAsia="en-AU"/>
        </w:rPr>
        <w:t xml:space="preserve">AASB 15 </w:t>
      </w:r>
      <w:r w:rsidRPr="00A73E2C">
        <w:rPr>
          <w:rFonts w:eastAsia="Times New Roman" w:cs="Arial"/>
          <w:i/>
          <w:sz w:val="20"/>
          <w:szCs w:val="20"/>
          <w:lang w:eastAsia="en-AU"/>
        </w:rPr>
        <w:t>Revenue from Contracts with Customers</w:t>
      </w:r>
    </w:p>
    <w:p w14:paraId="6B397ED1" w14:textId="77777777" w:rsidR="009A0454" w:rsidRPr="00A73E2C" w:rsidRDefault="009A0454" w:rsidP="00A73E2C">
      <w:pPr>
        <w:pStyle w:val="ListParagraph"/>
        <w:numPr>
          <w:ilvl w:val="0"/>
          <w:numId w:val="55"/>
        </w:numPr>
        <w:spacing w:before="60" w:after="0" w:line="240" w:lineRule="auto"/>
        <w:rPr>
          <w:rFonts w:eastAsia="Times New Roman" w:cs="Arial"/>
          <w:sz w:val="20"/>
          <w:szCs w:val="20"/>
          <w:lang w:eastAsia="en-AU"/>
        </w:rPr>
      </w:pPr>
      <w:r w:rsidRPr="00A73E2C">
        <w:rPr>
          <w:rFonts w:eastAsia="Times New Roman" w:cs="Arial"/>
          <w:sz w:val="20"/>
          <w:szCs w:val="20"/>
          <w:lang w:eastAsia="en-AU"/>
        </w:rPr>
        <w:t xml:space="preserve">AASB 1058 </w:t>
      </w:r>
      <w:r w:rsidRPr="00A73E2C">
        <w:rPr>
          <w:rFonts w:eastAsia="Times New Roman" w:cs="Arial"/>
          <w:i/>
          <w:sz w:val="20"/>
          <w:szCs w:val="20"/>
          <w:lang w:eastAsia="en-AU"/>
        </w:rPr>
        <w:t>Income of Not-for-Profit Entities</w:t>
      </w:r>
    </w:p>
    <w:p w14:paraId="17C3197B" w14:textId="77777777" w:rsidR="009A0454" w:rsidRPr="00A73E2C" w:rsidRDefault="009A0454" w:rsidP="00A73E2C">
      <w:pPr>
        <w:pStyle w:val="ListParagraph"/>
        <w:numPr>
          <w:ilvl w:val="0"/>
          <w:numId w:val="55"/>
        </w:numPr>
        <w:spacing w:before="60" w:after="0" w:line="240" w:lineRule="auto"/>
        <w:rPr>
          <w:rFonts w:eastAsia="Times New Roman" w:cs="Arial"/>
          <w:sz w:val="20"/>
          <w:szCs w:val="20"/>
          <w:lang w:eastAsia="en-AU"/>
        </w:rPr>
      </w:pPr>
      <w:r w:rsidRPr="00A73E2C">
        <w:rPr>
          <w:rFonts w:eastAsia="Times New Roman" w:cs="Arial"/>
          <w:sz w:val="20"/>
          <w:szCs w:val="20"/>
          <w:lang w:eastAsia="en-AU"/>
        </w:rPr>
        <w:t xml:space="preserve">AASB 16 </w:t>
      </w:r>
      <w:r w:rsidRPr="00A73E2C">
        <w:rPr>
          <w:rFonts w:eastAsia="Times New Roman" w:cs="Arial"/>
          <w:i/>
          <w:sz w:val="20"/>
          <w:szCs w:val="20"/>
          <w:lang w:eastAsia="en-AU"/>
        </w:rPr>
        <w:t xml:space="preserve">Leases </w:t>
      </w:r>
    </w:p>
    <w:p w14:paraId="32B53969" w14:textId="77777777" w:rsidR="009A0454" w:rsidRPr="00A73E2C" w:rsidRDefault="009A0454" w:rsidP="009A0454">
      <w:pPr>
        <w:spacing w:before="40" w:after="0" w:line="240" w:lineRule="auto"/>
        <w:ind w:left="454"/>
        <w:rPr>
          <w:rFonts w:eastAsia="Times New Roman" w:cs="Arial-BoldMT"/>
          <w:bCs/>
          <w:sz w:val="20"/>
          <w:szCs w:val="20"/>
          <w:lang w:eastAsia="en-AU"/>
        </w:rPr>
      </w:pPr>
      <w:r w:rsidRPr="00A73E2C">
        <w:rPr>
          <w:rFonts w:eastAsia="Times New Roman" w:cs="Arial-BoldMT"/>
          <w:bCs/>
          <w:sz w:val="20"/>
          <w:szCs w:val="20"/>
          <w:lang w:eastAsia="en-AU"/>
        </w:rPr>
        <w:t xml:space="preserve">The effect of adopting these new standards is detailed below.  No other accounting standards or interpretations that apply to the CCC for the first time in 2019-20 have any material impact on the financial statements. </w:t>
      </w:r>
    </w:p>
    <w:p w14:paraId="6D682DAF" w14:textId="77777777" w:rsidR="009A0454" w:rsidRPr="002244A8" w:rsidRDefault="009A0454" w:rsidP="009A0454">
      <w:pPr>
        <w:spacing w:before="40" w:after="0" w:line="240" w:lineRule="auto"/>
        <w:ind w:left="454"/>
        <w:rPr>
          <w:rFonts w:eastAsia="Times New Roman" w:cs="Arial-BoldMT"/>
          <w:b/>
          <w:bCs/>
          <w:sz w:val="20"/>
          <w:szCs w:val="20"/>
          <w:lang w:eastAsia="en-AU"/>
        </w:rPr>
      </w:pPr>
    </w:p>
    <w:p w14:paraId="50AD89C9" w14:textId="77777777" w:rsidR="009A0454" w:rsidRPr="002244A8" w:rsidRDefault="009A0454" w:rsidP="009A0454">
      <w:pPr>
        <w:spacing w:before="40" w:after="0" w:line="240" w:lineRule="auto"/>
        <w:ind w:left="454"/>
        <w:rPr>
          <w:rFonts w:eastAsia="Times New Roman" w:cs="Arial-BoldMT"/>
          <w:b/>
          <w:bCs/>
          <w:i/>
          <w:sz w:val="20"/>
          <w:szCs w:val="20"/>
          <w:lang w:eastAsia="en-AU"/>
        </w:rPr>
      </w:pPr>
      <w:r w:rsidRPr="002244A8">
        <w:rPr>
          <w:rFonts w:eastAsia="Times New Roman" w:cs="Arial-BoldMT"/>
          <w:b/>
          <w:bCs/>
          <w:i/>
          <w:sz w:val="20"/>
          <w:szCs w:val="20"/>
          <w:lang w:eastAsia="en-AU"/>
        </w:rPr>
        <w:t>Accounting standards early adopted</w:t>
      </w:r>
    </w:p>
    <w:p w14:paraId="2C8BBD8F" w14:textId="77777777" w:rsidR="009A0454" w:rsidRPr="002244A8" w:rsidRDefault="009A0454" w:rsidP="009A0454">
      <w:pPr>
        <w:spacing w:before="40" w:after="0" w:line="240" w:lineRule="auto"/>
        <w:ind w:left="454"/>
        <w:rPr>
          <w:rFonts w:eastAsia="Times New Roman" w:cs="Arial-BoldMT"/>
          <w:bCs/>
          <w:sz w:val="20"/>
          <w:szCs w:val="20"/>
          <w:lang w:eastAsia="en-AU"/>
        </w:rPr>
      </w:pPr>
      <w:r w:rsidRPr="002244A8">
        <w:rPr>
          <w:rFonts w:eastAsia="Times New Roman" w:cs="Arial-BoldMT"/>
          <w:bCs/>
          <w:sz w:val="20"/>
          <w:szCs w:val="20"/>
          <w:lang w:eastAsia="en-AU"/>
        </w:rPr>
        <w:t>No Australian Accounting Standards have been early adopted for 2019-20</w:t>
      </w:r>
    </w:p>
    <w:p w14:paraId="07F3F31D" w14:textId="77777777" w:rsidR="009A0454" w:rsidRPr="002244A8" w:rsidRDefault="009A0454" w:rsidP="009A0454">
      <w:pPr>
        <w:spacing w:before="40" w:after="0" w:line="240" w:lineRule="auto"/>
        <w:ind w:left="454"/>
        <w:rPr>
          <w:rFonts w:eastAsia="Times New Roman" w:cs="Arial-BoldMT"/>
          <w:b/>
          <w:bCs/>
          <w:sz w:val="20"/>
          <w:szCs w:val="20"/>
          <w:lang w:eastAsia="en-AU"/>
        </w:rPr>
      </w:pPr>
    </w:p>
    <w:p w14:paraId="34C2630C" w14:textId="77777777" w:rsidR="009A0454" w:rsidRPr="002244A8" w:rsidRDefault="009A0454" w:rsidP="009A0454">
      <w:pPr>
        <w:spacing w:before="40" w:after="0" w:line="240" w:lineRule="auto"/>
        <w:ind w:left="454"/>
        <w:rPr>
          <w:rFonts w:eastAsia="Times New Roman" w:cs="Arial"/>
          <w:b/>
          <w:bCs/>
          <w:i/>
          <w:iCs/>
          <w:sz w:val="20"/>
          <w:szCs w:val="20"/>
          <w:lang w:eastAsia="en-AU"/>
        </w:rPr>
      </w:pPr>
      <w:r w:rsidRPr="002244A8">
        <w:rPr>
          <w:rFonts w:eastAsia="Times New Roman" w:cs="Arial-BoldMT"/>
          <w:b/>
          <w:bCs/>
          <w:sz w:val="20"/>
          <w:szCs w:val="20"/>
          <w:lang w:eastAsia="en-AU"/>
        </w:rPr>
        <w:t xml:space="preserve">AASB 1058 </w:t>
      </w:r>
      <w:r w:rsidRPr="002244A8">
        <w:rPr>
          <w:rFonts w:eastAsia="Times New Roman" w:cs="Arial"/>
          <w:b/>
          <w:bCs/>
          <w:i/>
          <w:iCs/>
          <w:sz w:val="20"/>
          <w:szCs w:val="20"/>
          <w:lang w:eastAsia="en-AU"/>
        </w:rPr>
        <w:t xml:space="preserve">Income of Not-for-Profit Entities </w:t>
      </w:r>
      <w:r w:rsidRPr="002244A8">
        <w:rPr>
          <w:rFonts w:eastAsia="Times New Roman" w:cs="Arial-BoldMT"/>
          <w:b/>
          <w:bCs/>
          <w:sz w:val="20"/>
          <w:szCs w:val="20"/>
          <w:lang w:eastAsia="en-AU"/>
        </w:rPr>
        <w:t xml:space="preserve">and AASB 15 </w:t>
      </w:r>
      <w:r w:rsidRPr="002244A8">
        <w:rPr>
          <w:rFonts w:eastAsia="Times New Roman" w:cs="Arial"/>
          <w:b/>
          <w:bCs/>
          <w:i/>
          <w:iCs/>
          <w:sz w:val="20"/>
          <w:szCs w:val="20"/>
          <w:lang w:eastAsia="en-AU"/>
        </w:rPr>
        <w:t>Revenue from Contracts with Customers</w:t>
      </w:r>
    </w:p>
    <w:p w14:paraId="205E9017" w14:textId="77777777" w:rsidR="009A0454" w:rsidRPr="002244A8" w:rsidRDefault="009A0454" w:rsidP="009A0454">
      <w:pPr>
        <w:spacing w:before="40" w:after="0" w:line="240" w:lineRule="auto"/>
        <w:ind w:left="454"/>
        <w:rPr>
          <w:rFonts w:eastAsia="Times New Roman" w:cs="Arial"/>
          <w:sz w:val="20"/>
          <w:szCs w:val="20"/>
        </w:rPr>
      </w:pPr>
      <w:r w:rsidRPr="002244A8">
        <w:rPr>
          <w:rFonts w:eastAsia="Times New Roman" w:cs="Arial"/>
          <w:sz w:val="20"/>
          <w:szCs w:val="20"/>
        </w:rPr>
        <w:t xml:space="preserve">Adoption of these new standards have no material impact on the CCC financial statements. </w:t>
      </w:r>
    </w:p>
    <w:p w14:paraId="66CA75D4" w14:textId="77777777" w:rsidR="009A0454" w:rsidRPr="002244A8" w:rsidRDefault="009A0454" w:rsidP="009A0454">
      <w:pPr>
        <w:rPr>
          <w:rFonts w:eastAsia="Times New Roman" w:cs="Arial"/>
          <w:b/>
          <w:sz w:val="23"/>
          <w:szCs w:val="23"/>
        </w:rPr>
      </w:pPr>
      <w:r w:rsidRPr="002244A8">
        <w:rPr>
          <w:rFonts w:ascii="Calibri" w:hAnsi="Calibri"/>
          <w:szCs w:val="23"/>
        </w:rPr>
        <w:br w:type="page"/>
      </w:r>
    </w:p>
    <w:p w14:paraId="00173E0E" w14:textId="40786892" w:rsidR="009A0454" w:rsidRPr="002244A8" w:rsidRDefault="009A0454" w:rsidP="002E04B1">
      <w:pPr>
        <w:pStyle w:val="Financials"/>
      </w:pPr>
      <w:r w:rsidRPr="002244A8">
        <w:lastRenderedPageBreak/>
        <w:t>Note 1: Summary of Significant Accounting Policies (cont’d)</w:t>
      </w:r>
    </w:p>
    <w:p w14:paraId="16B4521D" w14:textId="77777777" w:rsidR="009A0454" w:rsidRPr="002244A8" w:rsidRDefault="009A0454" w:rsidP="009A0454">
      <w:pPr>
        <w:spacing w:before="120" w:after="0" w:line="240" w:lineRule="auto"/>
        <w:ind w:left="454" w:hanging="454"/>
        <w:rPr>
          <w:rFonts w:eastAsia="Times New Roman" w:cs="Arial"/>
          <w:b/>
          <w:bCs/>
          <w:highlight w:val="yellow"/>
          <w:lang w:eastAsia="en-AU"/>
        </w:rPr>
      </w:pPr>
      <w:r w:rsidRPr="002244A8">
        <w:rPr>
          <w:rFonts w:eastAsia="Times New Roman" w:cs="Arial"/>
          <w:b/>
          <w:bCs/>
          <w:lang w:eastAsia="en-AU"/>
        </w:rPr>
        <w:t>(h)</w:t>
      </w:r>
      <w:r w:rsidRPr="002244A8">
        <w:rPr>
          <w:rFonts w:eastAsia="Times New Roman" w:cs="Arial"/>
          <w:b/>
          <w:bCs/>
          <w:lang w:eastAsia="en-AU"/>
        </w:rPr>
        <w:tab/>
        <w:t>First Year Application of New Accounting Standards or Change in Accounting Policy (cont’d)</w:t>
      </w:r>
    </w:p>
    <w:p w14:paraId="1EBEF0C4" w14:textId="77777777" w:rsidR="009A0454" w:rsidRPr="002244A8" w:rsidRDefault="009A0454" w:rsidP="009A0454">
      <w:pPr>
        <w:spacing w:before="40" w:after="0" w:line="240" w:lineRule="auto"/>
        <w:ind w:left="454"/>
        <w:rPr>
          <w:rFonts w:eastAsia="Times New Roman" w:cs="Arial"/>
          <w:sz w:val="20"/>
          <w:szCs w:val="20"/>
          <w:highlight w:val="yellow"/>
        </w:rPr>
      </w:pPr>
      <w:r w:rsidRPr="002244A8">
        <w:rPr>
          <w:rFonts w:eastAsia="Times New Roman" w:cs="Arial"/>
          <w:b/>
          <w:bCs/>
          <w:iCs/>
          <w:sz w:val="20"/>
          <w:szCs w:val="20"/>
          <w:lang w:eastAsia="en-AU"/>
        </w:rPr>
        <w:t>AASB 16</w:t>
      </w:r>
      <w:r w:rsidRPr="002244A8">
        <w:rPr>
          <w:rFonts w:eastAsia="Times New Roman" w:cs="Arial"/>
          <w:b/>
          <w:bCs/>
          <w:i/>
          <w:iCs/>
          <w:sz w:val="20"/>
          <w:szCs w:val="20"/>
          <w:lang w:eastAsia="en-AU"/>
        </w:rPr>
        <w:t xml:space="preserve"> Leases</w:t>
      </w:r>
    </w:p>
    <w:p w14:paraId="1E274240" w14:textId="77777777" w:rsidR="009A0454" w:rsidRPr="002244A8" w:rsidRDefault="009A0454" w:rsidP="009A0454">
      <w:pPr>
        <w:autoSpaceDE w:val="0"/>
        <w:autoSpaceDN w:val="0"/>
        <w:adjustRightInd w:val="0"/>
        <w:spacing w:before="120" w:after="0" w:line="240" w:lineRule="auto"/>
        <w:ind w:left="426"/>
        <w:rPr>
          <w:rFonts w:ascii="Calibri" w:hAnsi="Calibri" w:cs="Arial"/>
          <w:sz w:val="20"/>
          <w:szCs w:val="20"/>
          <w:lang w:eastAsia="en-AU"/>
        </w:rPr>
      </w:pPr>
      <w:r w:rsidRPr="002244A8">
        <w:rPr>
          <w:rFonts w:ascii="Calibri" w:hAnsi="Calibri" w:cs="Arial"/>
          <w:sz w:val="20"/>
          <w:szCs w:val="20"/>
          <w:lang w:eastAsia="en-AU"/>
        </w:rPr>
        <w:t xml:space="preserve">This standard was first applied to the CCC financial statements in 2019-20.  It supersedes AASB 117 </w:t>
      </w:r>
      <w:r w:rsidRPr="002244A8">
        <w:rPr>
          <w:rFonts w:ascii="Calibri" w:hAnsi="Calibri" w:cs="Arial"/>
          <w:i/>
          <w:sz w:val="20"/>
          <w:szCs w:val="20"/>
          <w:lang w:eastAsia="en-AU"/>
        </w:rPr>
        <w:t>Leases</w:t>
      </w:r>
      <w:r w:rsidRPr="002244A8">
        <w:rPr>
          <w:rFonts w:ascii="Calibri" w:hAnsi="Calibri" w:cs="Arial"/>
          <w:sz w:val="20"/>
          <w:szCs w:val="20"/>
          <w:lang w:eastAsia="en-AU"/>
        </w:rPr>
        <w:t xml:space="preserve">, AASB Interpretation 4 </w:t>
      </w:r>
      <w:r w:rsidRPr="002244A8">
        <w:rPr>
          <w:rFonts w:ascii="Calibri" w:hAnsi="Calibri" w:cs="Arial"/>
          <w:i/>
          <w:sz w:val="20"/>
          <w:szCs w:val="20"/>
          <w:lang w:eastAsia="en-AU"/>
        </w:rPr>
        <w:t>Determining whether an Arrangement contains a Lease</w:t>
      </w:r>
      <w:r w:rsidRPr="002244A8">
        <w:rPr>
          <w:rFonts w:ascii="Calibri" w:hAnsi="Calibri" w:cs="Arial"/>
          <w:sz w:val="20"/>
          <w:szCs w:val="20"/>
          <w:lang w:eastAsia="en-AU"/>
        </w:rPr>
        <w:t xml:space="preserve">, AASB Interpretation 115 </w:t>
      </w:r>
      <w:r w:rsidRPr="002244A8">
        <w:rPr>
          <w:rFonts w:ascii="Calibri" w:hAnsi="Calibri" w:cs="Arial"/>
          <w:i/>
          <w:sz w:val="20"/>
          <w:szCs w:val="20"/>
          <w:lang w:eastAsia="en-AU"/>
        </w:rPr>
        <w:t>Operating Leases – Incentives</w:t>
      </w:r>
      <w:r w:rsidRPr="002244A8">
        <w:rPr>
          <w:rFonts w:ascii="Calibri" w:hAnsi="Calibri" w:cs="Arial"/>
          <w:sz w:val="20"/>
          <w:szCs w:val="20"/>
          <w:lang w:eastAsia="en-AU"/>
        </w:rPr>
        <w:t xml:space="preserve"> and AASB Interpretation 127 </w:t>
      </w:r>
      <w:r w:rsidRPr="002244A8">
        <w:rPr>
          <w:rFonts w:ascii="Calibri" w:hAnsi="Calibri" w:cs="Arial"/>
          <w:i/>
          <w:sz w:val="20"/>
          <w:szCs w:val="20"/>
          <w:lang w:eastAsia="en-AU"/>
        </w:rPr>
        <w:t>Evaluating the Substance of Transactions Involving the Legal Form of a Lease</w:t>
      </w:r>
      <w:r w:rsidRPr="002244A8">
        <w:rPr>
          <w:rFonts w:ascii="Calibri" w:hAnsi="Calibri" w:cs="Arial"/>
          <w:sz w:val="20"/>
          <w:szCs w:val="20"/>
          <w:lang w:eastAsia="en-AU"/>
        </w:rPr>
        <w:t>.</w:t>
      </w:r>
    </w:p>
    <w:p w14:paraId="6325579B" w14:textId="77777777" w:rsidR="009A0454" w:rsidRPr="002244A8" w:rsidRDefault="009A0454" w:rsidP="009A0454">
      <w:pPr>
        <w:autoSpaceDE w:val="0"/>
        <w:autoSpaceDN w:val="0"/>
        <w:adjustRightInd w:val="0"/>
        <w:spacing w:before="120" w:after="0" w:line="240" w:lineRule="auto"/>
        <w:ind w:left="426"/>
        <w:rPr>
          <w:rFonts w:ascii="Calibri" w:hAnsi="Calibri" w:cs="Arial"/>
          <w:sz w:val="20"/>
          <w:szCs w:val="20"/>
          <w:lang w:eastAsia="en-AU"/>
        </w:rPr>
      </w:pPr>
      <w:r w:rsidRPr="002244A8">
        <w:rPr>
          <w:rFonts w:ascii="Calibri" w:hAnsi="Calibri" w:cs="Arial"/>
          <w:sz w:val="20"/>
          <w:szCs w:val="20"/>
          <w:lang w:eastAsia="en-AU"/>
        </w:rPr>
        <w:t xml:space="preserve">The CCC measures all right-of-use assets at cost subsequent to initial recognition.  </w:t>
      </w:r>
    </w:p>
    <w:p w14:paraId="2A9EC4A7" w14:textId="77777777" w:rsidR="009A0454" w:rsidRPr="002244A8" w:rsidRDefault="009A0454" w:rsidP="009A0454">
      <w:pPr>
        <w:autoSpaceDE w:val="0"/>
        <w:autoSpaceDN w:val="0"/>
        <w:adjustRightInd w:val="0"/>
        <w:spacing w:before="120" w:after="0" w:line="240" w:lineRule="auto"/>
        <w:ind w:left="426"/>
        <w:rPr>
          <w:rFonts w:ascii="Calibri" w:hAnsi="Calibri" w:cs="Arial"/>
          <w:sz w:val="20"/>
          <w:szCs w:val="20"/>
          <w:lang w:eastAsia="en-AU"/>
        </w:rPr>
      </w:pPr>
      <w:r w:rsidRPr="002244A8">
        <w:rPr>
          <w:rFonts w:ascii="Calibri" w:hAnsi="Calibri" w:cs="Arial"/>
          <w:sz w:val="20"/>
          <w:szCs w:val="20"/>
          <w:lang w:eastAsia="en-AU"/>
        </w:rPr>
        <w:t>When measuring the lease liability, the CCC uses its incremental borrowing rate as the discount rate where the interest rate implicit in the lease cannot be readily determined, which is the case for all of the CCC’s leases.  To determine the incremental borrowing rate, the CCC uses loan rates provided by Queensland Treasury Corporation that correspond to the commencement date and term of the lease.</w:t>
      </w:r>
    </w:p>
    <w:p w14:paraId="27EB115D" w14:textId="77777777" w:rsidR="009A0454" w:rsidRPr="002244A8" w:rsidRDefault="009A0454" w:rsidP="009A0454">
      <w:pPr>
        <w:autoSpaceDE w:val="0"/>
        <w:autoSpaceDN w:val="0"/>
        <w:adjustRightInd w:val="0"/>
        <w:spacing w:before="120" w:after="0" w:line="240" w:lineRule="auto"/>
        <w:ind w:left="426"/>
        <w:rPr>
          <w:rFonts w:ascii="Calibri" w:hAnsi="Calibri" w:cs="Arial"/>
          <w:sz w:val="20"/>
          <w:szCs w:val="20"/>
          <w:lang w:eastAsia="en-AU"/>
        </w:rPr>
      </w:pPr>
      <w:r w:rsidRPr="002244A8">
        <w:rPr>
          <w:rFonts w:ascii="Calibri" w:hAnsi="Calibri" w:cs="Arial"/>
          <w:sz w:val="20"/>
          <w:szCs w:val="20"/>
          <w:lang w:eastAsia="en-AU"/>
        </w:rPr>
        <w:t xml:space="preserve">The Department of Housing and Public Works (DHPW) provides the CCC with access to office accommodation at Green Square, and motor vehicles under government-wide frameworks.  These arrangements are categorised as procurement of services rather than as leases because DHPW has substantive substitution rights over the assets.  The related service expenses are included in Note 5. </w:t>
      </w:r>
    </w:p>
    <w:p w14:paraId="0005D656" w14:textId="77777777" w:rsidR="009A0454" w:rsidRPr="002244A8" w:rsidRDefault="009A0454" w:rsidP="009A0454">
      <w:pPr>
        <w:autoSpaceDE w:val="0"/>
        <w:autoSpaceDN w:val="0"/>
        <w:adjustRightInd w:val="0"/>
        <w:spacing w:before="120" w:after="0" w:line="240" w:lineRule="auto"/>
        <w:ind w:left="426"/>
        <w:rPr>
          <w:rFonts w:ascii="Calibri" w:hAnsi="Calibri" w:cs="Times New Roman"/>
          <w:sz w:val="20"/>
          <w:szCs w:val="20"/>
        </w:rPr>
      </w:pPr>
      <w:r w:rsidRPr="002244A8">
        <w:rPr>
          <w:rFonts w:ascii="Calibri" w:hAnsi="Calibri"/>
          <w:sz w:val="20"/>
          <w:szCs w:val="20"/>
        </w:rPr>
        <w:t>The following table summarises the adjustments to asset and liability balances at 1 July 2019 in relation to former operating leases:</w:t>
      </w:r>
    </w:p>
    <w:p w14:paraId="7AFC4188" w14:textId="77777777" w:rsidR="009A0454" w:rsidRPr="002244A8" w:rsidRDefault="009A0454" w:rsidP="000423DC">
      <w:pPr>
        <w:numPr>
          <w:ilvl w:val="0"/>
          <w:numId w:val="48"/>
        </w:numPr>
        <w:autoSpaceDE w:val="0"/>
        <w:autoSpaceDN w:val="0"/>
        <w:adjustRightInd w:val="0"/>
        <w:spacing w:before="120" w:after="0" w:line="240" w:lineRule="auto"/>
        <w:ind w:left="851"/>
        <w:contextualSpacing/>
        <w:rPr>
          <w:rFonts w:eastAsia="Times New Roman" w:cs="Times New Roman"/>
          <w:sz w:val="20"/>
          <w:szCs w:val="20"/>
        </w:rPr>
      </w:pPr>
      <w:r w:rsidRPr="002244A8">
        <w:rPr>
          <w:rFonts w:eastAsia="Times New Roman" w:cs="Times New Roman"/>
          <w:sz w:val="20"/>
          <w:szCs w:val="20"/>
        </w:rPr>
        <w:t>Statement of financial position impact on 1 July 2019</w:t>
      </w:r>
    </w:p>
    <w:p w14:paraId="3A6B09A0" w14:textId="77777777" w:rsidR="009A0454" w:rsidRPr="002244A8" w:rsidRDefault="009A0454" w:rsidP="000423DC">
      <w:pPr>
        <w:numPr>
          <w:ilvl w:val="0"/>
          <w:numId w:val="49"/>
        </w:numPr>
        <w:autoSpaceDE w:val="0"/>
        <w:autoSpaceDN w:val="0"/>
        <w:adjustRightInd w:val="0"/>
        <w:spacing w:before="120" w:after="0" w:line="240" w:lineRule="auto"/>
        <w:ind w:left="1418" w:hanging="567"/>
        <w:contextualSpacing/>
        <w:rPr>
          <w:rFonts w:eastAsia="Times New Roman" w:cs="Times New Roman"/>
          <w:sz w:val="20"/>
          <w:szCs w:val="20"/>
        </w:rPr>
      </w:pPr>
      <w:r w:rsidRPr="002244A8">
        <w:rPr>
          <w:rFonts w:eastAsia="Times New Roman" w:cs="Times New Roman"/>
          <w:sz w:val="20"/>
          <w:szCs w:val="20"/>
        </w:rPr>
        <w:t>$1.236m increase in lease liabilities</w:t>
      </w:r>
    </w:p>
    <w:p w14:paraId="375D1345" w14:textId="77777777" w:rsidR="009A0454" w:rsidRPr="002244A8" w:rsidRDefault="009A0454" w:rsidP="000423DC">
      <w:pPr>
        <w:numPr>
          <w:ilvl w:val="0"/>
          <w:numId w:val="49"/>
        </w:numPr>
        <w:autoSpaceDE w:val="0"/>
        <w:autoSpaceDN w:val="0"/>
        <w:adjustRightInd w:val="0"/>
        <w:spacing w:before="120" w:after="0" w:line="240" w:lineRule="auto"/>
        <w:ind w:left="1418" w:hanging="567"/>
        <w:contextualSpacing/>
        <w:rPr>
          <w:rFonts w:eastAsia="Times New Roman" w:cs="Times New Roman"/>
          <w:sz w:val="20"/>
          <w:szCs w:val="20"/>
        </w:rPr>
      </w:pPr>
      <w:r w:rsidRPr="002244A8">
        <w:rPr>
          <w:rFonts w:eastAsia="Times New Roman" w:cs="Times New Roman"/>
          <w:sz w:val="20"/>
          <w:szCs w:val="20"/>
        </w:rPr>
        <w:t>$1.236m increase in right-of-use assets</w:t>
      </w:r>
    </w:p>
    <w:p w14:paraId="08B9173C" w14:textId="77777777" w:rsidR="009A0454" w:rsidRPr="002244A8" w:rsidRDefault="009A0454" w:rsidP="000423DC">
      <w:pPr>
        <w:numPr>
          <w:ilvl w:val="0"/>
          <w:numId w:val="49"/>
        </w:numPr>
        <w:autoSpaceDE w:val="0"/>
        <w:autoSpaceDN w:val="0"/>
        <w:adjustRightInd w:val="0"/>
        <w:spacing w:before="120" w:after="0" w:line="240" w:lineRule="auto"/>
        <w:ind w:left="1418" w:hanging="567"/>
        <w:contextualSpacing/>
        <w:rPr>
          <w:rFonts w:eastAsia="Times New Roman" w:cs="Times New Roman"/>
          <w:sz w:val="20"/>
          <w:szCs w:val="20"/>
        </w:rPr>
      </w:pPr>
      <w:r w:rsidRPr="002244A8">
        <w:rPr>
          <w:rFonts w:eastAsia="Times New Roman" w:cs="Times New Roman"/>
          <w:sz w:val="20"/>
          <w:szCs w:val="20"/>
        </w:rPr>
        <w:t>$0.487m increase in opening accumulated surplus</w:t>
      </w:r>
    </w:p>
    <w:p w14:paraId="3FBD121E" w14:textId="77777777" w:rsidR="009A0454" w:rsidRPr="002244A8" w:rsidRDefault="009A0454" w:rsidP="000423DC">
      <w:pPr>
        <w:numPr>
          <w:ilvl w:val="0"/>
          <w:numId w:val="49"/>
        </w:numPr>
        <w:autoSpaceDE w:val="0"/>
        <w:autoSpaceDN w:val="0"/>
        <w:adjustRightInd w:val="0"/>
        <w:spacing w:before="120" w:after="0" w:line="240" w:lineRule="auto"/>
        <w:ind w:left="1418" w:hanging="567"/>
        <w:contextualSpacing/>
        <w:rPr>
          <w:rFonts w:eastAsia="Times New Roman" w:cs="Times New Roman"/>
          <w:sz w:val="20"/>
          <w:szCs w:val="20"/>
        </w:rPr>
      </w:pPr>
      <w:r w:rsidRPr="002244A8">
        <w:rPr>
          <w:rFonts w:eastAsia="Times New Roman" w:cs="Times New Roman"/>
          <w:sz w:val="20"/>
          <w:szCs w:val="20"/>
        </w:rPr>
        <w:t>$0.487m decrease in deferred lease and lease incentive liabilities</w:t>
      </w:r>
    </w:p>
    <w:p w14:paraId="536CE103" w14:textId="77777777" w:rsidR="009A0454" w:rsidRPr="002244A8" w:rsidRDefault="009A0454" w:rsidP="009A0454">
      <w:pPr>
        <w:autoSpaceDE w:val="0"/>
        <w:autoSpaceDN w:val="0"/>
        <w:adjustRightInd w:val="0"/>
        <w:spacing w:before="120" w:after="0" w:line="240" w:lineRule="auto"/>
        <w:ind w:left="1418"/>
        <w:contextualSpacing/>
        <w:rPr>
          <w:rFonts w:eastAsia="Times New Roman" w:cs="Times New Roman"/>
          <w:sz w:val="20"/>
          <w:szCs w:val="20"/>
        </w:rPr>
      </w:pPr>
    </w:p>
    <w:p w14:paraId="1301214F" w14:textId="77777777" w:rsidR="009A0454" w:rsidRPr="002244A8" w:rsidRDefault="009A0454" w:rsidP="000423DC">
      <w:pPr>
        <w:numPr>
          <w:ilvl w:val="0"/>
          <w:numId w:val="48"/>
        </w:numPr>
        <w:autoSpaceDE w:val="0"/>
        <w:autoSpaceDN w:val="0"/>
        <w:adjustRightInd w:val="0"/>
        <w:spacing w:before="120" w:after="0" w:line="240" w:lineRule="auto"/>
        <w:ind w:left="851"/>
        <w:contextualSpacing/>
        <w:rPr>
          <w:rFonts w:eastAsia="Times New Roman" w:cs="Times New Roman"/>
          <w:sz w:val="20"/>
          <w:szCs w:val="20"/>
        </w:rPr>
      </w:pPr>
      <w:r w:rsidRPr="002244A8">
        <w:rPr>
          <w:rFonts w:eastAsia="Times New Roman" w:cs="Times New Roman"/>
          <w:sz w:val="20"/>
          <w:szCs w:val="20"/>
        </w:rPr>
        <w:t>Statement of comprehensive income impact in financial year 2019-20, as compared to 2018-19</w:t>
      </w:r>
    </w:p>
    <w:p w14:paraId="2D6798C9" w14:textId="77777777" w:rsidR="009A0454" w:rsidRPr="002244A8" w:rsidRDefault="009A0454" w:rsidP="000423DC">
      <w:pPr>
        <w:numPr>
          <w:ilvl w:val="0"/>
          <w:numId w:val="49"/>
        </w:numPr>
        <w:autoSpaceDE w:val="0"/>
        <w:autoSpaceDN w:val="0"/>
        <w:adjustRightInd w:val="0"/>
        <w:spacing w:before="120" w:after="0" w:line="240" w:lineRule="auto"/>
        <w:ind w:left="1418" w:hanging="567"/>
        <w:contextualSpacing/>
        <w:rPr>
          <w:rFonts w:eastAsia="Times New Roman" w:cs="Times New Roman"/>
          <w:sz w:val="20"/>
          <w:szCs w:val="20"/>
        </w:rPr>
      </w:pPr>
      <w:r w:rsidRPr="002244A8">
        <w:rPr>
          <w:rFonts w:eastAsia="Times New Roman" w:cs="Times New Roman"/>
          <w:sz w:val="20"/>
          <w:szCs w:val="20"/>
        </w:rPr>
        <w:t>$0.309m increase in depreciation expense</w:t>
      </w:r>
    </w:p>
    <w:p w14:paraId="7A5D1CA0" w14:textId="77777777" w:rsidR="009A0454" w:rsidRPr="002244A8" w:rsidRDefault="009A0454" w:rsidP="000423DC">
      <w:pPr>
        <w:numPr>
          <w:ilvl w:val="0"/>
          <w:numId w:val="49"/>
        </w:numPr>
        <w:autoSpaceDE w:val="0"/>
        <w:autoSpaceDN w:val="0"/>
        <w:adjustRightInd w:val="0"/>
        <w:spacing w:before="120" w:after="0" w:line="240" w:lineRule="auto"/>
        <w:ind w:left="1418" w:hanging="567"/>
        <w:contextualSpacing/>
        <w:rPr>
          <w:rFonts w:eastAsia="Times New Roman" w:cs="Times New Roman"/>
          <w:sz w:val="20"/>
          <w:szCs w:val="20"/>
        </w:rPr>
      </w:pPr>
      <w:r w:rsidRPr="002244A8">
        <w:rPr>
          <w:rFonts w:eastAsia="Times New Roman" w:cs="Times New Roman"/>
          <w:sz w:val="20"/>
          <w:szCs w:val="20"/>
        </w:rPr>
        <w:t>$0.016m increase in interest expense</w:t>
      </w:r>
    </w:p>
    <w:p w14:paraId="61201C83" w14:textId="77777777" w:rsidR="009A0454" w:rsidRPr="002244A8" w:rsidRDefault="009A0454" w:rsidP="000423DC">
      <w:pPr>
        <w:numPr>
          <w:ilvl w:val="0"/>
          <w:numId w:val="49"/>
        </w:numPr>
        <w:autoSpaceDE w:val="0"/>
        <w:autoSpaceDN w:val="0"/>
        <w:adjustRightInd w:val="0"/>
        <w:spacing w:before="120" w:after="0" w:line="240" w:lineRule="auto"/>
        <w:ind w:left="1418" w:hanging="567"/>
        <w:contextualSpacing/>
        <w:rPr>
          <w:rFonts w:eastAsia="Times New Roman" w:cs="Times New Roman"/>
          <w:sz w:val="20"/>
          <w:szCs w:val="20"/>
        </w:rPr>
      </w:pPr>
      <w:r w:rsidRPr="002244A8">
        <w:rPr>
          <w:rFonts w:eastAsia="Times New Roman" w:cs="Times New Roman"/>
          <w:sz w:val="20"/>
          <w:szCs w:val="20"/>
        </w:rPr>
        <w:t>$0.304m decrease in supplies and services expense</w:t>
      </w:r>
    </w:p>
    <w:p w14:paraId="27F2A722" w14:textId="77777777" w:rsidR="009A0454" w:rsidRPr="002244A8" w:rsidRDefault="009A0454" w:rsidP="000423DC">
      <w:pPr>
        <w:numPr>
          <w:ilvl w:val="0"/>
          <w:numId w:val="49"/>
        </w:numPr>
        <w:autoSpaceDE w:val="0"/>
        <w:autoSpaceDN w:val="0"/>
        <w:adjustRightInd w:val="0"/>
        <w:spacing w:before="120" w:after="0" w:line="240" w:lineRule="auto"/>
        <w:ind w:left="1418" w:hanging="567"/>
        <w:contextualSpacing/>
        <w:rPr>
          <w:rFonts w:eastAsia="Times New Roman" w:cs="Times New Roman"/>
          <w:sz w:val="20"/>
          <w:szCs w:val="20"/>
        </w:rPr>
      </w:pPr>
      <w:r w:rsidRPr="002244A8">
        <w:rPr>
          <w:rFonts w:eastAsia="Times New Roman" w:cs="Times New Roman"/>
          <w:sz w:val="20"/>
          <w:szCs w:val="20"/>
        </w:rPr>
        <w:t>This results in a net increase of $0.021m in total expenses</w:t>
      </w:r>
    </w:p>
    <w:p w14:paraId="23027927" w14:textId="77777777" w:rsidR="009A0454" w:rsidRPr="002244A8" w:rsidRDefault="009A0454" w:rsidP="009A0454">
      <w:pPr>
        <w:autoSpaceDE w:val="0"/>
        <w:autoSpaceDN w:val="0"/>
        <w:adjustRightInd w:val="0"/>
        <w:spacing w:before="120" w:after="0" w:line="240" w:lineRule="auto"/>
        <w:ind w:left="1418"/>
        <w:contextualSpacing/>
        <w:rPr>
          <w:rFonts w:eastAsia="Times New Roman" w:cs="Times New Roman"/>
          <w:sz w:val="20"/>
          <w:szCs w:val="20"/>
        </w:rPr>
      </w:pPr>
    </w:p>
    <w:p w14:paraId="30EE90AE" w14:textId="77777777" w:rsidR="009A0454" w:rsidRPr="002244A8" w:rsidRDefault="009A0454" w:rsidP="000423DC">
      <w:pPr>
        <w:numPr>
          <w:ilvl w:val="0"/>
          <w:numId w:val="48"/>
        </w:numPr>
        <w:autoSpaceDE w:val="0"/>
        <w:autoSpaceDN w:val="0"/>
        <w:adjustRightInd w:val="0"/>
        <w:spacing w:before="120" w:after="0" w:line="240" w:lineRule="auto"/>
        <w:ind w:left="851"/>
        <w:contextualSpacing/>
        <w:rPr>
          <w:rFonts w:eastAsia="Times New Roman" w:cs="Times New Roman"/>
          <w:sz w:val="20"/>
          <w:szCs w:val="20"/>
        </w:rPr>
      </w:pPr>
      <w:r w:rsidRPr="002244A8">
        <w:rPr>
          <w:rFonts w:eastAsia="Times New Roman" w:cs="Times New Roman"/>
          <w:sz w:val="20"/>
          <w:szCs w:val="20"/>
        </w:rPr>
        <w:t>There were no changes to the Statement of Cash Flows. The total cash outflow for leases was $0.304m in 2019-20.</w:t>
      </w:r>
    </w:p>
    <w:p w14:paraId="4B312FF0" w14:textId="77777777" w:rsidR="009A0454" w:rsidRPr="002244A8" w:rsidRDefault="009A0454" w:rsidP="009A0454">
      <w:pPr>
        <w:autoSpaceDE w:val="0"/>
        <w:autoSpaceDN w:val="0"/>
        <w:adjustRightInd w:val="0"/>
        <w:spacing w:before="120" w:after="0" w:line="240" w:lineRule="auto"/>
        <w:ind w:left="426"/>
        <w:rPr>
          <w:rFonts w:ascii="Calibri" w:hAnsi="Calibri" w:cs="Arial"/>
          <w:sz w:val="20"/>
          <w:szCs w:val="20"/>
          <w:lang w:eastAsia="en-AU"/>
        </w:rPr>
      </w:pPr>
      <w:r w:rsidRPr="002244A8">
        <w:rPr>
          <w:rFonts w:ascii="Calibri" w:hAnsi="Calibri" w:cs="Arial"/>
          <w:sz w:val="20"/>
          <w:szCs w:val="20"/>
          <w:lang w:eastAsia="en-AU"/>
        </w:rPr>
        <w:t>Refer to Note 9 for further information on Right-of-use assets and lease liabilities.</w:t>
      </w:r>
    </w:p>
    <w:p w14:paraId="3908E407" w14:textId="77777777" w:rsidR="009A0454" w:rsidRPr="002244A8" w:rsidRDefault="009A0454" w:rsidP="009A0454">
      <w:pPr>
        <w:autoSpaceDE w:val="0"/>
        <w:autoSpaceDN w:val="0"/>
        <w:adjustRightInd w:val="0"/>
        <w:spacing w:before="120" w:after="0" w:line="240" w:lineRule="auto"/>
        <w:ind w:left="340"/>
        <w:rPr>
          <w:rFonts w:ascii="Calibri" w:hAnsi="Calibri" w:cs="Times New Roman"/>
          <w:sz w:val="16"/>
          <w:szCs w:val="16"/>
        </w:rPr>
      </w:pPr>
    </w:p>
    <w:p w14:paraId="2520B237" w14:textId="77777777" w:rsidR="009A0454" w:rsidRPr="002244A8" w:rsidRDefault="009A0454" w:rsidP="009A0454">
      <w:pPr>
        <w:spacing w:before="120" w:after="0" w:line="240" w:lineRule="auto"/>
        <w:ind w:left="454" w:hanging="454"/>
        <w:rPr>
          <w:rFonts w:eastAsia="Times New Roman" w:cs="Arial"/>
          <w:b/>
          <w:bCs/>
          <w:lang w:eastAsia="en-AU"/>
        </w:rPr>
      </w:pPr>
      <w:r w:rsidRPr="002244A8">
        <w:rPr>
          <w:rFonts w:eastAsia="Times New Roman" w:cs="Arial"/>
          <w:b/>
          <w:bCs/>
          <w:lang w:eastAsia="en-AU"/>
        </w:rPr>
        <w:t>(i)</w:t>
      </w:r>
      <w:r w:rsidRPr="002244A8">
        <w:rPr>
          <w:rFonts w:eastAsia="Times New Roman" w:cs="Arial"/>
          <w:b/>
          <w:bCs/>
          <w:lang w:eastAsia="en-AU"/>
        </w:rPr>
        <w:tab/>
        <w:t>Future Impact of Accounting Standards Not Yet Effective</w:t>
      </w:r>
    </w:p>
    <w:p w14:paraId="7261C15E" w14:textId="77777777" w:rsidR="009A0454" w:rsidRPr="002244A8" w:rsidRDefault="009A0454" w:rsidP="009A0454">
      <w:pPr>
        <w:autoSpaceDE w:val="0"/>
        <w:autoSpaceDN w:val="0"/>
        <w:adjustRightInd w:val="0"/>
        <w:spacing w:before="120" w:after="0" w:line="240" w:lineRule="auto"/>
        <w:ind w:left="426"/>
        <w:rPr>
          <w:rFonts w:ascii="Calibri" w:hAnsi="Calibri"/>
          <w:sz w:val="20"/>
          <w:szCs w:val="20"/>
        </w:rPr>
      </w:pPr>
      <w:r w:rsidRPr="002244A8">
        <w:rPr>
          <w:rFonts w:ascii="Calibri" w:hAnsi="Calibri"/>
          <w:sz w:val="20"/>
          <w:szCs w:val="20"/>
        </w:rPr>
        <w:t xml:space="preserve">At the date of authorisation of the financial statements, there are no new or amended accounting standards with future effective dates that are applicable and have a material impact on the CCC. </w:t>
      </w:r>
    </w:p>
    <w:p w14:paraId="2B4427BD" w14:textId="77777777" w:rsidR="009A0454" w:rsidRPr="002244A8" w:rsidRDefault="009A0454" w:rsidP="009A0454">
      <w:pPr>
        <w:autoSpaceDE w:val="0"/>
        <w:autoSpaceDN w:val="0"/>
        <w:adjustRightInd w:val="0"/>
        <w:spacing w:before="120" w:after="0" w:line="240" w:lineRule="auto"/>
        <w:ind w:left="426"/>
        <w:rPr>
          <w:rFonts w:ascii="Calibri" w:hAnsi="Calibri"/>
          <w:sz w:val="16"/>
          <w:szCs w:val="16"/>
        </w:rPr>
      </w:pPr>
    </w:p>
    <w:p w14:paraId="70B54969" w14:textId="77777777" w:rsidR="009A0454" w:rsidRPr="002244A8" w:rsidRDefault="009A0454" w:rsidP="009A0454">
      <w:pPr>
        <w:tabs>
          <w:tab w:val="left" w:pos="426"/>
        </w:tabs>
        <w:autoSpaceDE w:val="0"/>
        <w:autoSpaceDN w:val="0"/>
        <w:adjustRightInd w:val="0"/>
        <w:spacing w:before="120" w:after="0" w:line="240" w:lineRule="auto"/>
        <w:rPr>
          <w:rFonts w:ascii="Calibri" w:hAnsi="Calibri" w:cs="Arial"/>
          <w:b/>
          <w:sz w:val="20"/>
          <w:szCs w:val="20"/>
          <w:lang w:eastAsia="en-AU"/>
        </w:rPr>
      </w:pPr>
      <w:r w:rsidRPr="002244A8">
        <w:rPr>
          <w:rFonts w:ascii="Calibri" w:hAnsi="Calibri"/>
          <w:b/>
          <w:sz w:val="20"/>
          <w:szCs w:val="20"/>
        </w:rPr>
        <w:t>(j)</w:t>
      </w:r>
      <w:r w:rsidRPr="002244A8">
        <w:rPr>
          <w:rFonts w:ascii="Calibri" w:hAnsi="Calibri"/>
          <w:b/>
          <w:sz w:val="20"/>
          <w:szCs w:val="20"/>
        </w:rPr>
        <w:tab/>
        <w:t xml:space="preserve">Impact of Corona Virus (COVID-19) Pandemic </w:t>
      </w:r>
    </w:p>
    <w:p w14:paraId="75CE337B" w14:textId="77777777" w:rsidR="009A0454" w:rsidRPr="002244A8" w:rsidRDefault="009A0454" w:rsidP="009A0454">
      <w:pPr>
        <w:autoSpaceDE w:val="0"/>
        <w:autoSpaceDN w:val="0"/>
        <w:adjustRightInd w:val="0"/>
        <w:spacing w:before="120" w:after="0" w:line="240" w:lineRule="auto"/>
        <w:ind w:left="426"/>
        <w:rPr>
          <w:rFonts w:eastAsia="Times New Roman" w:cs="Arial"/>
          <w:b/>
          <w:sz w:val="23"/>
          <w:szCs w:val="23"/>
        </w:rPr>
      </w:pPr>
      <w:r w:rsidRPr="002244A8">
        <w:rPr>
          <w:rFonts w:ascii="Calibri" w:hAnsi="Calibri" w:cs="Arial"/>
          <w:sz w:val="20"/>
          <w:szCs w:val="20"/>
          <w:lang w:eastAsia="en-AU"/>
        </w:rPr>
        <w:t xml:space="preserve">In response to COVID-19 impacts on businesses in the community, the CCC is paying its suppliers on zero day payment terms. The CCC also accelerated the remote working capability project to enable all staff to work remotely including the purchase of new information technology hardware and software. No other impacts are deemed to be material to the financial statements, therefore no additional disclosure on COVID-19 is required.  </w:t>
      </w:r>
      <w:r w:rsidRPr="002244A8">
        <w:rPr>
          <w:rFonts w:ascii="Calibri" w:hAnsi="Calibri"/>
          <w:szCs w:val="23"/>
        </w:rPr>
        <w:br w:type="page"/>
      </w:r>
    </w:p>
    <w:p w14:paraId="0299FD15" w14:textId="5915AF04" w:rsidR="009A0454" w:rsidRPr="002244A8" w:rsidRDefault="009A0454" w:rsidP="002E04B1">
      <w:pPr>
        <w:pStyle w:val="Financials"/>
      </w:pPr>
      <w:r w:rsidRPr="002244A8">
        <w:lastRenderedPageBreak/>
        <w:t>Note 2:  Grants and Other Contributions</w:t>
      </w:r>
    </w:p>
    <w:tbl>
      <w:tblPr>
        <w:tblStyle w:val="TableGrid2"/>
        <w:tblW w:w="9209" w:type="dxa"/>
        <w:tblCellMar>
          <w:top w:w="113" w:type="dxa"/>
          <w:bottom w:w="113" w:type="dxa"/>
        </w:tblCellMar>
        <w:tblLook w:val="04A0" w:firstRow="1" w:lastRow="0" w:firstColumn="1" w:lastColumn="0" w:noHBand="0" w:noVBand="1"/>
      </w:tblPr>
      <w:tblGrid>
        <w:gridCol w:w="9209"/>
      </w:tblGrid>
      <w:tr w:rsidR="009A0454" w:rsidRPr="002244A8" w14:paraId="052C36FB" w14:textId="77777777" w:rsidTr="009A0454">
        <w:tc>
          <w:tcPr>
            <w:tcW w:w="9209" w:type="dxa"/>
          </w:tcPr>
          <w:p w14:paraId="688ECACB" w14:textId="77777777" w:rsidR="009A0454" w:rsidRPr="002244A8" w:rsidRDefault="009A0454" w:rsidP="009A0454">
            <w:pPr>
              <w:tabs>
                <w:tab w:val="center" w:pos="4513"/>
                <w:tab w:val="right" w:pos="9026"/>
              </w:tabs>
              <w:spacing w:before="0"/>
              <w:rPr>
                <w:rFonts w:asciiTheme="minorHAnsi" w:hAnsiTheme="minorHAnsi" w:cs="Arial"/>
                <w:b/>
                <w:bCs/>
                <w:sz w:val="22"/>
              </w:rPr>
            </w:pPr>
            <w:r w:rsidRPr="002244A8">
              <w:rPr>
                <w:rFonts w:asciiTheme="minorHAnsi" w:hAnsiTheme="minorHAnsi" w:cs="Arial"/>
                <w:b/>
                <w:bCs/>
                <w:sz w:val="22"/>
              </w:rPr>
              <w:t>Accounting Policy:</w:t>
            </w:r>
          </w:p>
          <w:p w14:paraId="4906C87B"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Government Grants</w:t>
            </w:r>
            <w:r w:rsidRPr="002244A8">
              <w:rPr>
                <w:rFonts w:asciiTheme="minorHAnsi" w:hAnsiTheme="minorHAnsi"/>
                <w:i/>
              </w:rPr>
              <w:t xml:space="preserve"> – </w:t>
            </w:r>
            <w:r w:rsidRPr="002244A8">
              <w:rPr>
                <w:rFonts w:asciiTheme="minorHAnsi" w:hAnsiTheme="minorHAnsi"/>
              </w:rPr>
              <w:t>Government grants are non-reciprocal in nature and are recognised as revenue in the year in which the CCC obtains control over them or the right to receive them.</w:t>
            </w:r>
          </w:p>
          <w:p w14:paraId="2445F565"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Other Contributions – Services Received Below Fair Value</w:t>
            </w:r>
            <w:r w:rsidRPr="002244A8">
              <w:rPr>
                <w:rFonts w:asciiTheme="minorHAnsi" w:hAnsiTheme="minorHAnsi"/>
                <w:i/>
              </w:rPr>
              <w:t xml:space="preserve"> – </w:t>
            </w:r>
            <w:r w:rsidRPr="002244A8">
              <w:rPr>
                <w:rFonts w:asciiTheme="minorHAnsi" w:hAnsiTheme="minorHAnsi"/>
              </w:rPr>
              <w:t>The CCC recognises contributions of services only if the services would have been purchased had they not been donated and their fair value can be measured reliably. Where this is the case, an equal amount is recognised as revenue and an expense.</w:t>
            </w:r>
          </w:p>
          <w:p w14:paraId="2AE3EDF2" w14:textId="77777777" w:rsidR="009A0454" w:rsidRPr="002244A8" w:rsidRDefault="009A0454" w:rsidP="009A0454">
            <w:pPr>
              <w:tabs>
                <w:tab w:val="center" w:pos="4513"/>
                <w:tab w:val="right" w:pos="9026"/>
              </w:tabs>
              <w:rPr>
                <w:rFonts w:asciiTheme="minorHAnsi" w:hAnsiTheme="minorHAnsi"/>
              </w:rPr>
            </w:pPr>
          </w:p>
        </w:tc>
      </w:tr>
    </w:tbl>
    <w:p w14:paraId="0C45FB67" w14:textId="77777777" w:rsidR="009A0454" w:rsidRPr="002244A8" w:rsidRDefault="009A0454" w:rsidP="009A0454">
      <w:pPr>
        <w:spacing w:before="120" w:after="0" w:line="240" w:lineRule="auto"/>
        <w:rPr>
          <w:rFonts w:ascii="Calibri" w:hAnsi="Calibri"/>
          <w:b/>
        </w:rPr>
      </w:pPr>
    </w:p>
    <w:p w14:paraId="73CA4514" w14:textId="77777777" w:rsidR="009A0454" w:rsidRPr="002244A8" w:rsidRDefault="009A0454" w:rsidP="009A0454">
      <w:pPr>
        <w:spacing w:before="120" w:after="0" w:line="240" w:lineRule="auto"/>
        <w:rPr>
          <w:rFonts w:ascii="Calibri" w:hAnsi="Calibri"/>
        </w:rPr>
      </w:pPr>
    </w:p>
    <w:tbl>
      <w:tblPr>
        <w:tblW w:w="9214"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4029"/>
        <w:gridCol w:w="2492"/>
        <w:gridCol w:w="142"/>
        <w:gridCol w:w="1134"/>
        <w:gridCol w:w="283"/>
        <w:gridCol w:w="1134"/>
      </w:tblGrid>
      <w:tr w:rsidR="002244A8" w:rsidRPr="002244A8" w14:paraId="0D3C5140" w14:textId="77777777" w:rsidTr="0091148F">
        <w:trPr>
          <w:trHeight w:val="20"/>
        </w:trPr>
        <w:tc>
          <w:tcPr>
            <w:tcW w:w="4029" w:type="dxa"/>
            <w:tcBorders>
              <w:top w:val="nil"/>
              <w:left w:val="nil"/>
              <w:bottom w:val="nil"/>
              <w:right w:val="nil"/>
            </w:tcBorders>
          </w:tcPr>
          <w:p w14:paraId="31C905FB" w14:textId="77777777" w:rsidR="009A0454" w:rsidRPr="002244A8" w:rsidRDefault="009A0454" w:rsidP="009A0454">
            <w:pPr>
              <w:spacing w:after="0" w:line="240" w:lineRule="auto"/>
              <w:rPr>
                <w:rFonts w:eastAsia="Times New Roman" w:cs="Arial"/>
                <w:bCs/>
                <w:sz w:val="20"/>
                <w:szCs w:val="20"/>
                <w:lang w:eastAsia="en-AU"/>
              </w:rPr>
            </w:pPr>
          </w:p>
        </w:tc>
        <w:tc>
          <w:tcPr>
            <w:tcW w:w="2492" w:type="dxa"/>
            <w:tcBorders>
              <w:top w:val="nil"/>
              <w:left w:val="nil"/>
              <w:bottom w:val="nil"/>
            </w:tcBorders>
            <w:vAlign w:val="bottom"/>
          </w:tcPr>
          <w:p w14:paraId="07F72F73" w14:textId="77777777" w:rsidR="009A0454" w:rsidRPr="002244A8" w:rsidRDefault="009A0454" w:rsidP="009A0454">
            <w:pPr>
              <w:spacing w:after="0" w:line="240" w:lineRule="auto"/>
              <w:rPr>
                <w:rFonts w:eastAsia="Times New Roman" w:cs="Arial"/>
                <w:bCs/>
                <w:sz w:val="20"/>
                <w:szCs w:val="20"/>
                <w:lang w:eastAsia="en-AU"/>
              </w:rPr>
            </w:pPr>
          </w:p>
        </w:tc>
        <w:tc>
          <w:tcPr>
            <w:tcW w:w="142" w:type="dxa"/>
            <w:tcBorders>
              <w:top w:val="nil"/>
              <w:bottom w:val="nil"/>
            </w:tcBorders>
            <w:noWrap/>
            <w:tcMar>
              <w:left w:w="0" w:type="dxa"/>
              <w:right w:w="0" w:type="dxa"/>
            </w:tcMar>
            <w:vAlign w:val="bottom"/>
          </w:tcPr>
          <w:p w14:paraId="30E40A46" w14:textId="77777777" w:rsidR="009A0454" w:rsidRPr="002244A8" w:rsidRDefault="009A0454" w:rsidP="009A0454">
            <w:pPr>
              <w:spacing w:after="0" w:line="240" w:lineRule="auto"/>
              <w:rPr>
                <w:rFonts w:eastAsia="Times New Roman" w:cs="Arial"/>
                <w:bCs/>
                <w:sz w:val="20"/>
                <w:szCs w:val="20"/>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376ADB73" w14:textId="77777777" w:rsidR="009A0454" w:rsidRPr="002244A8" w:rsidRDefault="009A0454" w:rsidP="009A0454">
            <w:pPr>
              <w:spacing w:after="0" w:line="240" w:lineRule="auto"/>
              <w:jc w:val="right"/>
              <w:rPr>
                <w:rFonts w:eastAsia="Times New Roman" w:cs="Arial"/>
                <w:b/>
                <w:bCs/>
                <w:sz w:val="20"/>
                <w:szCs w:val="20"/>
                <w:lang w:eastAsia="en-AU"/>
              </w:rPr>
            </w:pPr>
          </w:p>
        </w:tc>
        <w:tc>
          <w:tcPr>
            <w:tcW w:w="283" w:type="dxa"/>
            <w:tcBorders>
              <w:top w:val="nil"/>
              <w:bottom w:val="nil"/>
            </w:tcBorders>
            <w:noWrap/>
            <w:tcMar>
              <w:left w:w="0" w:type="dxa"/>
              <w:right w:w="0" w:type="dxa"/>
            </w:tcMar>
            <w:vAlign w:val="bottom"/>
          </w:tcPr>
          <w:p w14:paraId="19719136" w14:textId="77777777" w:rsidR="009A0454" w:rsidRPr="002244A8" w:rsidRDefault="009A0454" w:rsidP="009A0454">
            <w:pPr>
              <w:spacing w:after="0" w:line="240" w:lineRule="auto"/>
              <w:jc w:val="center"/>
              <w:rPr>
                <w:rFonts w:eastAsia="Times New Roman" w:cs="Arial"/>
                <w:bCs/>
                <w:sz w:val="20"/>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4DC9491" w14:textId="77777777" w:rsidR="009A0454" w:rsidRPr="002244A8" w:rsidRDefault="009A0454" w:rsidP="009A0454">
            <w:pPr>
              <w:spacing w:after="0" w:line="240" w:lineRule="auto"/>
              <w:ind w:left="122" w:firstLine="122"/>
              <w:jc w:val="right"/>
              <w:rPr>
                <w:rFonts w:eastAsia="Times New Roman" w:cs="Arial"/>
                <w:b/>
                <w:bCs/>
                <w:sz w:val="20"/>
                <w:szCs w:val="20"/>
                <w:lang w:eastAsia="en-AU"/>
              </w:rPr>
            </w:pPr>
          </w:p>
        </w:tc>
      </w:tr>
      <w:tr w:rsidR="002244A8" w:rsidRPr="002244A8" w14:paraId="22542B62" w14:textId="77777777" w:rsidTr="0091148F">
        <w:trPr>
          <w:trHeight w:val="20"/>
        </w:trPr>
        <w:tc>
          <w:tcPr>
            <w:tcW w:w="4029" w:type="dxa"/>
            <w:tcBorders>
              <w:top w:val="nil"/>
              <w:left w:val="nil"/>
              <w:bottom w:val="nil"/>
              <w:right w:val="nil"/>
            </w:tcBorders>
          </w:tcPr>
          <w:p w14:paraId="5E05BE2B" w14:textId="77777777" w:rsidR="009A0454" w:rsidRPr="002244A8" w:rsidRDefault="009A0454" w:rsidP="009A0454">
            <w:pPr>
              <w:spacing w:after="0" w:line="240" w:lineRule="auto"/>
              <w:rPr>
                <w:rFonts w:eastAsia="Times New Roman" w:cs="Arial"/>
                <w:bCs/>
                <w:sz w:val="20"/>
                <w:szCs w:val="20"/>
                <w:lang w:eastAsia="en-AU"/>
              </w:rPr>
            </w:pPr>
          </w:p>
          <w:p w14:paraId="1D5D611F" w14:textId="77777777" w:rsidR="009A0454" w:rsidRPr="002244A8" w:rsidRDefault="009A0454" w:rsidP="009A0454">
            <w:pPr>
              <w:spacing w:after="0" w:line="240" w:lineRule="auto"/>
              <w:rPr>
                <w:rFonts w:eastAsia="Times New Roman" w:cs="Arial"/>
                <w:bCs/>
                <w:sz w:val="20"/>
                <w:szCs w:val="20"/>
                <w:lang w:eastAsia="en-AU"/>
              </w:rPr>
            </w:pPr>
          </w:p>
        </w:tc>
        <w:tc>
          <w:tcPr>
            <w:tcW w:w="2492" w:type="dxa"/>
            <w:tcBorders>
              <w:top w:val="nil"/>
              <w:left w:val="nil"/>
              <w:bottom w:val="nil"/>
            </w:tcBorders>
            <w:vAlign w:val="bottom"/>
          </w:tcPr>
          <w:p w14:paraId="2263B283" w14:textId="77777777" w:rsidR="009A0454" w:rsidRPr="002244A8" w:rsidRDefault="009A0454" w:rsidP="009A0454">
            <w:pPr>
              <w:spacing w:after="0" w:line="240" w:lineRule="auto"/>
              <w:rPr>
                <w:rFonts w:eastAsia="Times New Roman" w:cs="Arial"/>
                <w:bCs/>
                <w:sz w:val="20"/>
                <w:szCs w:val="20"/>
                <w:lang w:eastAsia="en-AU"/>
              </w:rPr>
            </w:pPr>
          </w:p>
        </w:tc>
        <w:tc>
          <w:tcPr>
            <w:tcW w:w="142" w:type="dxa"/>
            <w:tcBorders>
              <w:top w:val="nil"/>
              <w:bottom w:val="nil"/>
            </w:tcBorders>
            <w:noWrap/>
            <w:tcMar>
              <w:left w:w="0" w:type="dxa"/>
              <w:right w:w="0" w:type="dxa"/>
            </w:tcMar>
            <w:vAlign w:val="bottom"/>
          </w:tcPr>
          <w:p w14:paraId="65C413AB" w14:textId="77777777" w:rsidR="009A0454" w:rsidRPr="002244A8" w:rsidRDefault="009A0454" w:rsidP="009A0454">
            <w:pPr>
              <w:spacing w:after="0" w:line="240" w:lineRule="auto"/>
              <w:rPr>
                <w:rFonts w:eastAsia="Times New Roman" w:cs="Arial"/>
                <w:bCs/>
                <w:sz w:val="20"/>
                <w:szCs w:val="20"/>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2E337D49" w14:textId="77777777" w:rsidR="009A0454" w:rsidRPr="002244A8" w:rsidRDefault="009A0454" w:rsidP="009A0454">
            <w:pPr>
              <w:spacing w:after="0" w:line="240" w:lineRule="auto"/>
              <w:jc w:val="right"/>
              <w:rPr>
                <w:rFonts w:eastAsia="Times New Roman" w:cs="Arial"/>
                <w:b/>
                <w:bCs/>
                <w:sz w:val="20"/>
                <w:szCs w:val="20"/>
                <w:lang w:eastAsia="en-AU"/>
              </w:rPr>
            </w:pPr>
            <w:r w:rsidRPr="002244A8">
              <w:rPr>
                <w:rFonts w:eastAsia="Times New Roman" w:cs="Arial"/>
                <w:b/>
                <w:bCs/>
                <w:sz w:val="20"/>
                <w:szCs w:val="20"/>
                <w:lang w:eastAsia="en-AU"/>
              </w:rPr>
              <w:t>2020</w:t>
            </w:r>
          </w:p>
          <w:p w14:paraId="085A1E28" w14:textId="77777777" w:rsidR="009A0454" w:rsidRPr="002244A8" w:rsidRDefault="009A0454" w:rsidP="009A0454">
            <w:pPr>
              <w:spacing w:after="0" w:line="240" w:lineRule="auto"/>
              <w:jc w:val="right"/>
              <w:rPr>
                <w:rFonts w:eastAsia="Times New Roman" w:cs="Arial"/>
                <w:b/>
                <w:bCs/>
                <w:sz w:val="20"/>
                <w:szCs w:val="20"/>
                <w:lang w:eastAsia="en-AU"/>
              </w:rPr>
            </w:pPr>
            <w:r w:rsidRPr="002244A8">
              <w:rPr>
                <w:rFonts w:eastAsia="Times New Roman" w:cs="Arial"/>
                <w:b/>
                <w:bCs/>
                <w:sz w:val="20"/>
                <w:szCs w:val="20"/>
                <w:lang w:eastAsia="en-AU"/>
              </w:rPr>
              <w:t>$’000</w:t>
            </w:r>
          </w:p>
        </w:tc>
        <w:tc>
          <w:tcPr>
            <w:tcW w:w="283" w:type="dxa"/>
            <w:tcBorders>
              <w:top w:val="nil"/>
              <w:bottom w:val="nil"/>
            </w:tcBorders>
            <w:noWrap/>
            <w:tcMar>
              <w:left w:w="0" w:type="dxa"/>
              <w:right w:w="0" w:type="dxa"/>
            </w:tcMar>
            <w:vAlign w:val="bottom"/>
          </w:tcPr>
          <w:p w14:paraId="0443A6B2" w14:textId="77777777" w:rsidR="009A0454" w:rsidRPr="002244A8" w:rsidRDefault="009A0454" w:rsidP="009A0454">
            <w:pPr>
              <w:spacing w:after="0" w:line="240" w:lineRule="auto"/>
              <w:jc w:val="center"/>
              <w:rPr>
                <w:rFonts w:eastAsia="Times New Roman" w:cs="Arial"/>
                <w:bCs/>
                <w:sz w:val="20"/>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25EBD0D" w14:textId="77777777" w:rsidR="009A0454" w:rsidRPr="002244A8" w:rsidRDefault="009A0454" w:rsidP="009A0454">
            <w:pPr>
              <w:spacing w:after="0" w:line="240" w:lineRule="auto"/>
              <w:ind w:left="122" w:firstLine="122"/>
              <w:jc w:val="right"/>
              <w:rPr>
                <w:rFonts w:eastAsia="Times New Roman" w:cs="Arial"/>
                <w:b/>
                <w:bCs/>
                <w:sz w:val="20"/>
                <w:szCs w:val="20"/>
                <w:lang w:eastAsia="en-AU"/>
              </w:rPr>
            </w:pPr>
            <w:r w:rsidRPr="002244A8">
              <w:rPr>
                <w:rFonts w:eastAsia="Times New Roman" w:cs="Arial"/>
                <w:b/>
                <w:bCs/>
                <w:sz w:val="20"/>
                <w:szCs w:val="20"/>
                <w:lang w:eastAsia="en-AU"/>
              </w:rPr>
              <w:t>2019</w:t>
            </w:r>
          </w:p>
          <w:p w14:paraId="77877303" w14:textId="77777777" w:rsidR="009A0454" w:rsidRPr="002244A8" w:rsidRDefault="009A0454" w:rsidP="009A0454">
            <w:pPr>
              <w:spacing w:after="0" w:line="240" w:lineRule="auto"/>
              <w:ind w:left="122" w:firstLine="122"/>
              <w:jc w:val="right"/>
              <w:rPr>
                <w:rFonts w:eastAsia="Times New Roman" w:cs="Arial"/>
                <w:b/>
                <w:bCs/>
                <w:sz w:val="20"/>
                <w:szCs w:val="20"/>
                <w:lang w:eastAsia="en-AU"/>
              </w:rPr>
            </w:pPr>
            <w:r w:rsidRPr="002244A8">
              <w:rPr>
                <w:rFonts w:eastAsia="Times New Roman" w:cs="Arial"/>
                <w:b/>
                <w:bCs/>
                <w:sz w:val="20"/>
                <w:szCs w:val="20"/>
                <w:lang w:eastAsia="en-AU"/>
              </w:rPr>
              <w:t>$’000</w:t>
            </w:r>
          </w:p>
        </w:tc>
      </w:tr>
      <w:tr w:rsidR="002244A8" w:rsidRPr="002244A8" w14:paraId="7826AEDC" w14:textId="77777777" w:rsidTr="0091148F">
        <w:trPr>
          <w:trHeight w:val="20"/>
        </w:trPr>
        <w:tc>
          <w:tcPr>
            <w:tcW w:w="4029" w:type="dxa"/>
            <w:tcBorders>
              <w:top w:val="nil"/>
              <w:left w:val="nil"/>
              <w:bottom w:val="nil"/>
              <w:right w:val="nil"/>
            </w:tcBorders>
          </w:tcPr>
          <w:p w14:paraId="12111AA8" w14:textId="77777777" w:rsidR="009A0454" w:rsidRPr="002244A8" w:rsidRDefault="009A0454" w:rsidP="009A0454">
            <w:pPr>
              <w:spacing w:after="0" w:line="240" w:lineRule="auto"/>
              <w:rPr>
                <w:rFonts w:eastAsia="Times New Roman" w:cs="Arial"/>
                <w:b/>
                <w:bCs/>
                <w:sz w:val="20"/>
                <w:szCs w:val="20"/>
                <w:lang w:eastAsia="en-AU"/>
              </w:rPr>
            </w:pPr>
            <w:r w:rsidRPr="002244A8">
              <w:rPr>
                <w:rFonts w:eastAsia="Times New Roman" w:cs="Arial"/>
                <w:b/>
                <w:bCs/>
                <w:sz w:val="20"/>
                <w:szCs w:val="20"/>
                <w:lang w:eastAsia="en-AU"/>
              </w:rPr>
              <w:t>Grants</w:t>
            </w:r>
          </w:p>
        </w:tc>
        <w:tc>
          <w:tcPr>
            <w:tcW w:w="2492" w:type="dxa"/>
            <w:tcBorders>
              <w:top w:val="nil"/>
              <w:left w:val="nil"/>
              <w:bottom w:val="nil"/>
            </w:tcBorders>
            <w:vAlign w:val="bottom"/>
          </w:tcPr>
          <w:p w14:paraId="35386085" w14:textId="77777777" w:rsidR="009A0454" w:rsidRPr="002244A8" w:rsidRDefault="009A0454" w:rsidP="009A0454">
            <w:pPr>
              <w:spacing w:after="0" w:line="240" w:lineRule="auto"/>
              <w:rPr>
                <w:rFonts w:eastAsia="Times New Roman" w:cs="Arial"/>
                <w:bCs/>
                <w:sz w:val="20"/>
                <w:szCs w:val="20"/>
                <w:lang w:eastAsia="en-AU"/>
              </w:rPr>
            </w:pPr>
          </w:p>
        </w:tc>
        <w:tc>
          <w:tcPr>
            <w:tcW w:w="142" w:type="dxa"/>
            <w:tcBorders>
              <w:top w:val="nil"/>
              <w:bottom w:val="nil"/>
            </w:tcBorders>
            <w:noWrap/>
            <w:tcMar>
              <w:left w:w="0" w:type="dxa"/>
              <w:right w:w="0" w:type="dxa"/>
            </w:tcMar>
            <w:vAlign w:val="bottom"/>
          </w:tcPr>
          <w:p w14:paraId="4EDB9EB7" w14:textId="77777777" w:rsidR="009A0454" w:rsidRPr="002244A8" w:rsidRDefault="009A0454" w:rsidP="009A0454">
            <w:pPr>
              <w:spacing w:after="0" w:line="240" w:lineRule="auto"/>
              <w:rPr>
                <w:rFonts w:eastAsia="Times New Roman" w:cs="Arial"/>
                <w:bCs/>
                <w:sz w:val="20"/>
                <w:szCs w:val="20"/>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5A64A87F" w14:textId="77777777" w:rsidR="009A0454" w:rsidRPr="002244A8" w:rsidRDefault="009A0454" w:rsidP="009A0454">
            <w:pPr>
              <w:spacing w:after="0" w:line="240" w:lineRule="auto"/>
              <w:jc w:val="right"/>
              <w:rPr>
                <w:rFonts w:eastAsia="Times New Roman" w:cs="Arial"/>
                <w:bCs/>
                <w:sz w:val="20"/>
                <w:szCs w:val="20"/>
                <w:lang w:eastAsia="en-AU"/>
              </w:rPr>
            </w:pPr>
          </w:p>
        </w:tc>
        <w:tc>
          <w:tcPr>
            <w:tcW w:w="283" w:type="dxa"/>
            <w:tcBorders>
              <w:top w:val="nil"/>
              <w:bottom w:val="nil"/>
            </w:tcBorders>
            <w:noWrap/>
            <w:tcMar>
              <w:left w:w="0" w:type="dxa"/>
              <w:right w:w="0" w:type="dxa"/>
            </w:tcMar>
            <w:vAlign w:val="bottom"/>
          </w:tcPr>
          <w:p w14:paraId="62A0FE0E" w14:textId="77777777" w:rsidR="009A0454" w:rsidRPr="002244A8" w:rsidRDefault="009A0454" w:rsidP="009A0454">
            <w:pPr>
              <w:spacing w:after="0" w:line="240" w:lineRule="auto"/>
              <w:jc w:val="center"/>
              <w:rPr>
                <w:rFonts w:eastAsia="Times New Roman" w:cs="Arial"/>
                <w:bCs/>
                <w:sz w:val="20"/>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53F4AD5" w14:textId="77777777" w:rsidR="009A0454" w:rsidRPr="002244A8" w:rsidRDefault="009A0454" w:rsidP="009A0454">
            <w:pPr>
              <w:spacing w:after="0" w:line="240" w:lineRule="auto"/>
              <w:jc w:val="right"/>
              <w:rPr>
                <w:rFonts w:eastAsia="Times New Roman" w:cs="Arial"/>
                <w:bCs/>
                <w:sz w:val="20"/>
                <w:szCs w:val="20"/>
                <w:lang w:eastAsia="en-AU"/>
              </w:rPr>
            </w:pPr>
          </w:p>
        </w:tc>
      </w:tr>
      <w:tr w:rsidR="002244A8" w:rsidRPr="002244A8" w14:paraId="44CE68BE" w14:textId="77777777" w:rsidTr="0091148F">
        <w:trPr>
          <w:trHeight w:val="20"/>
        </w:trPr>
        <w:tc>
          <w:tcPr>
            <w:tcW w:w="4029" w:type="dxa"/>
            <w:tcBorders>
              <w:top w:val="nil"/>
              <w:left w:val="nil"/>
              <w:bottom w:val="nil"/>
              <w:right w:val="nil"/>
            </w:tcBorders>
          </w:tcPr>
          <w:p w14:paraId="7F0F13D2" w14:textId="77777777" w:rsidR="009A0454" w:rsidRPr="002244A8" w:rsidRDefault="009A0454" w:rsidP="009A0454">
            <w:pPr>
              <w:spacing w:after="0" w:line="240" w:lineRule="auto"/>
              <w:rPr>
                <w:rFonts w:eastAsia="Times New Roman" w:cs="Arial"/>
                <w:bCs/>
                <w:sz w:val="20"/>
                <w:szCs w:val="20"/>
                <w:lang w:eastAsia="en-AU"/>
              </w:rPr>
            </w:pPr>
            <w:r w:rsidRPr="002244A8">
              <w:rPr>
                <w:rFonts w:eastAsia="Times New Roman" w:cs="Arial"/>
                <w:bCs/>
                <w:sz w:val="20"/>
                <w:szCs w:val="20"/>
                <w:lang w:eastAsia="en-AU"/>
              </w:rPr>
              <w:t>Queensland Government grant</w:t>
            </w:r>
            <w:r w:rsidRPr="002244A8">
              <w:rPr>
                <w:rFonts w:eastAsia="Times New Roman" w:cs="Arial"/>
                <w:bCs/>
                <w:sz w:val="20"/>
                <w:szCs w:val="20"/>
              </w:rPr>
              <w:t>¹</w:t>
            </w:r>
          </w:p>
        </w:tc>
        <w:tc>
          <w:tcPr>
            <w:tcW w:w="2492" w:type="dxa"/>
            <w:tcBorders>
              <w:top w:val="nil"/>
              <w:left w:val="nil"/>
              <w:bottom w:val="nil"/>
            </w:tcBorders>
            <w:vAlign w:val="bottom"/>
          </w:tcPr>
          <w:p w14:paraId="007860B2" w14:textId="77777777" w:rsidR="009A0454" w:rsidRPr="002244A8" w:rsidRDefault="009A0454" w:rsidP="009A0454">
            <w:pPr>
              <w:spacing w:after="0" w:line="240" w:lineRule="auto"/>
              <w:rPr>
                <w:rFonts w:eastAsia="Times New Roman" w:cs="Arial"/>
                <w:bCs/>
                <w:sz w:val="20"/>
                <w:szCs w:val="20"/>
                <w:lang w:eastAsia="en-AU"/>
              </w:rPr>
            </w:pPr>
          </w:p>
        </w:tc>
        <w:tc>
          <w:tcPr>
            <w:tcW w:w="142" w:type="dxa"/>
            <w:tcBorders>
              <w:top w:val="nil"/>
              <w:bottom w:val="nil"/>
            </w:tcBorders>
            <w:noWrap/>
            <w:tcMar>
              <w:left w:w="0" w:type="dxa"/>
              <w:right w:w="0" w:type="dxa"/>
            </w:tcMar>
            <w:vAlign w:val="bottom"/>
          </w:tcPr>
          <w:p w14:paraId="25223474" w14:textId="77777777" w:rsidR="009A0454" w:rsidRPr="002244A8" w:rsidRDefault="009A0454" w:rsidP="009A0454">
            <w:pPr>
              <w:spacing w:after="0" w:line="240" w:lineRule="auto"/>
              <w:rPr>
                <w:rFonts w:eastAsia="Times New Roman" w:cs="Arial"/>
                <w:bCs/>
                <w:sz w:val="20"/>
                <w:szCs w:val="20"/>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2C430AED" w14:textId="77777777" w:rsidR="009A0454" w:rsidRPr="002244A8" w:rsidRDefault="009A0454" w:rsidP="009A0454">
            <w:pPr>
              <w:spacing w:after="0" w:line="240" w:lineRule="auto"/>
              <w:jc w:val="right"/>
              <w:rPr>
                <w:rFonts w:eastAsia="Times New Roman" w:cs="Arial"/>
                <w:bCs/>
                <w:sz w:val="20"/>
                <w:szCs w:val="20"/>
                <w:lang w:eastAsia="en-AU"/>
              </w:rPr>
            </w:pPr>
            <w:r w:rsidRPr="002244A8">
              <w:rPr>
                <w:rFonts w:eastAsia="Times New Roman" w:cs="Arial"/>
                <w:bCs/>
                <w:sz w:val="20"/>
                <w:szCs w:val="20"/>
                <w:lang w:eastAsia="en-AU"/>
              </w:rPr>
              <w:t>63,924</w:t>
            </w:r>
          </w:p>
        </w:tc>
        <w:tc>
          <w:tcPr>
            <w:tcW w:w="283" w:type="dxa"/>
            <w:tcBorders>
              <w:top w:val="nil"/>
              <w:bottom w:val="nil"/>
            </w:tcBorders>
            <w:noWrap/>
            <w:tcMar>
              <w:left w:w="0" w:type="dxa"/>
              <w:right w:w="0" w:type="dxa"/>
            </w:tcMar>
            <w:vAlign w:val="bottom"/>
          </w:tcPr>
          <w:p w14:paraId="230701B3" w14:textId="77777777" w:rsidR="009A0454" w:rsidRPr="002244A8" w:rsidRDefault="009A0454" w:rsidP="009A0454">
            <w:pPr>
              <w:spacing w:after="0" w:line="240" w:lineRule="auto"/>
              <w:jc w:val="center"/>
              <w:rPr>
                <w:rFonts w:eastAsia="Times New Roman" w:cs="Arial"/>
                <w:bCs/>
                <w:sz w:val="20"/>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ED8F8D2" w14:textId="77777777" w:rsidR="009A0454" w:rsidRPr="002244A8" w:rsidRDefault="009A0454" w:rsidP="009A0454">
            <w:pPr>
              <w:spacing w:after="0" w:line="240" w:lineRule="auto"/>
              <w:jc w:val="right"/>
              <w:rPr>
                <w:rFonts w:eastAsia="Times New Roman" w:cs="Arial"/>
                <w:bCs/>
                <w:sz w:val="20"/>
                <w:szCs w:val="20"/>
                <w:lang w:eastAsia="en-AU"/>
              </w:rPr>
            </w:pPr>
            <w:r w:rsidRPr="002244A8">
              <w:rPr>
                <w:rFonts w:eastAsia="Times New Roman" w:cs="Arial"/>
                <w:bCs/>
                <w:sz w:val="20"/>
                <w:szCs w:val="20"/>
                <w:lang w:eastAsia="en-AU"/>
              </w:rPr>
              <w:t>57,542</w:t>
            </w:r>
          </w:p>
        </w:tc>
      </w:tr>
      <w:tr w:rsidR="002244A8" w:rsidRPr="002244A8" w14:paraId="71BF0778" w14:textId="77777777" w:rsidTr="0091148F">
        <w:trPr>
          <w:trHeight w:val="20"/>
        </w:trPr>
        <w:tc>
          <w:tcPr>
            <w:tcW w:w="6663" w:type="dxa"/>
            <w:gridSpan w:val="3"/>
            <w:tcBorders>
              <w:top w:val="nil"/>
              <w:left w:val="nil"/>
              <w:bottom w:val="nil"/>
            </w:tcBorders>
            <w:vAlign w:val="bottom"/>
          </w:tcPr>
          <w:p w14:paraId="3D951817" w14:textId="77777777" w:rsidR="009A0454" w:rsidRPr="002244A8" w:rsidRDefault="009A0454" w:rsidP="009A0454">
            <w:pPr>
              <w:spacing w:after="0" w:line="240" w:lineRule="auto"/>
              <w:rPr>
                <w:rFonts w:eastAsia="Times New Roman" w:cs="Arial"/>
                <w:bCs/>
                <w:sz w:val="20"/>
                <w:szCs w:val="20"/>
              </w:rPr>
            </w:pPr>
          </w:p>
        </w:tc>
        <w:tc>
          <w:tcPr>
            <w:tcW w:w="1134" w:type="dxa"/>
            <w:tcBorders>
              <w:top w:val="nil"/>
              <w:bottom w:val="nil"/>
            </w:tcBorders>
            <w:shd w:val="clear" w:color="auto" w:fill="F2F2F2" w:themeFill="background2"/>
            <w:noWrap/>
            <w:tcMar>
              <w:left w:w="0" w:type="dxa"/>
              <w:right w:w="113" w:type="dxa"/>
            </w:tcMar>
            <w:vAlign w:val="bottom"/>
          </w:tcPr>
          <w:p w14:paraId="1BCA06BF" w14:textId="77777777" w:rsidR="009A0454" w:rsidRPr="002244A8" w:rsidRDefault="009A0454" w:rsidP="009A0454">
            <w:pPr>
              <w:spacing w:after="0" w:line="240" w:lineRule="auto"/>
              <w:jc w:val="right"/>
              <w:rPr>
                <w:rFonts w:eastAsia="Times New Roman" w:cs="Arial"/>
                <w:bCs/>
                <w:sz w:val="20"/>
                <w:szCs w:val="20"/>
                <w:lang w:eastAsia="en-AU"/>
              </w:rPr>
            </w:pPr>
          </w:p>
        </w:tc>
        <w:tc>
          <w:tcPr>
            <w:tcW w:w="283" w:type="dxa"/>
            <w:tcBorders>
              <w:top w:val="nil"/>
              <w:bottom w:val="nil"/>
            </w:tcBorders>
            <w:noWrap/>
            <w:tcMar>
              <w:left w:w="0" w:type="dxa"/>
              <w:right w:w="0" w:type="dxa"/>
            </w:tcMar>
            <w:vAlign w:val="bottom"/>
          </w:tcPr>
          <w:p w14:paraId="30717F71" w14:textId="77777777" w:rsidR="009A0454" w:rsidRPr="002244A8" w:rsidRDefault="009A0454" w:rsidP="009A0454">
            <w:pPr>
              <w:spacing w:after="0" w:line="240" w:lineRule="auto"/>
              <w:jc w:val="center"/>
              <w:rPr>
                <w:rFonts w:eastAsia="Times New Roman" w:cs="Arial"/>
                <w:bCs/>
                <w:sz w:val="20"/>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0D32D26B" w14:textId="77777777" w:rsidR="009A0454" w:rsidRPr="002244A8" w:rsidRDefault="009A0454" w:rsidP="009A0454">
            <w:pPr>
              <w:spacing w:after="0" w:line="240" w:lineRule="auto"/>
              <w:jc w:val="right"/>
              <w:rPr>
                <w:rFonts w:eastAsia="Times New Roman" w:cs="Arial"/>
                <w:bCs/>
                <w:sz w:val="20"/>
                <w:szCs w:val="20"/>
                <w:lang w:eastAsia="en-AU"/>
              </w:rPr>
            </w:pPr>
          </w:p>
        </w:tc>
      </w:tr>
      <w:tr w:rsidR="002244A8" w:rsidRPr="002244A8" w14:paraId="1EA66D33" w14:textId="77777777" w:rsidTr="0091148F">
        <w:trPr>
          <w:trHeight w:val="20"/>
        </w:trPr>
        <w:tc>
          <w:tcPr>
            <w:tcW w:w="6663" w:type="dxa"/>
            <w:gridSpan w:val="3"/>
            <w:tcBorders>
              <w:top w:val="nil"/>
              <w:left w:val="nil"/>
              <w:bottom w:val="nil"/>
            </w:tcBorders>
            <w:vAlign w:val="bottom"/>
          </w:tcPr>
          <w:p w14:paraId="488E7410" w14:textId="77777777" w:rsidR="009A0454" w:rsidRPr="002244A8" w:rsidRDefault="009A0454" w:rsidP="009A0454">
            <w:pPr>
              <w:spacing w:after="0" w:line="240" w:lineRule="auto"/>
              <w:rPr>
                <w:rFonts w:eastAsia="Times New Roman" w:cs="Arial"/>
                <w:bCs/>
                <w:sz w:val="20"/>
                <w:szCs w:val="20"/>
                <w:lang w:eastAsia="en-AU"/>
              </w:rPr>
            </w:pPr>
            <w:r w:rsidRPr="002244A8">
              <w:rPr>
                <w:rFonts w:eastAsia="Times New Roman" w:cs="Arial"/>
                <w:b/>
                <w:bCs/>
                <w:sz w:val="20"/>
                <w:szCs w:val="20"/>
                <w:lang w:eastAsia="en-AU"/>
              </w:rPr>
              <w:t>Other Contributions – Services Received Below Fair Value</w:t>
            </w:r>
          </w:p>
        </w:tc>
        <w:tc>
          <w:tcPr>
            <w:tcW w:w="1134" w:type="dxa"/>
            <w:tcBorders>
              <w:top w:val="nil"/>
              <w:bottom w:val="nil"/>
            </w:tcBorders>
            <w:shd w:val="clear" w:color="auto" w:fill="F2F2F2" w:themeFill="background2"/>
            <w:noWrap/>
            <w:tcMar>
              <w:left w:w="0" w:type="dxa"/>
              <w:right w:w="113" w:type="dxa"/>
            </w:tcMar>
            <w:vAlign w:val="bottom"/>
          </w:tcPr>
          <w:p w14:paraId="1C077231" w14:textId="77777777" w:rsidR="009A0454" w:rsidRPr="002244A8" w:rsidRDefault="009A0454" w:rsidP="009A0454">
            <w:pPr>
              <w:spacing w:after="0" w:line="240" w:lineRule="auto"/>
              <w:jc w:val="right"/>
              <w:rPr>
                <w:rFonts w:eastAsia="Times New Roman" w:cs="Arial"/>
                <w:bCs/>
                <w:sz w:val="20"/>
                <w:szCs w:val="20"/>
                <w:lang w:eastAsia="en-AU"/>
              </w:rPr>
            </w:pPr>
          </w:p>
        </w:tc>
        <w:tc>
          <w:tcPr>
            <w:tcW w:w="283" w:type="dxa"/>
            <w:tcBorders>
              <w:top w:val="nil"/>
              <w:bottom w:val="nil"/>
            </w:tcBorders>
            <w:noWrap/>
            <w:tcMar>
              <w:left w:w="0" w:type="dxa"/>
              <w:right w:w="0" w:type="dxa"/>
            </w:tcMar>
            <w:vAlign w:val="bottom"/>
          </w:tcPr>
          <w:p w14:paraId="64B47640" w14:textId="77777777" w:rsidR="009A0454" w:rsidRPr="002244A8" w:rsidRDefault="009A0454" w:rsidP="009A0454">
            <w:pPr>
              <w:spacing w:after="0" w:line="240" w:lineRule="auto"/>
              <w:jc w:val="center"/>
              <w:rPr>
                <w:rFonts w:eastAsia="Times New Roman" w:cs="Arial"/>
                <w:bCs/>
                <w:sz w:val="20"/>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A2954C8" w14:textId="77777777" w:rsidR="009A0454" w:rsidRPr="002244A8" w:rsidRDefault="009A0454" w:rsidP="009A0454">
            <w:pPr>
              <w:spacing w:after="0" w:line="240" w:lineRule="auto"/>
              <w:jc w:val="right"/>
              <w:rPr>
                <w:rFonts w:eastAsia="Times New Roman" w:cs="Arial"/>
                <w:bCs/>
                <w:sz w:val="20"/>
                <w:szCs w:val="20"/>
                <w:lang w:eastAsia="en-AU"/>
              </w:rPr>
            </w:pPr>
          </w:p>
        </w:tc>
      </w:tr>
      <w:tr w:rsidR="002244A8" w:rsidRPr="002244A8" w14:paraId="0908FFC1" w14:textId="77777777" w:rsidTr="0091148F">
        <w:trPr>
          <w:trHeight w:val="20"/>
        </w:trPr>
        <w:tc>
          <w:tcPr>
            <w:tcW w:w="6663" w:type="dxa"/>
            <w:gridSpan w:val="3"/>
            <w:tcBorders>
              <w:top w:val="nil"/>
              <w:left w:val="nil"/>
              <w:bottom w:val="nil"/>
            </w:tcBorders>
            <w:vAlign w:val="bottom"/>
          </w:tcPr>
          <w:p w14:paraId="71B810C5" w14:textId="77777777" w:rsidR="009A0454" w:rsidRPr="002244A8" w:rsidRDefault="009A0454" w:rsidP="009A0454">
            <w:pPr>
              <w:spacing w:after="0" w:line="240" w:lineRule="auto"/>
              <w:rPr>
                <w:rFonts w:eastAsia="Times New Roman" w:cs="Arial"/>
                <w:b/>
                <w:bCs/>
                <w:sz w:val="20"/>
                <w:szCs w:val="20"/>
                <w:lang w:eastAsia="en-AU"/>
              </w:rPr>
            </w:pPr>
            <w:r w:rsidRPr="002244A8">
              <w:rPr>
                <w:rFonts w:eastAsia="Times New Roman" w:cs="Arial"/>
                <w:bCs/>
                <w:sz w:val="20"/>
                <w:szCs w:val="20"/>
                <w:lang w:eastAsia="en-AU"/>
              </w:rPr>
              <w:t>Archival storage services from Department of Housing and Public Works (DPW)</w:t>
            </w:r>
          </w:p>
        </w:tc>
        <w:tc>
          <w:tcPr>
            <w:tcW w:w="1134" w:type="dxa"/>
            <w:tcBorders>
              <w:top w:val="nil"/>
              <w:bottom w:val="nil"/>
            </w:tcBorders>
            <w:shd w:val="clear" w:color="auto" w:fill="F2F2F2" w:themeFill="background2"/>
            <w:noWrap/>
            <w:tcMar>
              <w:left w:w="0" w:type="dxa"/>
              <w:right w:w="113" w:type="dxa"/>
            </w:tcMar>
            <w:vAlign w:val="bottom"/>
          </w:tcPr>
          <w:p w14:paraId="3D684E34" w14:textId="77777777" w:rsidR="009A0454" w:rsidRPr="002244A8" w:rsidRDefault="009A0454" w:rsidP="009A0454">
            <w:pPr>
              <w:spacing w:after="0" w:line="240" w:lineRule="auto"/>
              <w:jc w:val="right"/>
              <w:rPr>
                <w:rFonts w:eastAsia="Times New Roman" w:cs="Arial"/>
                <w:bCs/>
                <w:sz w:val="20"/>
                <w:szCs w:val="20"/>
                <w:lang w:eastAsia="en-AU"/>
              </w:rPr>
            </w:pPr>
            <w:r w:rsidRPr="002244A8">
              <w:rPr>
                <w:rFonts w:eastAsia="Times New Roman" w:cs="Arial"/>
                <w:bCs/>
                <w:sz w:val="20"/>
                <w:szCs w:val="20"/>
                <w:lang w:eastAsia="en-AU"/>
              </w:rPr>
              <w:t>127</w:t>
            </w:r>
          </w:p>
        </w:tc>
        <w:tc>
          <w:tcPr>
            <w:tcW w:w="283" w:type="dxa"/>
            <w:tcBorders>
              <w:top w:val="nil"/>
              <w:bottom w:val="nil"/>
            </w:tcBorders>
            <w:noWrap/>
            <w:tcMar>
              <w:left w:w="0" w:type="dxa"/>
              <w:right w:w="0" w:type="dxa"/>
            </w:tcMar>
            <w:vAlign w:val="bottom"/>
          </w:tcPr>
          <w:p w14:paraId="658CE573" w14:textId="77777777" w:rsidR="009A0454" w:rsidRPr="002244A8" w:rsidRDefault="009A0454" w:rsidP="009A0454">
            <w:pPr>
              <w:spacing w:after="0" w:line="240" w:lineRule="auto"/>
              <w:jc w:val="center"/>
              <w:rPr>
                <w:rFonts w:eastAsia="Times New Roman" w:cs="Arial"/>
                <w:bCs/>
                <w:sz w:val="20"/>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694B4E55" w14:textId="77777777" w:rsidR="009A0454" w:rsidRPr="002244A8" w:rsidRDefault="009A0454" w:rsidP="009A0454">
            <w:pPr>
              <w:spacing w:after="0" w:line="240" w:lineRule="auto"/>
              <w:jc w:val="right"/>
              <w:rPr>
                <w:rFonts w:eastAsia="Times New Roman" w:cs="Arial"/>
                <w:bCs/>
                <w:sz w:val="20"/>
                <w:szCs w:val="20"/>
                <w:lang w:eastAsia="en-AU"/>
              </w:rPr>
            </w:pPr>
            <w:r w:rsidRPr="002244A8">
              <w:rPr>
                <w:rFonts w:eastAsia="Times New Roman" w:cs="Arial"/>
                <w:bCs/>
                <w:sz w:val="20"/>
                <w:szCs w:val="20"/>
                <w:lang w:eastAsia="en-AU"/>
              </w:rPr>
              <w:t>143</w:t>
            </w:r>
          </w:p>
        </w:tc>
      </w:tr>
      <w:tr w:rsidR="002244A8" w:rsidRPr="002244A8" w14:paraId="08392D52" w14:textId="77777777" w:rsidTr="0091148F">
        <w:trPr>
          <w:trHeight w:val="20"/>
        </w:trPr>
        <w:tc>
          <w:tcPr>
            <w:tcW w:w="6521" w:type="dxa"/>
            <w:gridSpan w:val="2"/>
            <w:tcBorders>
              <w:top w:val="nil"/>
              <w:left w:val="nil"/>
              <w:bottom w:val="nil"/>
            </w:tcBorders>
          </w:tcPr>
          <w:p w14:paraId="39483FAB" w14:textId="77777777" w:rsidR="009A0454" w:rsidRPr="002244A8" w:rsidRDefault="009A0454" w:rsidP="009A0454">
            <w:pPr>
              <w:spacing w:after="0" w:line="240" w:lineRule="auto"/>
              <w:rPr>
                <w:rFonts w:eastAsia="Times New Roman" w:cs="Arial"/>
                <w:bCs/>
                <w:sz w:val="20"/>
                <w:szCs w:val="20"/>
                <w:lang w:eastAsia="en-AU"/>
              </w:rPr>
            </w:pPr>
            <w:r w:rsidRPr="002244A8">
              <w:rPr>
                <w:rFonts w:eastAsia="Times New Roman" w:cs="Arial"/>
                <w:bCs/>
                <w:sz w:val="20"/>
                <w:szCs w:val="20"/>
                <w:lang w:eastAsia="en-AU"/>
              </w:rPr>
              <w:t>Employee costs for police secondments from Queensland Police Service (QPS)</w:t>
            </w:r>
            <w:r w:rsidRPr="002244A8">
              <w:rPr>
                <w:rFonts w:eastAsia="Times New Roman" w:cstheme="minorHAnsi"/>
                <w:bCs/>
                <w:sz w:val="20"/>
                <w:szCs w:val="20"/>
                <w:lang w:eastAsia="en-AU"/>
              </w:rPr>
              <w:t>²</w:t>
            </w:r>
          </w:p>
        </w:tc>
        <w:tc>
          <w:tcPr>
            <w:tcW w:w="142" w:type="dxa"/>
            <w:tcBorders>
              <w:top w:val="nil"/>
              <w:bottom w:val="nil"/>
            </w:tcBorders>
            <w:noWrap/>
            <w:tcMar>
              <w:left w:w="0" w:type="dxa"/>
              <w:right w:w="0" w:type="dxa"/>
            </w:tcMar>
            <w:vAlign w:val="bottom"/>
          </w:tcPr>
          <w:p w14:paraId="23BF5193" w14:textId="77777777" w:rsidR="009A0454" w:rsidRPr="002244A8" w:rsidRDefault="009A0454" w:rsidP="009A0454">
            <w:pPr>
              <w:spacing w:after="0" w:line="240" w:lineRule="auto"/>
              <w:rPr>
                <w:rFonts w:eastAsia="Times New Roman" w:cs="Arial"/>
                <w:b/>
                <w:bCs/>
                <w:sz w:val="20"/>
                <w:szCs w:val="20"/>
                <w:lang w:eastAsia="en-AU"/>
              </w:rPr>
            </w:pPr>
          </w:p>
        </w:tc>
        <w:tc>
          <w:tcPr>
            <w:tcW w:w="1134" w:type="dxa"/>
            <w:tcBorders>
              <w:top w:val="nil"/>
              <w:bottom w:val="single" w:sz="4" w:space="0" w:color="auto"/>
            </w:tcBorders>
            <w:shd w:val="clear" w:color="auto" w:fill="F2F2F2" w:themeFill="background2"/>
            <w:noWrap/>
            <w:tcMar>
              <w:left w:w="0" w:type="dxa"/>
              <w:right w:w="113" w:type="dxa"/>
            </w:tcMar>
            <w:vAlign w:val="bottom"/>
          </w:tcPr>
          <w:p w14:paraId="7DA92EB1" w14:textId="77777777" w:rsidR="009A0454" w:rsidRPr="002244A8" w:rsidRDefault="009A0454" w:rsidP="009A0454">
            <w:pPr>
              <w:spacing w:after="0" w:line="240" w:lineRule="auto"/>
              <w:jc w:val="right"/>
              <w:rPr>
                <w:rFonts w:eastAsia="Times New Roman" w:cs="Arial"/>
                <w:bCs/>
                <w:sz w:val="20"/>
                <w:szCs w:val="20"/>
                <w:lang w:eastAsia="en-AU"/>
              </w:rPr>
            </w:pPr>
            <w:r w:rsidRPr="002244A8">
              <w:rPr>
                <w:rFonts w:eastAsia="Times New Roman" w:cs="Arial"/>
                <w:bCs/>
                <w:sz w:val="20"/>
                <w:szCs w:val="20"/>
                <w:lang w:eastAsia="en-AU"/>
              </w:rPr>
              <w:t>1,026</w:t>
            </w:r>
          </w:p>
        </w:tc>
        <w:tc>
          <w:tcPr>
            <w:tcW w:w="283" w:type="dxa"/>
            <w:tcBorders>
              <w:top w:val="nil"/>
              <w:bottom w:val="nil"/>
            </w:tcBorders>
            <w:noWrap/>
            <w:tcMar>
              <w:left w:w="0" w:type="dxa"/>
              <w:right w:w="0" w:type="dxa"/>
            </w:tcMar>
            <w:vAlign w:val="bottom"/>
          </w:tcPr>
          <w:p w14:paraId="5E7148A4" w14:textId="77777777" w:rsidR="009A0454" w:rsidRPr="002244A8" w:rsidRDefault="009A0454" w:rsidP="009A0454">
            <w:pPr>
              <w:spacing w:after="0" w:line="240" w:lineRule="auto"/>
              <w:jc w:val="center"/>
              <w:rPr>
                <w:rFonts w:eastAsia="Times New Roman" w:cs="Arial"/>
                <w:bCs/>
                <w:sz w:val="20"/>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3AFC9DA9" w14:textId="77777777" w:rsidR="009A0454" w:rsidRPr="002244A8" w:rsidRDefault="009A0454" w:rsidP="009A0454">
            <w:pPr>
              <w:spacing w:after="0" w:line="240" w:lineRule="auto"/>
              <w:jc w:val="right"/>
              <w:rPr>
                <w:rFonts w:eastAsia="Times New Roman" w:cs="Arial"/>
                <w:bCs/>
                <w:sz w:val="20"/>
                <w:szCs w:val="20"/>
                <w:lang w:eastAsia="en-AU"/>
              </w:rPr>
            </w:pPr>
            <w:r w:rsidRPr="002244A8">
              <w:rPr>
                <w:rFonts w:eastAsia="Times New Roman" w:cs="Arial"/>
                <w:bCs/>
                <w:sz w:val="20"/>
                <w:szCs w:val="20"/>
                <w:lang w:eastAsia="en-AU"/>
              </w:rPr>
              <w:t>970</w:t>
            </w:r>
          </w:p>
        </w:tc>
      </w:tr>
      <w:tr w:rsidR="002244A8" w:rsidRPr="002244A8" w14:paraId="0414C2A2" w14:textId="77777777" w:rsidTr="0091148F">
        <w:trPr>
          <w:trHeight w:val="20"/>
        </w:trPr>
        <w:tc>
          <w:tcPr>
            <w:tcW w:w="4029" w:type="dxa"/>
            <w:tcBorders>
              <w:top w:val="nil"/>
              <w:left w:val="nil"/>
              <w:bottom w:val="nil"/>
              <w:right w:val="nil"/>
            </w:tcBorders>
          </w:tcPr>
          <w:p w14:paraId="148C5CDD" w14:textId="77777777" w:rsidR="009A0454" w:rsidRPr="002244A8" w:rsidRDefault="009A0454" w:rsidP="009A0454">
            <w:pPr>
              <w:spacing w:after="0" w:line="240" w:lineRule="auto"/>
              <w:rPr>
                <w:rFonts w:eastAsia="Times New Roman" w:cs="Arial"/>
                <w:b/>
                <w:bCs/>
                <w:sz w:val="20"/>
                <w:szCs w:val="20"/>
                <w:lang w:eastAsia="en-AU"/>
              </w:rPr>
            </w:pPr>
          </w:p>
        </w:tc>
        <w:tc>
          <w:tcPr>
            <w:tcW w:w="2492" w:type="dxa"/>
            <w:tcBorders>
              <w:top w:val="nil"/>
              <w:left w:val="nil"/>
              <w:bottom w:val="nil"/>
            </w:tcBorders>
            <w:vAlign w:val="bottom"/>
          </w:tcPr>
          <w:p w14:paraId="67D334FE" w14:textId="77777777" w:rsidR="009A0454" w:rsidRPr="002244A8" w:rsidRDefault="009A0454" w:rsidP="009A0454">
            <w:pPr>
              <w:spacing w:after="0" w:line="240" w:lineRule="auto"/>
              <w:rPr>
                <w:rFonts w:eastAsia="Times New Roman" w:cs="Arial"/>
                <w:b/>
                <w:bCs/>
                <w:sz w:val="20"/>
                <w:szCs w:val="20"/>
                <w:lang w:eastAsia="en-AU"/>
              </w:rPr>
            </w:pPr>
          </w:p>
        </w:tc>
        <w:tc>
          <w:tcPr>
            <w:tcW w:w="142" w:type="dxa"/>
            <w:tcBorders>
              <w:top w:val="nil"/>
              <w:bottom w:val="nil"/>
            </w:tcBorders>
            <w:noWrap/>
            <w:tcMar>
              <w:left w:w="0" w:type="dxa"/>
              <w:right w:w="0" w:type="dxa"/>
            </w:tcMar>
            <w:vAlign w:val="bottom"/>
          </w:tcPr>
          <w:p w14:paraId="2CA4E2A5" w14:textId="77777777" w:rsidR="009A0454" w:rsidRPr="002244A8" w:rsidRDefault="009A0454" w:rsidP="009A0454">
            <w:pPr>
              <w:spacing w:after="0" w:line="240" w:lineRule="auto"/>
              <w:rPr>
                <w:rFonts w:eastAsia="Times New Roman" w:cs="Arial"/>
                <w:b/>
                <w:bCs/>
                <w:sz w:val="20"/>
                <w:szCs w:val="20"/>
                <w:lang w:eastAsia="en-AU"/>
              </w:rPr>
            </w:pPr>
          </w:p>
        </w:tc>
        <w:tc>
          <w:tcPr>
            <w:tcW w:w="1134" w:type="dxa"/>
            <w:tcBorders>
              <w:top w:val="single" w:sz="4" w:space="0" w:color="auto"/>
              <w:bottom w:val="nil"/>
            </w:tcBorders>
            <w:shd w:val="clear" w:color="auto" w:fill="F2F2F2" w:themeFill="background2"/>
            <w:noWrap/>
            <w:tcMar>
              <w:left w:w="0" w:type="dxa"/>
              <w:right w:w="113" w:type="dxa"/>
            </w:tcMar>
            <w:vAlign w:val="bottom"/>
          </w:tcPr>
          <w:p w14:paraId="4C979CC5" w14:textId="77777777" w:rsidR="009A0454" w:rsidRPr="002244A8" w:rsidRDefault="009A0454" w:rsidP="009A0454">
            <w:pPr>
              <w:spacing w:after="0" w:line="240" w:lineRule="auto"/>
              <w:jc w:val="right"/>
              <w:rPr>
                <w:rFonts w:eastAsia="Times New Roman" w:cs="Arial"/>
                <w:bCs/>
                <w:sz w:val="20"/>
                <w:szCs w:val="20"/>
                <w:lang w:eastAsia="en-AU"/>
              </w:rPr>
            </w:pPr>
            <w:r w:rsidRPr="002244A8">
              <w:rPr>
                <w:rFonts w:eastAsia="Times New Roman" w:cs="Arial"/>
                <w:bCs/>
                <w:sz w:val="20"/>
                <w:szCs w:val="20"/>
                <w:lang w:eastAsia="en-AU"/>
              </w:rPr>
              <w:t>1,153</w:t>
            </w:r>
          </w:p>
        </w:tc>
        <w:tc>
          <w:tcPr>
            <w:tcW w:w="283" w:type="dxa"/>
            <w:tcBorders>
              <w:top w:val="nil"/>
              <w:bottom w:val="nil"/>
            </w:tcBorders>
            <w:noWrap/>
            <w:tcMar>
              <w:left w:w="0" w:type="dxa"/>
              <w:right w:w="0" w:type="dxa"/>
            </w:tcMar>
            <w:vAlign w:val="bottom"/>
          </w:tcPr>
          <w:p w14:paraId="6F6620AF" w14:textId="77777777" w:rsidR="009A0454" w:rsidRPr="002244A8" w:rsidRDefault="009A0454" w:rsidP="009A0454">
            <w:pPr>
              <w:spacing w:after="0" w:line="240" w:lineRule="auto"/>
              <w:jc w:val="center"/>
              <w:rPr>
                <w:rFonts w:eastAsia="Times New Roman" w:cs="Arial"/>
                <w:b/>
                <w:bCs/>
                <w:sz w:val="20"/>
                <w:szCs w:val="20"/>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vAlign w:val="bottom"/>
          </w:tcPr>
          <w:p w14:paraId="3C00C1BA" w14:textId="77777777" w:rsidR="009A0454" w:rsidRPr="002244A8" w:rsidRDefault="009A0454" w:rsidP="009A0454">
            <w:pPr>
              <w:spacing w:after="0" w:line="240" w:lineRule="auto"/>
              <w:jc w:val="right"/>
              <w:rPr>
                <w:rFonts w:eastAsia="Times New Roman" w:cs="Arial"/>
                <w:bCs/>
                <w:sz w:val="20"/>
                <w:szCs w:val="20"/>
                <w:lang w:eastAsia="en-AU"/>
              </w:rPr>
            </w:pPr>
            <w:r w:rsidRPr="002244A8">
              <w:rPr>
                <w:rFonts w:eastAsia="Times New Roman" w:cs="Arial"/>
                <w:bCs/>
                <w:sz w:val="20"/>
                <w:szCs w:val="20"/>
                <w:lang w:eastAsia="en-AU"/>
              </w:rPr>
              <w:t>1,113</w:t>
            </w:r>
          </w:p>
        </w:tc>
      </w:tr>
      <w:tr w:rsidR="00736EFF" w:rsidRPr="00736EFF" w14:paraId="296C4136" w14:textId="77777777" w:rsidTr="0091148F">
        <w:trPr>
          <w:trHeight w:val="20"/>
        </w:trPr>
        <w:tc>
          <w:tcPr>
            <w:tcW w:w="4029" w:type="dxa"/>
            <w:tcBorders>
              <w:top w:val="nil"/>
              <w:left w:val="nil"/>
              <w:bottom w:val="nil"/>
              <w:right w:val="nil"/>
            </w:tcBorders>
          </w:tcPr>
          <w:p w14:paraId="2B7B6DF6" w14:textId="77777777" w:rsidR="009A0454" w:rsidRPr="00736EFF" w:rsidRDefault="009A0454" w:rsidP="009A0454">
            <w:pPr>
              <w:spacing w:after="0" w:line="240" w:lineRule="auto"/>
              <w:rPr>
                <w:rFonts w:eastAsia="Times New Roman" w:cs="Arial"/>
                <w:b/>
                <w:bCs/>
                <w:sz w:val="20"/>
                <w:szCs w:val="20"/>
                <w:lang w:eastAsia="en-AU"/>
              </w:rPr>
            </w:pPr>
          </w:p>
        </w:tc>
        <w:tc>
          <w:tcPr>
            <w:tcW w:w="2492" w:type="dxa"/>
            <w:tcBorders>
              <w:top w:val="nil"/>
              <w:left w:val="nil"/>
              <w:bottom w:val="nil"/>
            </w:tcBorders>
            <w:vAlign w:val="bottom"/>
          </w:tcPr>
          <w:p w14:paraId="3936372E" w14:textId="77777777" w:rsidR="009A0454" w:rsidRPr="00736EFF" w:rsidRDefault="009A0454" w:rsidP="009A0454">
            <w:pPr>
              <w:spacing w:after="0" w:line="240" w:lineRule="auto"/>
              <w:rPr>
                <w:rFonts w:eastAsia="Times New Roman" w:cs="Arial"/>
                <w:b/>
                <w:bCs/>
                <w:sz w:val="20"/>
                <w:szCs w:val="20"/>
                <w:lang w:eastAsia="en-AU"/>
              </w:rPr>
            </w:pPr>
          </w:p>
        </w:tc>
        <w:tc>
          <w:tcPr>
            <w:tcW w:w="142" w:type="dxa"/>
            <w:tcBorders>
              <w:top w:val="nil"/>
              <w:bottom w:val="nil"/>
            </w:tcBorders>
            <w:noWrap/>
            <w:tcMar>
              <w:left w:w="0" w:type="dxa"/>
              <w:right w:w="0" w:type="dxa"/>
            </w:tcMar>
            <w:vAlign w:val="bottom"/>
          </w:tcPr>
          <w:p w14:paraId="6FEFBE1E" w14:textId="77777777" w:rsidR="009A0454" w:rsidRPr="00736EFF" w:rsidRDefault="009A0454" w:rsidP="009A0454">
            <w:pPr>
              <w:spacing w:after="0" w:line="240" w:lineRule="auto"/>
              <w:rPr>
                <w:rFonts w:eastAsia="Times New Roman" w:cs="Arial"/>
                <w:b/>
                <w:bCs/>
                <w:sz w:val="20"/>
                <w:szCs w:val="20"/>
                <w:lang w:eastAsia="en-AU"/>
              </w:rPr>
            </w:pPr>
          </w:p>
        </w:tc>
        <w:tc>
          <w:tcPr>
            <w:tcW w:w="1134" w:type="dxa"/>
            <w:tcBorders>
              <w:top w:val="nil"/>
              <w:bottom w:val="single" w:sz="4" w:space="0" w:color="auto"/>
            </w:tcBorders>
            <w:shd w:val="clear" w:color="auto" w:fill="F2F2F2" w:themeFill="background2"/>
            <w:noWrap/>
            <w:tcMar>
              <w:left w:w="0" w:type="dxa"/>
              <w:right w:w="113" w:type="dxa"/>
            </w:tcMar>
            <w:vAlign w:val="bottom"/>
          </w:tcPr>
          <w:p w14:paraId="5B5D8001" w14:textId="77777777" w:rsidR="009A0454" w:rsidRPr="00736EFF" w:rsidRDefault="009A0454" w:rsidP="009A0454">
            <w:pPr>
              <w:spacing w:after="0" w:line="240" w:lineRule="auto"/>
              <w:jc w:val="center"/>
              <w:rPr>
                <w:rFonts w:eastAsia="Times New Roman" w:cs="Arial"/>
                <w:b/>
                <w:bCs/>
                <w:sz w:val="20"/>
                <w:szCs w:val="20"/>
                <w:lang w:eastAsia="en-AU"/>
              </w:rPr>
            </w:pPr>
          </w:p>
        </w:tc>
        <w:tc>
          <w:tcPr>
            <w:tcW w:w="283" w:type="dxa"/>
            <w:tcBorders>
              <w:top w:val="nil"/>
              <w:bottom w:val="nil"/>
            </w:tcBorders>
            <w:noWrap/>
            <w:tcMar>
              <w:left w:w="0" w:type="dxa"/>
              <w:right w:w="0" w:type="dxa"/>
            </w:tcMar>
            <w:vAlign w:val="bottom"/>
          </w:tcPr>
          <w:p w14:paraId="2D0490FD" w14:textId="77777777" w:rsidR="009A0454" w:rsidRPr="00736EFF" w:rsidRDefault="009A0454" w:rsidP="009A0454">
            <w:pPr>
              <w:spacing w:after="0" w:line="240" w:lineRule="auto"/>
              <w:jc w:val="center"/>
              <w:rPr>
                <w:rFonts w:eastAsia="Times New Roman" w:cs="Arial"/>
                <w:b/>
                <w:bCs/>
                <w:sz w:val="20"/>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233AFF98" w14:textId="77777777" w:rsidR="009A0454" w:rsidRPr="00736EFF" w:rsidRDefault="009A0454" w:rsidP="009A0454">
            <w:pPr>
              <w:spacing w:after="0" w:line="240" w:lineRule="auto"/>
              <w:jc w:val="right"/>
              <w:rPr>
                <w:rFonts w:eastAsia="Times New Roman" w:cs="Arial"/>
                <w:b/>
                <w:bCs/>
                <w:sz w:val="20"/>
                <w:szCs w:val="20"/>
                <w:lang w:eastAsia="en-AU"/>
              </w:rPr>
            </w:pPr>
          </w:p>
        </w:tc>
      </w:tr>
      <w:tr w:rsidR="00736EFF" w:rsidRPr="00736EFF" w14:paraId="799D18B4" w14:textId="77777777" w:rsidTr="0091148F">
        <w:trPr>
          <w:trHeight w:val="20"/>
        </w:trPr>
        <w:tc>
          <w:tcPr>
            <w:tcW w:w="4029" w:type="dxa"/>
            <w:tcBorders>
              <w:top w:val="nil"/>
              <w:left w:val="nil"/>
              <w:bottom w:val="nil"/>
              <w:right w:val="nil"/>
            </w:tcBorders>
          </w:tcPr>
          <w:p w14:paraId="390E8A09" w14:textId="77777777" w:rsidR="009A0454" w:rsidRPr="00736EFF" w:rsidRDefault="009A0454" w:rsidP="009A0454">
            <w:pPr>
              <w:spacing w:after="0" w:line="240" w:lineRule="auto"/>
              <w:rPr>
                <w:rFonts w:eastAsia="Times New Roman" w:cs="Arial"/>
                <w:b/>
                <w:bCs/>
                <w:sz w:val="20"/>
                <w:szCs w:val="20"/>
                <w:lang w:eastAsia="en-AU"/>
              </w:rPr>
            </w:pPr>
            <w:r w:rsidRPr="00736EFF">
              <w:rPr>
                <w:rFonts w:eastAsia="Times New Roman" w:cs="Arial"/>
                <w:b/>
                <w:bCs/>
                <w:sz w:val="20"/>
                <w:szCs w:val="20"/>
                <w:lang w:eastAsia="en-AU"/>
              </w:rPr>
              <w:t>Total</w:t>
            </w:r>
          </w:p>
        </w:tc>
        <w:tc>
          <w:tcPr>
            <w:tcW w:w="2492" w:type="dxa"/>
            <w:tcBorders>
              <w:top w:val="nil"/>
              <w:left w:val="nil"/>
              <w:bottom w:val="nil"/>
            </w:tcBorders>
            <w:vAlign w:val="bottom"/>
          </w:tcPr>
          <w:p w14:paraId="7DD257CD" w14:textId="77777777" w:rsidR="009A0454" w:rsidRPr="00736EFF" w:rsidRDefault="009A0454" w:rsidP="009A0454">
            <w:pPr>
              <w:spacing w:after="0" w:line="240" w:lineRule="auto"/>
              <w:rPr>
                <w:rFonts w:eastAsia="Times New Roman" w:cs="Arial"/>
                <w:b/>
                <w:bCs/>
                <w:sz w:val="20"/>
                <w:szCs w:val="20"/>
                <w:lang w:eastAsia="en-AU"/>
              </w:rPr>
            </w:pPr>
          </w:p>
        </w:tc>
        <w:tc>
          <w:tcPr>
            <w:tcW w:w="142" w:type="dxa"/>
            <w:tcBorders>
              <w:top w:val="nil"/>
              <w:bottom w:val="nil"/>
            </w:tcBorders>
            <w:noWrap/>
            <w:tcMar>
              <w:left w:w="0" w:type="dxa"/>
              <w:right w:w="0" w:type="dxa"/>
            </w:tcMar>
            <w:vAlign w:val="bottom"/>
          </w:tcPr>
          <w:p w14:paraId="097F6031" w14:textId="77777777" w:rsidR="009A0454" w:rsidRPr="00736EFF" w:rsidRDefault="009A0454" w:rsidP="009A0454">
            <w:pPr>
              <w:spacing w:after="0" w:line="240" w:lineRule="auto"/>
              <w:rPr>
                <w:rFonts w:eastAsia="Times New Roman" w:cs="Arial"/>
                <w:b/>
                <w:bCs/>
                <w:sz w:val="20"/>
                <w:szCs w:val="20"/>
                <w:lang w:eastAsia="en-AU"/>
              </w:rPr>
            </w:pPr>
          </w:p>
        </w:tc>
        <w:tc>
          <w:tcPr>
            <w:tcW w:w="1134" w:type="dxa"/>
            <w:tcBorders>
              <w:top w:val="single" w:sz="4" w:space="0" w:color="auto"/>
              <w:bottom w:val="double" w:sz="4" w:space="0" w:color="auto"/>
            </w:tcBorders>
            <w:shd w:val="clear" w:color="auto" w:fill="F2F2F2" w:themeFill="background2"/>
            <w:noWrap/>
            <w:tcMar>
              <w:left w:w="0" w:type="dxa"/>
              <w:right w:w="113" w:type="dxa"/>
            </w:tcMar>
            <w:vAlign w:val="bottom"/>
          </w:tcPr>
          <w:p w14:paraId="7699F012" w14:textId="77777777" w:rsidR="009A0454" w:rsidRPr="00736EFF" w:rsidRDefault="009A0454" w:rsidP="009A0454">
            <w:pPr>
              <w:spacing w:after="0" w:line="240" w:lineRule="auto"/>
              <w:jc w:val="right"/>
              <w:rPr>
                <w:rFonts w:eastAsia="Times New Roman" w:cs="Arial"/>
                <w:b/>
                <w:bCs/>
                <w:sz w:val="20"/>
                <w:szCs w:val="20"/>
                <w:lang w:eastAsia="en-AU"/>
              </w:rPr>
            </w:pPr>
            <w:r w:rsidRPr="00736EFF">
              <w:rPr>
                <w:rFonts w:eastAsia="Times New Roman" w:cs="Arial"/>
                <w:b/>
                <w:bCs/>
                <w:sz w:val="20"/>
                <w:szCs w:val="20"/>
                <w:lang w:eastAsia="en-AU"/>
              </w:rPr>
              <w:t>65,077</w:t>
            </w:r>
          </w:p>
        </w:tc>
        <w:tc>
          <w:tcPr>
            <w:tcW w:w="283" w:type="dxa"/>
            <w:tcBorders>
              <w:top w:val="nil"/>
              <w:bottom w:val="nil"/>
            </w:tcBorders>
            <w:noWrap/>
            <w:tcMar>
              <w:left w:w="0" w:type="dxa"/>
              <w:right w:w="0" w:type="dxa"/>
            </w:tcMar>
            <w:vAlign w:val="bottom"/>
          </w:tcPr>
          <w:p w14:paraId="0A9BCC31" w14:textId="77777777" w:rsidR="009A0454" w:rsidRPr="00736EFF" w:rsidRDefault="009A0454" w:rsidP="009A0454">
            <w:pPr>
              <w:spacing w:after="0" w:line="240" w:lineRule="auto"/>
              <w:jc w:val="center"/>
              <w:rPr>
                <w:rFonts w:eastAsia="Times New Roman" w:cs="Arial"/>
                <w:b/>
                <w:bCs/>
                <w:sz w:val="20"/>
                <w:szCs w:val="20"/>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5F52BC6" w14:textId="77777777" w:rsidR="009A0454" w:rsidRPr="00736EFF" w:rsidRDefault="009A0454" w:rsidP="009A0454">
            <w:pPr>
              <w:spacing w:after="0" w:line="240" w:lineRule="auto"/>
              <w:jc w:val="right"/>
              <w:rPr>
                <w:rFonts w:eastAsia="Times New Roman" w:cs="Arial"/>
                <w:b/>
                <w:bCs/>
                <w:sz w:val="20"/>
                <w:szCs w:val="20"/>
                <w:lang w:eastAsia="en-AU"/>
              </w:rPr>
            </w:pPr>
            <w:r w:rsidRPr="00736EFF">
              <w:rPr>
                <w:rFonts w:eastAsia="Times New Roman" w:cs="Arial"/>
                <w:b/>
                <w:bCs/>
                <w:sz w:val="20"/>
                <w:szCs w:val="20"/>
                <w:lang w:eastAsia="en-AU"/>
              </w:rPr>
              <w:t>58,655</w:t>
            </w:r>
          </w:p>
        </w:tc>
      </w:tr>
      <w:tr w:rsidR="00736EFF" w:rsidRPr="00736EFF" w14:paraId="275D0C7E" w14:textId="77777777" w:rsidTr="009A0454">
        <w:trPr>
          <w:trHeight w:val="20"/>
        </w:trPr>
        <w:tc>
          <w:tcPr>
            <w:tcW w:w="4029" w:type="dxa"/>
            <w:tcBorders>
              <w:top w:val="nil"/>
              <w:left w:val="nil"/>
              <w:bottom w:val="nil"/>
              <w:right w:val="nil"/>
            </w:tcBorders>
          </w:tcPr>
          <w:p w14:paraId="1AC9A010" w14:textId="77777777" w:rsidR="009A0454" w:rsidRPr="00736EFF" w:rsidRDefault="009A0454" w:rsidP="009A0454">
            <w:pPr>
              <w:spacing w:after="0" w:line="240" w:lineRule="auto"/>
              <w:rPr>
                <w:rFonts w:eastAsia="Times New Roman" w:cs="Arial"/>
                <w:bCs/>
                <w:sz w:val="20"/>
                <w:szCs w:val="20"/>
                <w:lang w:eastAsia="en-AU"/>
              </w:rPr>
            </w:pPr>
          </w:p>
          <w:p w14:paraId="440E443A" w14:textId="77777777" w:rsidR="009A0454" w:rsidRPr="00736EFF" w:rsidRDefault="009A0454" w:rsidP="009A0454">
            <w:pPr>
              <w:spacing w:after="0" w:line="240" w:lineRule="auto"/>
              <w:rPr>
                <w:rFonts w:eastAsia="Times New Roman" w:cs="Arial"/>
                <w:bCs/>
                <w:sz w:val="20"/>
                <w:szCs w:val="20"/>
                <w:lang w:eastAsia="en-AU"/>
              </w:rPr>
            </w:pPr>
          </w:p>
          <w:p w14:paraId="725C4AAC" w14:textId="77777777" w:rsidR="009A0454" w:rsidRPr="00736EFF" w:rsidRDefault="009A0454" w:rsidP="009A0454">
            <w:pPr>
              <w:spacing w:after="0" w:line="240" w:lineRule="auto"/>
              <w:rPr>
                <w:rFonts w:eastAsia="Times New Roman" w:cs="Arial"/>
                <w:bCs/>
                <w:sz w:val="20"/>
                <w:szCs w:val="20"/>
                <w:lang w:eastAsia="en-AU"/>
              </w:rPr>
            </w:pPr>
          </w:p>
        </w:tc>
        <w:tc>
          <w:tcPr>
            <w:tcW w:w="2492" w:type="dxa"/>
            <w:tcBorders>
              <w:top w:val="nil"/>
              <w:left w:val="nil"/>
              <w:bottom w:val="nil"/>
            </w:tcBorders>
            <w:vAlign w:val="bottom"/>
          </w:tcPr>
          <w:p w14:paraId="59A98E03" w14:textId="77777777" w:rsidR="009A0454" w:rsidRPr="00736EFF" w:rsidRDefault="009A0454" w:rsidP="009A0454">
            <w:pPr>
              <w:spacing w:after="0" w:line="240" w:lineRule="auto"/>
              <w:rPr>
                <w:rFonts w:eastAsia="Times New Roman" w:cs="Arial"/>
                <w:bCs/>
                <w:sz w:val="20"/>
                <w:szCs w:val="20"/>
                <w:lang w:eastAsia="en-AU"/>
              </w:rPr>
            </w:pPr>
          </w:p>
        </w:tc>
        <w:tc>
          <w:tcPr>
            <w:tcW w:w="142" w:type="dxa"/>
            <w:tcBorders>
              <w:top w:val="nil"/>
              <w:bottom w:val="nil"/>
            </w:tcBorders>
            <w:noWrap/>
            <w:tcMar>
              <w:left w:w="0" w:type="dxa"/>
              <w:right w:w="0" w:type="dxa"/>
            </w:tcMar>
            <w:vAlign w:val="bottom"/>
          </w:tcPr>
          <w:p w14:paraId="58B9E7B9" w14:textId="77777777" w:rsidR="009A0454" w:rsidRPr="00736EFF" w:rsidRDefault="009A0454" w:rsidP="009A0454">
            <w:pPr>
              <w:spacing w:after="0" w:line="240" w:lineRule="auto"/>
              <w:rPr>
                <w:rFonts w:eastAsia="Times New Roman" w:cs="Arial"/>
                <w:b/>
                <w:bCs/>
                <w:sz w:val="20"/>
                <w:szCs w:val="20"/>
                <w:lang w:eastAsia="en-AU"/>
              </w:rPr>
            </w:pPr>
          </w:p>
        </w:tc>
        <w:tc>
          <w:tcPr>
            <w:tcW w:w="1134" w:type="dxa"/>
            <w:tcBorders>
              <w:top w:val="double" w:sz="4" w:space="0" w:color="auto"/>
              <w:bottom w:val="nil"/>
            </w:tcBorders>
            <w:shd w:val="clear" w:color="auto" w:fill="auto"/>
            <w:noWrap/>
            <w:tcMar>
              <w:left w:w="0" w:type="dxa"/>
              <w:right w:w="113" w:type="dxa"/>
            </w:tcMar>
            <w:vAlign w:val="bottom"/>
          </w:tcPr>
          <w:p w14:paraId="6EFB8DDA" w14:textId="77777777" w:rsidR="009A0454" w:rsidRPr="00736EFF" w:rsidRDefault="009A0454" w:rsidP="009A0454">
            <w:pPr>
              <w:spacing w:after="0" w:line="240" w:lineRule="auto"/>
              <w:jc w:val="right"/>
              <w:rPr>
                <w:rFonts w:eastAsia="Times New Roman" w:cs="Arial"/>
                <w:bCs/>
                <w:sz w:val="20"/>
                <w:szCs w:val="20"/>
                <w:lang w:eastAsia="en-AU"/>
              </w:rPr>
            </w:pPr>
          </w:p>
        </w:tc>
        <w:tc>
          <w:tcPr>
            <w:tcW w:w="283" w:type="dxa"/>
            <w:tcBorders>
              <w:top w:val="nil"/>
              <w:bottom w:val="nil"/>
            </w:tcBorders>
            <w:noWrap/>
            <w:tcMar>
              <w:left w:w="0" w:type="dxa"/>
              <w:right w:w="0" w:type="dxa"/>
            </w:tcMar>
            <w:vAlign w:val="bottom"/>
          </w:tcPr>
          <w:p w14:paraId="437DE8BE" w14:textId="77777777" w:rsidR="009A0454" w:rsidRPr="00736EFF" w:rsidRDefault="009A0454" w:rsidP="009A0454">
            <w:pPr>
              <w:spacing w:after="0" w:line="240" w:lineRule="auto"/>
              <w:jc w:val="center"/>
              <w:rPr>
                <w:rFonts w:eastAsia="Times New Roman" w:cs="Arial"/>
                <w:bCs/>
                <w:sz w:val="20"/>
                <w:szCs w:val="20"/>
                <w:lang w:eastAsia="en-AU"/>
              </w:rPr>
            </w:pPr>
          </w:p>
        </w:tc>
        <w:tc>
          <w:tcPr>
            <w:tcW w:w="1134" w:type="dxa"/>
            <w:tcBorders>
              <w:top w:val="double" w:sz="4" w:space="0" w:color="auto"/>
              <w:bottom w:val="nil"/>
              <w:right w:val="nil"/>
            </w:tcBorders>
            <w:noWrap/>
            <w:tcMar>
              <w:left w:w="0" w:type="dxa"/>
              <w:right w:w="113" w:type="dxa"/>
            </w:tcMar>
            <w:vAlign w:val="bottom"/>
          </w:tcPr>
          <w:p w14:paraId="5056A74D" w14:textId="77777777" w:rsidR="009A0454" w:rsidRPr="00736EFF" w:rsidRDefault="009A0454" w:rsidP="009A0454">
            <w:pPr>
              <w:spacing w:after="0" w:line="240" w:lineRule="auto"/>
              <w:jc w:val="right"/>
              <w:rPr>
                <w:rFonts w:eastAsia="Times New Roman" w:cs="Arial"/>
                <w:bCs/>
                <w:sz w:val="20"/>
                <w:szCs w:val="20"/>
                <w:lang w:eastAsia="en-AU"/>
              </w:rPr>
            </w:pPr>
          </w:p>
        </w:tc>
      </w:tr>
    </w:tbl>
    <w:p w14:paraId="37B4F73F" w14:textId="77777777" w:rsidR="009A0454" w:rsidRPr="00736EFF" w:rsidRDefault="009A0454" w:rsidP="009A0454">
      <w:pPr>
        <w:spacing w:before="60" w:after="0" w:line="240" w:lineRule="auto"/>
        <w:ind w:left="284" w:hanging="284"/>
        <w:rPr>
          <w:rFonts w:eastAsia="Times New Roman" w:cs="Arial"/>
          <w:sz w:val="17"/>
          <w:szCs w:val="16"/>
          <w:lang w:eastAsia="en-AU"/>
        </w:rPr>
      </w:pPr>
      <w:r w:rsidRPr="00736EFF">
        <w:rPr>
          <w:rFonts w:eastAsia="Times New Roman" w:cstheme="minorHAnsi"/>
          <w:sz w:val="17"/>
          <w:szCs w:val="16"/>
          <w:vertAlign w:val="superscript"/>
          <w:lang w:eastAsia="en-AU"/>
        </w:rPr>
        <w:t>1</w:t>
      </w:r>
      <w:r w:rsidRPr="00736EFF">
        <w:rPr>
          <w:rFonts w:eastAsia="Times New Roman" w:cs="Arial"/>
          <w:sz w:val="17"/>
          <w:szCs w:val="16"/>
          <w:lang w:eastAsia="en-AU"/>
        </w:rPr>
        <w:tab/>
        <w:t>The CCC is funded by parliamentary appropriations for the provision of its outputs. These appropriations are received by the Department of Justice and Attorney-General (DJAG) and forwarded to the CCC on a quarterly basis in the form of a grant.</w:t>
      </w:r>
    </w:p>
    <w:p w14:paraId="347DEB94" w14:textId="77777777" w:rsidR="009A0454" w:rsidRPr="00736EFF" w:rsidRDefault="009A0454" w:rsidP="009A0454">
      <w:pPr>
        <w:spacing w:before="60" w:after="0" w:line="240" w:lineRule="auto"/>
        <w:ind w:left="284" w:hanging="284"/>
        <w:rPr>
          <w:rFonts w:eastAsia="Times New Roman" w:cs="Arial"/>
          <w:sz w:val="17"/>
          <w:szCs w:val="16"/>
          <w:lang w:eastAsia="en-AU"/>
        </w:rPr>
      </w:pPr>
      <w:r w:rsidRPr="00736EFF">
        <w:rPr>
          <w:rFonts w:eastAsia="Times New Roman" w:cstheme="minorHAnsi"/>
          <w:sz w:val="17"/>
          <w:szCs w:val="16"/>
          <w:lang w:eastAsia="en-AU"/>
        </w:rPr>
        <w:t>²</w:t>
      </w:r>
      <w:r w:rsidRPr="00736EFF">
        <w:rPr>
          <w:rFonts w:eastAsia="Times New Roman" w:cs="Arial"/>
          <w:sz w:val="17"/>
          <w:szCs w:val="16"/>
          <w:lang w:eastAsia="en-AU"/>
        </w:rPr>
        <w:tab/>
        <w:t xml:space="preserve">As at 30 June 2020, 9 police FTEs were seconded to the CCC from the QPS and paid for by the QPS (2019: 8 police FTEs seconded). </w:t>
      </w:r>
    </w:p>
    <w:p w14:paraId="5DC34F60" w14:textId="77777777" w:rsidR="009A0454" w:rsidRPr="002244A8" w:rsidRDefault="009A0454" w:rsidP="009A0454">
      <w:pPr>
        <w:spacing w:before="120" w:after="0" w:line="240" w:lineRule="auto"/>
        <w:rPr>
          <w:rFonts w:ascii="Calibri" w:hAnsi="Calibri"/>
        </w:rPr>
      </w:pPr>
    </w:p>
    <w:p w14:paraId="28C90213" w14:textId="77777777" w:rsidR="009A0454" w:rsidRPr="002244A8" w:rsidRDefault="009A0454" w:rsidP="009A0454">
      <w:pPr>
        <w:spacing w:before="120" w:after="0" w:line="240" w:lineRule="auto"/>
        <w:rPr>
          <w:rFonts w:ascii="Calibri" w:hAnsi="Calibri"/>
        </w:rPr>
      </w:pPr>
    </w:p>
    <w:p w14:paraId="42615178" w14:textId="77777777" w:rsidR="009A0454" w:rsidRPr="002244A8" w:rsidRDefault="009A0454" w:rsidP="009A0454">
      <w:pPr>
        <w:spacing w:before="120" w:after="0" w:line="240" w:lineRule="auto"/>
        <w:rPr>
          <w:rFonts w:ascii="Calibri" w:hAnsi="Calibri"/>
        </w:rPr>
      </w:pPr>
    </w:p>
    <w:p w14:paraId="2A7F35C6" w14:textId="77777777" w:rsidR="009A0454" w:rsidRPr="002244A8" w:rsidRDefault="009A0454" w:rsidP="009A0454">
      <w:pPr>
        <w:spacing w:before="120" w:after="0" w:line="240" w:lineRule="auto"/>
        <w:rPr>
          <w:rFonts w:ascii="Calibri" w:hAnsi="Calibri"/>
        </w:rPr>
      </w:pPr>
    </w:p>
    <w:p w14:paraId="6D3EA3DA" w14:textId="77777777" w:rsidR="009A0454" w:rsidRPr="002244A8" w:rsidRDefault="009A0454" w:rsidP="009A0454">
      <w:pPr>
        <w:spacing w:before="120" w:after="0" w:line="240" w:lineRule="auto"/>
        <w:rPr>
          <w:rFonts w:ascii="Calibri" w:hAnsi="Calibri"/>
        </w:rPr>
      </w:pPr>
    </w:p>
    <w:p w14:paraId="1720C182" w14:textId="77777777" w:rsidR="009A0454" w:rsidRPr="002244A8" w:rsidRDefault="009A0454" w:rsidP="009A0454">
      <w:pPr>
        <w:spacing w:before="120" w:after="0" w:line="240" w:lineRule="auto"/>
        <w:rPr>
          <w:rFonts w:ascii="Calibri" w:hAnsi="Calibri"/>
        </w:rPr>
      </w:pPr>
    </w:p>
    <w:p w14:paraId="5EAC4D80" w14:textId="77777777" w:rsidR="009A0454" w:rsidRPr="002244A8" w:rsidRDefault="009A0454" w:rsidP="009A0454">
      <w:pPr>
        <w:spacing w:before="120" w:after="0" w:line="240" w:lineRule="auto"/>
        <w:rPr>
          <w:rFonts w:ascii="Calibri" w:hAnsi="Calibri"/>
        </w:rPr>
      </w:pPr>
    </w:p>
    <w:p w14:paraId="132606F6" w14:textId="77777777" w:rsidR="009A0454" w:rsidRPr="002244A8" w:rsidRDefault="009A0454" w:rsidP="009A0454">
      <w:pPr>
        <w:spacing w:before="120" w:after="0" w:line="240" w:lineRule="auto"/>
        <w:rPr>
          <w:rFonts w:ascii="Calibri" w:hAnsi="Calibri"/>
        </w:rPr>
      </w:pPr>
    </w:p>
    <w:p w14:paraId="34E5CE94" w14:textId="77777777" w:rsidR="009A0454" w:rsidRPr="002244A8" w:rsidRDefault="009A0454" w:rsidP="009A0454">
      <w:pPr>
        <w:spacing w:before="120" w:after="0" w:line="240" w:lineRule="auto"/>
        <w:rPr>
          <w:rFonts w:ascii="Calibri" w:hAnsi="Calibri"/>
        </w:rPr>
      </w:pPr>
    </w:p>
    <w:p w14:paraId="6F32DAFB" w14:textId="77777777" w:rsidR="009A0454" w:rsidRPr="002244A8" w:rsidRDefault="009A0454" w:rsidP="009A0454">
      <w:pPr>
        <w:spacing w:before="120" w:after="0" w:line="240" w:lineRule="auto"/>
        <w:rPr>
          <w:rFonts w:ascii="Calibri" w:hAnsi="Calibri"/>
        </w:rPr>
      </w:pPr>
    </w:p>
    <w:p w14:paraId="0D07B983" w14:textId="77777777" w:rsidR="009A0454" w:rsidRPr="002244A8" w:rsidRDefault="009A0454" w:rsidP="009A0454">
      <w:pPr>
        <w:rPr>
          <w:rFonts w:ascii="Calibri" w:hAnsi="Calibri"/>
        </w:rPr>
      </w:pPr>
      <w:r w:rsidRPr="002244A8">
        <w:rPr>
          <w:rFonts w:ascii="Calibri" w:hAnsi="Calibri"/>
        </w:rPr>
        <w:br w:type="page"/>
      </w:r>
    </w:p>
    <w:p w14:paraId="7C648079" w14:textId="775A4CF4" w:rsidR="009A0454" w:rsidRPr="002244A8" w:rsidRDefault="009A0454" w:rsidP="002E04B1">
      <w:pPr>
        <w:pStyle w:val="Financials"/>
      </w:pPr>
      <w:r w:rsidRPr="002244A8">
        <w:lastRenderedPageBreak/>
        <w:t>Note 3:  Employee Expenses</w:t>
      </w:r>
    </w:p>
    <w:tbl>
      <w:tblPr>
        <w:tblStyle w:val="TableGrid2"/>
        <w:tblW w:w="9209" w:type="dxa"/>
        <w:tblCellMar>
          <w:top w:w="113" w:type="dxa"/>
          <w:bottom w:w="113" w:type="dxa"/>
        </w:tblCellMar>
        <w:tblLook w:val="04A0" w:firstRow="1" w:lastRow="0" w:firstColumn="1" w:lastColumn="0" w:noHBand="0" w:noVBand="1"/>
      </w:tblPr>
      <w:tblGrid>
        <w:gridCol w:w="9209"/>
      </w:tblGrid>
      <w:tr w:rsidR="009A0454" w:rsidRPr="002244A8" w14:paraId="19C559A6" w14:textId="77777777" w:rsidTr="009A0454">
        <w:tc>
          <w:tcPr>
            <w:tcW w:w="9209" w:type="dxa"/>
          </w:tcPr>
          <w:p w14:paraId="36A19067" w14:textId="77777777" w:rsidR="009A0454" w:rsidRPr="002244A8" w:rsidRDefault="009A0454" w:rsidP="009A0454">
            <w:pPr>
              <w:tabs>
                <w:tab w:val="center" w:pos="4513"/>
                <w:tab w:val="right" w:pos="9026"/>
              </w:tabs>
              <w:spacing w:before="0"/>
              <w:rPr>
                <w:rFonts w:asciiTheme="minorHAnsi" w:hAnsiTheme="minorHAnsi" w:cs="Arial"/>
                <w:b/>
                <w:bCs/>
                <w:sz w:val="22"/>
              </w:rPr>
            </w:pPr>
            <w:r w:rsidRPr="002244A8">
              <w:rPr>
                <w:rFonts w:asciiTheme="minorHAnsi" w:hAnsiTheme="minorHAnsi" w:cs="Arial"/>
                <w:b/>
                <w:bCs/>
                <w:sz w:val="22"/>
              </w:rPr>
              <w:t>Accounting Policy:</w:t>
            </w:r>
          </w:p>
          <w:p w14:paraId="6F2D8F5D"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Wages, Salaries and Sick Leave</w:t>
            </w:r>
            <w:r w:rsidRPr="002244A8">
              <w:rPr>
                <w:rFonts w:asciiTheme="minorHAnsi" w:hAnsiTheme="minorHAnsi"/>
                <w:i/>
              </w:rPr>
              <w:t xml:space="preserve"> – </w:t>
            </w:r>
            <w:r w:rsidRPr="002244A8">
              <w:rPr>
                <w:rFonts w:asciiTheme="minorHAnsi" w:hAnsiTheme="minorHAnsi"/>
              </w:rPr>
              <w:t>Salaries and wages due but unpaid at reporting date are recognised as a liability in the Statement of Financial Position. As the CCC expects such liabilities to be wholly settled within 12 months of reporting date, the liabilities are recognised at undiscounted amounts. Also refer to Note 11.</w:t>
            </w:r>
          </w:p>
          <w:p w14:paraId="41E1DBB8"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rPr>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non-vesting, an expense is recognised for this leave as it is taken.</w:t>
            </w:r>
          </w:p>
          <w:p w14:paraId="10B70248" w14:textId="77777777" w:rsidR="009A0454" w:rsidRPr="002244A8" w:rsidRDefault="009A0454" w:rsidP="009A0454">
            <w:pPr>
              <w:tabs>
                <w:tab w:val="center" w:pos="4513"/>
                <w:tab w:val="right" w:pos="9026"/>
              </w:tabs>
              <w:spacing w:before="80"/>
              <w:rPr>
                <w:rFonts w:asciiTheme="minorHAnsi" w:hAnsiTheme="minorHAnsi"/>
              </w:rPr>
            </w:pPr>
          </w:p>
          <w:p w14:paraId="57DF2EDD"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szCs w:val="19"/>
              </w:rPr>
              <w:t>Annual Leave</w:t>
            </w:r>
            <w:r w:rsidRPr="002244A8">
              <w:rPr>
                <w:rFonts w:asciiTheme="minorHAnsi" w:hAnsiTheme="minorHAnsi"/>
                <w:b/>
                <w:szCs w:val="19"/>
              </w:rPr>
              <w:t xml:space="preserve"> – </w:t>
            </w:r>
            <w:r w:rsidRPr="002244A8">
              <w:rPr>
                <w:rFonts w:asciiTheme="minorHAnsi" w:hAnsiTheme="minorHAnsi"/>
                <w:szCs w:val="19"/>
              </w:rPr>
              <w:t xml:space="preserve">The CCC became a member of the Queensland Government’s Annual Leave Central Scheme (ALCS) starting 1 July 2018. Under this scheme, a levy is made on the CCC to cover the cost of employees’ annual leave (including leave loading and on-costs). The levies are expensed in the period in which they are payable. Amounts paid to employees for annual leave are claimed from the scheme quarterly in arrears. </w:t>
            </w:r>
            <w:r w:rsidRPr="002244A8">
              <w:rPr>
                <w:rFonts w:asciiTheme="minorHAnsi" w:hAnsiTheme="minorHAnsi"/>
              </w:rPr>
              <w:t>Also refer to Note 11.</w:t>
            </w:r>
          </w:p>
          <w:p w14:paraId="2815C2A8" w14:textId="77777777" w:rsidR="009A0454" w:rsidRPr="002244A8" w:rsidRDefault="009A0454" w:rsidP="009A0454">
            <w:pPr>
              <w:tabs>
                <w:tab w:val="center" w:pos="4513"/>
                <w:tab w:val="right" w:pos="9026"/>
              </w:tabs>
              <w:rPr>
                <w:rFonts w:asciiTheme="minorHAnsi" w:hAnsiTheme="minorHAnsi"/>
              </w:rPr>
            </w:pPr>
          </w:p>
          <w:p w14:paraId="65D96FDC"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 xml:space="preserve">Long Service Leave – </w:t>
            </w:r>
            <w:r w:rsidRPr="002244A8">
              <w:rPr>
                <w:rFonts w:asciiTheme="minorHAnsi" w:hAnsiTheme="minorHAnsi"/>
              </w:rPr>
              <w:t>Under the Queensland Government’s Long Service Leave Central Scheme, a levy is applied on the CCC to cover the cost of employees’ long service leave. Levies are expensed in the period in which they are payable. Amounts paid to employees for long service leave are claimed from the scheme quarterly in arrears. Also refer to Note 11.</w:t>
            </w:r>
          </w:p>
          <w:p w14:paraId="61A53A0A" w14:textId="77777777" w:rsidR="009A0454" w:rsidRPr="002244A8" w:rsidRDefault="009A0454" w:rsidP="009A0454">
            <w:pPr>
              <w:tabs>
                <w:tab w:val="center" w:pos="4513"/>
                <w:tab w:val="right" w:pos="9026"/>
              </w:tabs>
              <w:spacing w:before="80"/>
              <w:rPr>
                <w:rFonts w:asciiTheme="minorHAnsi" w:hAnsiTheme="minorHAnsi"/>
                <w:i/>
              </w:rPr>
            </w:pPr>
            <w:r w:rsidRPr="002244A8">
              <w:rPr>
                <w:rFonts w:asciiTheme="minorHAnsi" w:hAnsiTheme="minorHAnsi"/>
              </w:rPr>
              <w:t xml:space="preserve">No provision for long service leave is recognised in the CCC’s financial statements, the liability being held on a whole-of-government basis and reported in those financial statements, pursuant to AASB 1049 </w:t>
            </w:r>
            <w:r w:rsidRPr="002244A8">
              <w:rPr>
                <w:rFonts w:asciiTheme="minorHAnsi" w:hAnsiTheme="minorHAnsi"/>
                <w:i/>
              </w:rPr>
              <w:t>Whole of Government and General Government Sector Financial Reporting.</w:t>
            </w:r>
          </w:p>
          <w:p w14:paraId="1AB079C9" w14:textId="77777777" w:rsidR="009A0454" w:rsidRPr="002244A8" w:rsidRDefault="009A0454" w:rsidP="009A0454">
            <w:pPr>
              <w:tabs>
                <w:tab w:val="center" w:pos="4513"/>
                <w:tab w:val="right" w:pos="9026"/>
              </w:tabs>
              <w:spacing w:before="80"/>
              <w:rPr>
                <w:rFonts w:asciiTheme="minorHAnsi" w:hAnsiTheme="minorHAnsi"/>
              </w:rPr>
            </w:pPr>
          </w:p>
          <w:p w14:paraId="7F3CD9ED"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 xml:space="preserve">Superannuation – </w:t>
            </w:r>
            <w:r w:rsidRPr="002244A8">
              <w:rPr>
                <w:rFonts w:asciiTheme="minorHAnsi" w:hAnsiTheme="minorHAnsi"/>
              </w:rPr>
              <w:t xml:space="preserve">Post-employment benefits for superannuation are provided through defined contribution (accumulation) plans or the Queensland Government’s QSuper defined benefit plan as determined by the employee’s conditions of employment. </w:t>
            </w:r>
          </w:p>
          <w:p w14:paraId="5C8144FE" w14:textId="77777777" w:rsidR="009A0454" w:rsidRPr="002244A8" w:rsidRDefault="009A0454" w:rsidP="009A0454">
            <w:pPr>
              <w:tabs>
                <w:tab w:val="center" w:pos="4513"/>
                <w:tab w:val="right" w:pos="9026"/>
              </w:tabs>
              <w:rPr>
                <w:rFonts w:asciiTheme="minorHAnsi" w:hAnsiTheme="minorHAnsi"/>
                <w:i/>
                <w:u w:val="single"/>
              </w:rPr>
            </w:pPr>
          </w:p>
          <w:p w14:paraId="6640B3B1"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i/>
                <w:u w:val="single"/>
              </w:rPr>
              <w:t>Defined Contribution Plans</w:t>
            </w:r>
            <w:r w:rsidRPr="002244A8">
              <w:rPr>
                <w:rFonts w:asciiTheme="minorHAnsi" w:hAnsiTheme="minorHAnsi"/>
              </w:rPr>
              <w:t xml:space="preserve"> - Contributions are made to eligible complying superannuation funds based on the rates specified in the relevant Enterprise Bargaining Agreement (EBA) or other conditions of employment. Contributions are expensed when they are paid or become payable following completion of the employee’s service each pay period.</w:t>
            </w:r>
          </w:p>
          <w:p w14:paraId="5B3A6AF6" w14:textId="77777777" w:rsidR="009A0454" w:rsidRPr="002244A8" w:rsidRDefault="009A0454" w:rsidP="009A0454">
            <w:pPr>
              <w:tabs>
                <w:tab w:val="center" w:pos="4513"/>
                <w:tab w:val="right" w:pos="9026"/>
              </w:tabs>
              <w:rPr>
                <w:rFonts w:asciiTheme="minorHAnsi" w:hAnsiTheme="minorHAnsi"/>
              </w:rPr>
            </w:pPr>
          </w:p>
          <w:p w14:paraId="6B263B27"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i/>
                <w:u w:val="single"/>
              </w:rPr>
              <w:t>Defined Benefit Plan</w:t>
            </w:r>
            <w:r w:rsidRPr="002244A8">
              <w:rPr>
                <w:rFonts w:asciiTheme="minorHAnsi" w:hAnsiTheme="minorHAnsi"/>
              </w:rPr>
              <w:t xml:space="preserve"> - The liability for defined benefits is held on a whole-of-government basis and reported in those financial statements pursuant to AASB 1049 </w:t>
            </w:r>
            <w:r w:rsidRPr="002244A8">
              <w:rPr>
                <w:rFonts w:asciiTheme="minorHAnsi" w:hAnsiTheme="minorHAnsi"/>
                <w:i/>
              </w:rPr>
              <w:t>Whole of Government and General Government Sector Financial Reporting</w:t>
            </w:r>
            <w:r w:rsidRPr="002244A8">
              <w:rPr>
                <w:rFonts w:asciiTheme="minorHAnsi" w:hAnsiTheme="minorHAnsi"/>
              </w:rPr>
              <w:t>. The amount of contributions for defined benefit plan obligations is based upon the rates determined on the advice of the State Actuary. Contributions are paid by the CCC at the specified rate following completion of the employee’s service each pay period. The CCC’s obligations are limited to those contributions paid.</w:t>
            </w:r>
          </w:p>
          <w:p w14:paraId="34B83490" w14:textId="77777777" w:rsidR="009A0454" w:rsidRPr="002244A8" w:rsidRDefault="009A0454" w:rsidP="009A0454">
            <w:pPr>
              <w:tabs>
                <w:tab w:val="center" w:pos="4513"/>
                <w:tab w:val="right" w:pos="9026"/>
              </w:tabs>
              <w:spacing w:before="80"/>
              <w:rPr>
                <w:rFonts w:asciiTheme="minorHAnsi" w:hAnsiTheme="minorHAnsi"/>
              </w:rPr>
            </w:pPr>
          </w:p>
        </w:tc>
      </w:tr>
    </w:tbl>
    <w:p w14:paraId="430CE6E8" w14:textId="77777777" w:rsidR="009A0454" w:rsidRPr="002244A8" w:rsidRDefault="009A0454" w:rsidP="009A0454">
      <w:pPr>
        <w:spacing w:before="120" w:after="0" w:line="240" w:lineRule="auto"/>
        <w:rPr>
          <w:rFonts w:ascii="Calibri" w:hAnsi="Calibri"/>
        </w:rPr>
      </w:pPr>
    </w:p>
    <w:p w14:paraId="6103358F" w14:textId="77777777" w:rsidR="009A0454" w:rsidRPr="002244A8" w:rsidRDefault="009A0454" w:rsidP="009A0454">
      <w:pPr>
        <w:spacing w:before="120" w:after="0" w:line="240" w:lineRule="auto"/>
        <w:rPr>
          <w:rFonts w:ascii="Calibri" w:hAnsi="Calibri"/>
        </w:rPr>
      </w:pPr>
    </w:p>
    <w:p w14:paraId="532AA2A3" w14:textId="77777777" w:rsidR="009A0454" w:rsidRPr="002244A8" w:rsidRDefault="009A0454" w:rsidP="009A0454">
      <w:pPr>
        <w:spacing w:before="120" w:after="0" w:line="240" w:lineRule="auto"/>
        <w:rPr>
          <w:rFonts w:ascii="Calibri" w:hAnsi="Calibri"/>
        </w:rPr>
      </w:pPr>
    </w:p>
    <w:p w14:paraId="25AE3270" w14:textId="77777777" w:rsidR="009A0454" w:rsidRPr="002244A8" w:rsidRDefault="009A0454" w:rsidP="009A0454">
      <w:pPr>
        <w:rPr>
          <w:rFonts w:ascii="Calibri" w:hAnsi="Calibri"/>
        </w:rPr>
      </w:pPr>
      <w:r w:rsidRPr="002244A8">
        <w:rPr>
          <w:rFonts w:ascii="Calibri" w:hAnsi="Calibri"/>
        </w:rPr>
        <w:br w:type="page"/>
      </w:r>
    </w:p>
    <w:p w14:paraId="5935CD80" w14:textId="062991BB" w:rsidR="009A0454" w:rsidRPr="002244A8" w:rsidRDefault="009A0454" w:rsidP="002E04B1">
      <w:pPr>
        <w:pStyle w:val="Financials"/>
      </w:pPr>
      <w:r w:rsidRPr="002244A8">
        <w:lastRenderedPageBreak/>
        <w:t>Note 3:  Employee Expenses (cont’d)</w:t>
      </w:r>
    </w:p>
    <w:tbl>
      <w:tblPr>
        <w:tblW w:w="935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096"/>
        <w:gridCol w:w="567"/>
        <w:gridCol w:w="1275"/>
        <w:gridCol w:w="283"/>
        <w:gridCol w:w="1134"/>
      </w:tblGrid>
      <w:tr w:rsidR="002244A8" w:rsidRPr="002244A8" w14:paraId="131BBB36" w14:textId="77777777" w:rsidTr="0091148F">
        <w:trPr>
          <w:trHeight w:val="20"/>
        </w:trPr>
        <w:tc>
          <w:tcPr>
            <w:tcW w:w="6096" w:type="dxa"/>
            <w:tcBorders>
              <w:top w:val="nil"/>
              <w:left w:val="nil"/>
              <w:bottom w:val="nil"/>
            </w:tcBorders>
            <w:noWrap/>
            <w:tcMar>
              <w:left w:w="0" w:type="dxa"/>
              <w:right w:w="0" w:type="dxa"/>
            </w:tcMar>
            <w:vAlign w:val="bottom"/>
          </w:tcPr>
          <w:p w14:paraId="00197FEB" w14:textId="77777777" w:rsidR="009A0454" w:rsidRPr="002244A8" w:rsidRDefault="009A0454" w:rsidP="009A0454">
            <w:pPr>
              <w:spacing w:after="0" w:line="240" w:lineRule="auto"/>
              <w:rPr>
                <w:rFonts w:eastAsia="Times New Roman" w:cs="Arial"/>
                <w:b/>
                <w:bCs/>
                <w:sz w:val="20"/>
                <w:szCs w:val="18"/>
                <w:lang w:eastAsia="en-AU"/>
              </w:rPr>
            </w:pPr>
          </w:p>
        </w:tc>
        <w:tc>
          <w:tcPr>
            <w:tcW w:w="567" w:type="dxa"/>
            <w:tcBorders>
              <w:top w:val="nil"/>
              <w:bottom w:val="nil"/>
            </w:tcBorders>
            <w:noWrap/>
            <w:tcMar>
              <w:left w:w="0" w:type="dxa"/>
              <w:right w:w="0" w:type="dxa"/>
            </w:tcMar>
            <w:vAlign w:val="bottom"/>
          </w:tcPr>
          <w:p w14:paraId="6D4D1ABB"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42077943"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Mar>
              <w:left w:w="0" w:type="dxa"/>
              <w:right w:w="0" w:type="dxa"/>
            </w:tcMar>
            <w:vAlign w:val="bottom"/>
          </w:tcPr>
          <w:p w14:paraId="33C3D43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AB1D3EA"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4EE62E9A" w14:textId="77777777" w:rsidTr="0091148F">
        <w:trPr>
          <w:trHeight w:val="20"/>
        </w:trPr>
        <w:tc>
          <w:tcPr>
            <w:tcW w:w="6096" w:type="dxa"/>
            <w:tcBorders>
              <w:top w:val="nil"/>
              <w:left w:val="nil"/>
              <w:bottom w:val="nil"/>
            </w:tcBorders>
            <w:noWrap/>
            <w:tcMar>
              <w:left w:w="0" w:type="dxa"/>
              <w:right w:w="0" w:type="dxa"/>
            </w:tcMar>
            <w:vAlign w:val="bottom"/>
          </w:tcPr>
          <w:p w14:paraId="29E9BC31" w14:textId="77777777" w:rsidR="009A0454" w:rsidRPr="002244A8" w:rsidRDefault="009A0454" w:rsidP="009A0454">
            <w:pPr>
              <w:spacing w:after="0" w:line="240" w:lineRule="auto"/>
              <w:rPr>
                <w:rFonts w:eastAsia="Times New Roman" w:cs="Arial"/>
                <w:b/>
                <w:bCs/>
                <w:sz w:val="20"/>
                <w:szCs w:val="18"/>
                <w:lang w:eastAsia="en-AU"/>
              </w:rPr>
            </w:pPr>
          </w:p>
        </w:tc>
        <w:tc>
          <w:tcPr>
            <w:tcW w:w="567" w:type="dxa"/>
            <w:tcBorders>
              <w:top w:val="nil"/>
              <w:bottom w:val="nil"/>
            </w:tcBorders>
            <w:noWrap/>
            <w:tcMar>
              <w:left w:w="0" w:type="dxa"/>
              <w:right w:w="0" w:type="dxa"/>
            </w:tcMar>
            <w:vAlign w:val="bottom"/>
          </w:tcPr>
          <w:p w14:paraId="06E578C6"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2C56F6A8"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Mar>
              <w:left w:w="0" w:type="dxa"/>
              <w:right w:w="0" w:type="dxa"/>
            </w:tcMar>
            <w:vAlign w:val="bottom"/>
          </w:tcPr>
          <w:p w14:paraId="1F4163C0"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A9C72A0" w14:textId="77777777" w:rsidR="009A0454" w:rsidRPr="002244A8" w:rsidRDefault="009A0454" w:rsidP="009A0454">
            <w:pPr>
              <w:spacing w:after="0" w:line="240" w:lineRule="auto"/>
              <w:ind w:left="122" w:firstLine="122"/>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685CE5B3" w14:textId="77777777" w:rsidTr="0091148F">
        <w:trPr>
          <w:trHeight w:val="20"/>
        </w:trPr>
        <w:tc>
          <w:tcPr>
            <w:tcW w:w="6096" w:type="dxa"/>
            <w:tcBorders>
              <w:top w:val="nil"/>
              <w:left w:val="nil"/>
              <w:bottom w:val="nil"/>
            </w:tcBorders>
            <w:noWrap/>
            <w:tcMar>
              <w:left w:w="0" w:type="dxa"/>
              <w:right w:w="0" w:type="dxa"/>
            </w:tcMar>
            <w:vAlign w:val="bottom"/>
          </w:tcPr>
          <w:p w14:paraId="6F96B8E9"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
                <w:bCs/>
                <w:sz w:val="20"/>
                <w:szCs w:val="18"/>
                <w:lang w:eastAsia="en-AU"/>
              </w:rPr>
              <w:t>Employee Benefits</w:t>
            </w:r>
          </w:p>
        </w:tc>
        <w:tc>
          <w:tcPr>
            <w:tcW w:w="567" w:type="dxa"/>
            <w:tcBorders>
              <w:top w:val="nil"/>
              <w:bottom w:val="nil"/>
            </w:tcBorders>
            <w:noWrap/>
            <w:tcMar>
              <w:left w:w="0" w:type="dxa"/>
              <w:right w:w="0" w:type="dxa"/>
            </w:tcMar>
            <w:vAlign w:val="bottom"/>
          </w:tcPr>
          <w:p w14:paraId="0440C33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438E2FDB"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Mar>
              <w:left w:w="0" w:type="dxa"/>
              <w:right w:w="0" w:type="dxa"/>
            </w:tcMar>
            <w:vAlign w:val="bottom"/>
          </w:tcPr>
          <w:p w14:paraId="40CECFB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90322DA"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27FFEDDF" w14:textId="77777777" w:rsidTr="0091148F">
        <w:trPr>
          <w:trHeight w:val="20"/>
        </w:trPr>
        <w:tc>
          <w:tcPr>
            <w:tcW w:w="6096" w:type="dxa"/>
            <w:tcBorders>
              <w:top w:val="nil"/>
              <w:left w:val="nil"/>
              <w:bottom w:val="nil"/>
            </w:tcBorders>
            <w:noWrap/>
            <w:tcMar>
              <w:left w:w="0" w:type="dxa"/>
              <w:right w:w="0" w:type="dxa"/>
            </w:tcMar>
            <w:vAlign w:val="bottom"/>
          </w:tcPr>
          <w:p w14:paraId="4EE5026E"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Wages and salaries¹</w:t>
            </w:r>
          </w:p>
        </w:tc>
        <w:tc>
          <w:tcPr>
            <w:tcW w:w="567" w:type="dxa"/>
            <w:tcBorders>
              <w:top w:val="nil"/>
              <w:bottom w:val="nil"/>
            </w:tcBorders>
            <w:noWrap/>
            <w:tcMar>
              <w:left w:w="0" w:type="dxa"/>
              <w:right w:w="0" w:type="dxa"/>
            </w:tcMar>
            <w:vAlign w:val="bottom"/>
          </w:tcPr>
          <w:p w14:paraId="429B2036"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542F80D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35,363</w:t>
            </w:r>
          </w:p>
        </w:tc>
        <w:tc>
          <w:tcPr>
            <w:tcW w:w="283" w:type="dxa"/>
            <w:tcBorders>
              <w:top w:val="nil"/>
              <w:bottom w:val="nil"/>
            </w:tcBorders>
            <w:noWrap/>
            <w:tcMar>
              <w:left w:w="0" w:type="dxa"/>
              <w:right w:w="0" w:type="dxa"/>
            </w:tcMar>
            <w:vAlign w:val="bottom"/>
          </w:tcPr>
          <w:p w14:paraId="3D6DE3E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BCC4F03"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32,497</w:t>
            </w:r>
          </w:p>
        </w:tc>
      </w:tr>
      <w:tr w:rsidR="002244A8" w:rsidRPr="002244A8" w14:paraId="53E18143" w14:textId="77777777" w:rsidTr="0091148F">
        <w:trPr>
          <w:trHeight w:val="20"/>
        </w:trPr>
        <w:tc>
          <w:tcPr>
            <w:tcW w:w="6096" w:type="dxa"/>
            <w:tcBorders>
              <w:top w:val="nil"/>
              <w:left w:val="nil"/>
              <w:bottom w:val="nil"/>
            </w:tcBorders>
            <w:noWrap/>
            <w:tcMar>
              <w:left w:w="0" w:type="dxa"/>
              <w:right w:w="0" w:type="dxa"/>
            </w:tcMar>
            <w:vAlign w:val="bottom"/>
          </w:tcPr>
          <w:p w14:paraId="20555E4D"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Annual leave levy/expense</w:t>
            </w:r>
          </w:p>
        </w:tc>
        <w:tc>
          <w:tcPr>
            <w:tcW w:w="567" w:type="dxa"/>
            <w:tcBorders>
              <w:top w:val="nil"/>
              <w:bottom w:val="nil"/>
            </w:tcBorders>
            <w:noWrap/>
            <w:tcMar>
              <w:left w:w="0" w:type="dxa"/>
              <w:right w:w="0" w:type="dxa"/>
            </w:tcMar>
            <w:vAlign w:val="bottom"/>
          </w:tcPr>
          <w:p w14:paraId="060F8518"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1C71AA6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2,421</w:t>
            </w:r>
          </w:p>
        </w:tc>
        <w:tc>
          <w:tcPr>
            <w:tcW w:w="283" w:type="dxa"/>
            <w:tcBorders>
              <w:top w:val="nil"/>
              <w:bottom w:val="nil"/>
            </w:tcBorders>
            <w:noWrap/>
            <w:tcMar>
              <w:left w:w="0" w:type="dxa"/>
              <w:right w:w="0" w:type="dxa"/>
            </w:tcMar>
            <w:vAlign w:val="bottom"/>
          </w:tcPr>
          <w:p w14:paraId="4FA2421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1ECDAFE4"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2,243</w:t>
            </w:r>
          </w:p>
        </w:tc>
      </w:tr>
      <w:tr w:rsidR="002244A8" w:rsidRPr="002244A8" w14:paraId="64F6C3A7" w14:textId="77777777" w:rsidTr="0091148F">
        <w:trPr>
          <w:trHeight w:val="20"/>
        </w:trPr>
        <w:tc>
          <w:tcPr>
            <w:tcW w:w="6096" w:type="dxa"/>
            <w:tcBorders>
              <w:top w:val="nil"/>
              <w:left w:val="nil"/>
              <w:bottom w:val="nil"/>
            </w:tcBorders>
            <w:noWrap/>
            <w:tcMar>
              <w:left w:w="0" w:type="dxa"/>
              <w:right w:w="0" w:type="dxa"/>
            </w:tcMar>
            <w:vAlign w:val="bottom"/>
          </w:tcPr>
          <w:p w14:paraId="0D28D377"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Long service leave levy/expense</w:t>
            </w:r>
          </w:p>
        </w:tc>
        <w:tc>
          <w:tcPr>
            <w:tcW w:w="567" w:type="dxa"/>
            <w:tcBorders>
              <w:top w:val="nil"/>
              <w:bottom w:val="nil"/>
            </w:tcBorders>
            <w:noWrap/>
            <w:tcMar>
              <w:left w:w="0" w:type="dxa"/>
              <w:right w:w="0" w:type="dxa"/>
            </w:tcMar>
            <w:vAlign w:val="bottom"/>
          </w:tcPr>
          <w:p w14:paraId="724533D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63E21D50"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889</w:t>
            </w:r>
          </w:p>
        </w:tc>
        <w:tc>
          <w:tcPr>
            <w:tcW w:w="283" w:type="dxa"/>
            <w:tcBorders>
              <w:top w:val="nil"/>
              <w:bottom w:val="nil"/>
            </w:tcBorders>
            <w:noWrap/>
            <w:tcMar>
              <w:left w:w="0" w:type="dxa"/>
              <w:right w:w="0" w:type="dxa"/>
            </w:tcMar>
            <w:vAlign w:val="bottom"/>
          </w:tcPr>
          <w:p w14:paraId="748B630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263AD29"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711</w:t>
            </w:r>
          </w:p>
        </w:tc>
      </w:tr>
      <w:tr w:rsidR="002244A8" w:rsidRPr="002244A8" w14:paraId="2229B036" w14:textId="77777777" w:rsidTr="0091148F">
        <w:trPr>
          <w:trHeight w:val="20"/>
        </w:trPr>
        <w:tc>
          <w:tcPr>
            <w:tcW w:w="6096" w:type="dxa"/>
            <w:tcBorders>
              <w:top w:val="nil"/>
              <w:left w:val="nil"/>
              <w:bottom w:val="nil"/>
            </w:tcBorders>
            <w:noWrap/>
            <w:tcMar>
              <w:left w:w="0" w:type="dxa"/>
              <w:right w:w="0" w:type="dxa"/>
            </w:tcMar>
            <w:vAlign w:val="bottom"/>
          </w:tcPr>
          <w:p w14:paraId="69BCBBA0"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Employer superannuation contributions</w:t>
            </w:r>
          </w:p>
        </w:tc>
        <w:tc>
          <w:tcPr>
            <w:tcW w:w="567" w:type="dxa"/>
            <w:tcBorders>
              <w:top w:val="nil"/>
              <w:bottom w:val="nil"/>
            </w:tcBorders>
            <w:noWrap/>
            <w:tcMar>
              <w:left w:w="0" w:type="dxa"/>
              <w:right w:w="0" w:type="dxa"/>
            </w:tcMar>
            <w:vAlign w:val="bottom"/>
          </w:tcPr>
          <w:p w14:paraId="0876E0C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539A5BEE"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4,554</w:t>
            </w:r>
          </w:p>
        </w:tc>
        <w:tc>
          <w:tcPr>
            <w:tcW w:w="283" w:type="dxa"/>
            <w:tcBorders>
              <w:top w:val="nil"/>
              <w:bottom w:val="nil"/>
            </w:tcBorders>
            <w:noWrap/>
            <w:tcMar>
              <w:left w:w="0" w:type="dxa"/>
              <w:right w:w="0" w:type="dxa"/>
            </w:tcMar>
            <w:vAlign w:val="bottom"/>
          </w:tcPr>
          <w:p w14:paraId="63C59C4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F09B320"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4,219</w:t>
            </w:r>
          </w:p>
        </w:tc>
      </w:tr>
      <w:tr w:rsidR="002244A8" w:rsidRPr="002244A8" w14:paraId="3275CB3E" w14:textId="77777777" w:rsidTr="0091148F">
        <w:trPr>
          <w:trHeight w:val="20"/>
        </w:trPr>
        <w:tc>
          <w:tcPr>
            <w:tcW w:w="6096" w:type="dxa"/>
            <w:tcBorders>
              <w:top w:val="nil"/>
              <w:left w:val="nil"/>
              <w:bottom w:val="nil"/>
            </w:tcBorders>
            <w:noWrap/>
            <w:tcMar>
              <w:left w:w="0" w:type="dxa"/>
              <w:right w:w="0" w:type="dxa"/>
            </w:tcMar>
            <w:vAlign w:val="bottom"/>
          </w:tcPr>
          <w:p w14:paraId="3459DC70"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Other employee benefits</w:t>
            </w:r>
          </w:p>
        </w:tc>
        <w:tc>
          <w:tcPr>
            <w:tcW w:w="567" w:type="dxa"/>
            <w:tcBorders>
              <w:top w:val="nil"/>
              <w:bottom w:val="nil"/>
            </w:tcBorders>
            <w:noWrap/>
            <w:tcMar>
              <w:left w:w="0" w:type="dxa"/>
              <w:right w:w="0" w:type="dxa"/>
            </w:tcMar>
            <w:vAlign w:val="bottom"/>
          </w:tcPr>
          <w:p w14:paraId="766A7FD6"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6EB73C0F"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153</w:t>
            </w:r>
          </w:p>
        </w:tc>
        <w:tc>
          <w:tcPr>
            <w:tcW w:w="283" w:type="dxa"/>
            <w:tcBorders>
              <w:top w:val="nil"/>
              <w:bottom w:val="nil"/>
            </w:tcBorders>
            <w:noWrap/>
            <w:tcMar>
              <w:left w:w="0" w:type="dxa"/>
              <w:right w:w="0" w:type="dxa"/>
            </w:tcMar>
            <w:vAlign w:val="bottom"/>
          </w:tcPr>
          <w:p w14:paraId="06880D74"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C78D450"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130</w:t>
            </w:r>
          </w:p>
        </w:tc>
      </w:tr>
      <w:tr w:rsidR="002244A8" w:rsidRPr="002244A8" w14:paraId="2D48F844" w14:textId="77777777" w:rsidTr="0091148F">
        <w:trPr>
          <w:trHeight w:val="20"/>
        </w:trPr>
        <w:tc>
          <w:tcPr>
            <w:tcW w:w="6096" w:type="dxa"/>
            <w:tcBorders>
              <w:top w:val="nil"/>
              <w:left w:val="nil"/>
              <w:bottom w:val="nil"/>
            </w:tcBorders>
            <w:noWrap/>
            <w:tcMar>
              <w:left w:w="0" w:type="dxa"/>
              <w:right w:w="0" w:type="dxa"/>
            </w:tcMar>
            <w:vAlign w:val="bottom"/>
          </w:tcPr>
          <w:p w14:paraId="6C02DC9E" w14:textId="77777777" w:rsidR="009A0454" w:rsidRPr="002244A8" w:rsidRDefault="009A0454" w:rsidP="009A0454">
            <w:pPr>
              <w:spacing w:after="0" w:line="240" w:lineRule="auto"/>
              <w:rPr>
                <w:rFonts w:eastAsia="Times New Roman" w:cs="Arial"/>
                <w:b/>
                <w:bCs/>
                <w:sz w:val="20"/>
                <w:szCs w:val="18"/>
                <w:lang w:eastAsia="en-AU"/>
              </w:rPr>
            </w:pPr>
          </w:p>
        </w:tc>
        <w:tc>
          <w:tcPr>
            <w:tcW w:w="567" w:type="dxa"/>
            <w:tcBorders>
              <w:top w:val="nil"/>
              <w:bottom w:val="nil"/>
            </w:tcBorders>
            <w:noWrap/>
            <w:tcMar>
              <w:left w:w="0" w:type="dxa"/>
              <w:right w:w="0" w:type="dxa"/>
            </w:tcMar>
            <w:vAlign w:val="bottom"/>
          </w:tcPr>
          <w:p w14:paraId="44D68419"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74967FBB"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Mar>
              <w:left w:w="0" w:type="dxa"/>
              <w:right w:w="0" w:type="dxa"/>
            </w:tcMar>
            <w:vAlign w:val="bottom"/>
          </w:tcPr>
          <w:p w14:paraId="4CAF222B"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5BEA190"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4A408FE6" w14:textId="77777777" w:rsidTr="0091148F">
        <w:trPr>
          <w:trHeight w:val="20"/>
        </w:trPr>
        <w:tc>
          <w:tcPr>
            <w:tcW w:w="6096" w:type="dxa"/>
            <w:tcBorders>
              <w:top w:val="nil"/>
              <w:left w:val="nil"/>
              <w:bottom w:val="nil"/>
            </w:tcBorders>
            <w:noWrap/>
            <w:tcMar>
              <w:left w:w="0" w:type="dxa"/>
              <w:right w:w="0" w:type="dxa"/>
            </w:tcMar>
            <w:vAlign w:val="bottom"/>
          </w:tcPr>
          <w:p w14:paraId="6369125B"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Employee Related Expenses</w:t>
            </w:r>
          </w:p>
        </w:tc>
        <w:tc>
          <w:tcPr>
            <w:tcW w:w="567" w:type="dxa"/>
            <w:tcBorders>
              <w:top w:val="nil"/>
              <w:bottom w:val="nil"/>
            </w:tcBorders>
            <w:noWrap/>
            <w:tcMar>
              <w:left w:w="0" w:type="dxa"/>
              <w:right w:w="0" w:type="dxa"/>
            </w:tcMar>
            <w:vAlign w:val="bottom"/>
          </w:tcPr>
          <w:p w14:paraId="50F21C1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732CF2A0"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Mar>
              <w:left w:w="0" w:type="dxa"/>
              <w:right w:w="0" w:type="dxa"/>
            </w:tcMar>
            <w:vAlign w:val="bottom"/>
          </w:tcPr>
          <w:p w14:paraId="1E64D48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1D39B77A"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24CD95A7" w14:textId="77777777" w:rsidTr="0091148F">
        <w:trPr>
          <w:trHeight w:val="20"/>
        </w:trPr>
        <w:tc>
          <w:tcPr>
            <w:tcW w:w="6096" w:type="dxa"/>
            <w:tcBorders>
              <w:top w:val="nil"/>
              <w:left w:val="nil"/>
              <w:bottom w:val="nil"/>
            </w:tcBorders>
            <w:noWrap/>
            <w:tcMar>
              <w:left w:w="0" w:type="dxa"/>
              <w:right w:w="0" w:type="dxa"/>
            </w:tcMar>
            <w:vAlign w:val="bottom"/>
          </w:tcPr>
          <w:p w14:paraId="29DD3675"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Workers’ compensation premium </w:t>
            </w:r>
          </w:p>
        </w:tc>
        <w:tc>
          <w:tcPr>
            <w:tcW w:w="567" w:type="dxa"/>
            <w:tcBorders>
              <w:top w:val="nil"/>
              <w:bottom w:val="nil"/>
            </w:tcBorders>
            <w:noWrap/>
            <w:tcMar>
              <w:left w:w="0" w:type="dxa"/>
              <w:right w:w="0" w:type="dxa"/>
            </w:tcMar>
            <w:vAlign w:val="bottom"/>
          </w:tcPr>
          <w:p w14:paraId="267F006B"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713FE18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299</w:t>
            </w:r>
          </w:p>
        </w:tc>
        <w:tc>
          <w:tcPr>
            <w:tcW w:w="283" w:type="dxa"/>
            <w:tcBorders>
              <w:top w:val="nil"/>
              <w:bottom w:val="nil"/>
            </w:tcBorders>
            <w:noWrap/>
            <w:tcMar>
              <w:left w:w="0" w:type="dxa"/>
              <w:right w:w="0" w:type="dxa"/>
            </w:tcMar>
            <w:vAlign w:val="bottom"/>
          </w:tcPr>
          <w:p w14:paraId="3ABB33D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AC14DAC"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294</w:t>
            </w:r>
          </w:p>
        </w:tc>
      </w:tr>
      <w:tr w:rsidR="002244A8" w:rsidRPr="002244A8" w14:paraId="7BE713AC" w14:textId="77777777" w:rsidTr="0091148F">
        <w:trPr>
          <w:trHeight w:val="20"/>
        </w:trPr>
        <w:tc>
          <w:tcPr>
            <w:tcW w:w="6096" w:type="dxa"/>
            <w:tcBorders>
              <w:top w:val="nil"/>
              <w:left w:val="nil"/>
              <w:bottom w:val="nil"/>
            </w:tcBorders>
            <w:noWrap/>
            <w:tcMar>
              <w:left w:w="0" w:type="dxa"/>
              <w:right w:w="0" w:type="dxa"/>
            </w:tcMar>
            <w:vAlign w:val="bottom"/>
          </w:tcPr>
          <w:p w14:paraId="7DF2FD28"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Payroll tax</w:t>
            </w:r>
          </w:p>
        </w:tc>
        <w:tc>
          <w:tcPr>
            <w:tcW w:w="567" w:type="dxa"/>
            <w:tcBorders>
              <w:top w:val="nil"/>
              <w:bottom w:val="nil"/>
            </w:tcBorders>
            <w:noWrap/>
            <w:tcMar>
              <w:left w:w="0" w:type="dxa"/>
              <w:right w:w="0" w:type="dxa"/>
            </w:tcMar>
            <w:vAlign w:val="bottom"/>
          </w:tcPr>
          <w:p w14:paraId="6DE6F166"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4FC7B849"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1,568</w:t>
            </w:r>
          </w:p>
        </w:tc>
        <w:tc>
          <w:tcPr>
            <w:tcW w:w="283" w:type="dxa"/>
            <w:tcBorders>
              <w:top w:val="nil"/>
              <w:bottom w:val="nil"/>
            </w:tcBorders>
            <w:noWrap/>
            <w:tcMar>
              <w:left w:w="0" w:type="dxa"/>
              <w:right w:w="0" w:type="dxa"/>
            </w:tcMar>
            <w:vAlign w:val="bottom"/>
          </w:tcPr>
          <w:p w14:paraId="3BF5A774"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A25EC4C"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1,365</w:t>
            </w:r>
          </w:p>
        </w:tc>
      </w:tr>
      <w:tr w:rsidR="002244A8" w:rsidRPr="002244A8" w14:paraId="7678DAD0" w14:textId="77777777" w:rsidTr="0091148F">
        <w:trPr>
          <w:trHeight w:val="20"/>
        </w:trPr>
        <w:tc>
          <w:tcPr>
            <w:tcW w:w="6096" w:type="dxa"/>
            <w:tcBorders>
              <w:top w:val="nil"/>
              <w:left w:val="nil"/>
              <w:bottom w:val="nil"/>
            </w:tcBorders>
            <w:noWrap/>
            <w:tcMar>
              <w:left w:w="0" w:type="dxa"/>
              <w:right w:w="0" w:type="dxa"/>
            </w:tcMar>
            <w:vAlign w:val="bottom"/>
          </w:tcPr>
          <w:p w14:paraId="6AEA952F"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Cs/>
                <w:sz w:val="20"/>
                <w:szCs w:val="18"/>
                <w:lang w:eastAsia="en-AU"/>
              </w:rPr>
              <w:t>Other employee related expenses</w:t>
            </w:r>
          </w:p>
        </w:tc>
        <w:tc>
          <w:tcPr>
            <w:tcW w:w="567" w:type="dxa"/>
            <w:tcBorders>
              <w:top w:val="nil"/>
              <w:bottom w:val="nil"/>
            </w:tcBorders>
            <w:noWrap/>
            <w:tcMar>
              <w:left w:w="0" w:type="dxa"/>
              <w:right w:w="0" w:type="dxa"/>
            </w:tcMar>
            <w:vAlign w:val="bottom"/>
          </w:tcPr>
          <w:p w14:paraId="446A14E6"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34B099E4"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538</w:t>
            </w:r>
          </w:p>
        </w:tc>
        <w:tc>
          <w:tcPr>
            <w:tcW w:w="283" w:type="dxa"/>
            <w:tcBorders>
              <w:top w:val="nil"/>
              <w:bottom w:val="nil"/>
            </w:tcBorders>
            <w:noWrap/>
            <w:tcMar>
              <w:left w:w="0" w:type="dxa"/>
              <w:right w:w="0" w:type="dxa"/>
            </w:tcMar>
            <w:vAlign w:val="bottom"/>
          </w:tcPr>
          <w:p w14:paraId="760C8D9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AA13B9D"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732</w:t>
            </w:r>
          </w:p>
        </w:tc>
      </w:tr>
      <w:tr w:rsidR="002244A8" w:rsidRPr="002244A8" w14:paraId="17BAEBAD" w14:textId="77777777" w:rsidTr="0091148F">
        <w:trPr>
          <w:trHeight w:val="20"/>
        </w:trPr>
        <w:tc>
          <w:tcPr>
            <w:tcW w:w="6096" w:type="dxa"/>
            <w:tcBorders>
              <w:top w:val="nil"/>
              <w:left w:val="nil"/>
              <w:bottom w:val="nil"/>
            </w:tcBorders>
            <w:noWrap/>
            <w:tcMar>
              <w:left w:w="0" w:type="dxa"/>
              <w:right w:w="0" w:type="dxa"/>
            </w:tcMar>
            <w:vAlign w:val="bottom"/>
          </w:tcPr>
          <w:p w14:paraId="156F432B"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687087C9"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275" w:type="dxa"/>
            <w:tcBorders>
              <w:top w:val="single" w:sz="4" w:space="0" w:color="auto"/>
              <w:bottom w:val="double" w:sz="4" w:space="0" w:color="auto"/>
            </w:tcBorders>
            <w:shd w:val="clear" w:color="auto" w:fill="F2F2F2" w:themeFill="background2"/>
            <w:noWrap/>
            <w:tcMar>
              <w:left w:w="0" w:type="dxa"/>
              <w:right w:w="113" w:type="dxa"/>
            </w:tcMar>
            <w:vAlign w:val="bottom"/>
          </w:tcPr>
          <w:p w14:paraId="40160894"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45,785</w:t>
            </w:r>
          </w:p>
        </w:tc>
        <w:tc>
          <w:tcPr>
            <w:tcW w:w="283" w:type="dxa"/>
            <w:tcBorders>
              <w:top w:val="nil"/>
              <w:bottom w:val="nil"/>
            </w:tcBorders>
            <w:noWrap/>
            <w:tcMar>
              <w:left w:w="0" w:type="dxa"/>
              <w:right w:w="0" w:type="dxa"/>
            </w:tcMar>
            <w:vAlign w:val="bottom"/>
          </w:tcPr>
          <w:p w14:paraId="2853F873"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386F0FB9"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42,191</w:t>
            </w:r>
          </w:p>
        </w:tc>
      </w:tr>
      <w:tr w:rsidR="002244A8" w:rsidRPr="002244A8" w14:paraId="29458EC9" w14:textId="77777777" w:rsidTr="009A0454">
        <w:trPr>
          <w:trHeight w:val="20"/>
        </w:trPr>
        <w:tc>
          <w:tcPr>
            <w:tcW w:w="9355" w:type="dxa"/>
            <w:gridSpan w:val="5"/>
            <w:tcBorders>
              <w:top w:val="nil"/>
              <w:left w:val="nil"/>
              <w:bottom w:val="nil"/>
              <w:right w:val="nil"/>
            </w:tcBorders>
            <w:noWrap/>
            <w:tcMar>
              <w:left w:w="0" w:type="dxa"/>
              <w:right w:w="0" w:type="dxa"/>
            </w:tcMar>
          </w:tcPr>
          <w:p w14:paraId="78EFF98D" w14:textId="77777777" w:rsidR="009A0454" w:rsidRPr="002244A8" w:rsidRDefault="009A0454" w:rsidP="009A0454">
            <w:pPr>
              <w:spacing w:after="0" w:line="240" w:lineRule="auto"/>
              <w:rPr>
                <w:rFonts w:eastAsia="Times New Roman" w:cs="Arial"/>
                <w:bCs/>
                <w:sz w:val="20"/>
                <w:szCs w:val="18"/>
              </w:rPr>
            </w:pPr>
          </w:p>
        </w:tc>
      </w:tr>
      <w:tr w:rsidR="002244A8" w:rsidRPr="002244A8" w14:paraId="09CDD07C" w14:textId="77777777" w:rsidTr="009A0454">
        <w:trPr>
          <w:trHeight w:val="20"/>
        </w:trPr>
        <w:tc>
          <w:tcPr>
            <w:tcW w:w="9355" w:type="dxa"/>
            <w:gridSpan w:val="5"/>
            <w:tcBorders>
              <w:top w:val="nil"/>
              <w:left w:val="nil"/>
              <w:bottom w:val="nil"/>
              <w:right w:val="nil"/>
            </w:tcBorders>
            <w:noWrap/>
            <w:tcMar>
              <w:left w:w="0" w:type="dxa"/>
              <w:right w:w="0" w:type="dxa"/>
            </w:tcMar>
          </w:tcPr>
          <w:p w14:paraId="6C837289" w14:textId="77777777" w:rsidR="009A0454" w:rsidRPr="002244A8" w:rsidRDefault="009A0454" w:rsidP="009A0454">
            <w:pPr>
              <w:spacing w:after="0" w:line="240" w:lineRule="auto"/>
              <w:ind w:left="284" w:hanging="284"/>
              <w:rPr>
                <w:rFonts w:eastAsia="Times New Roman" w:cs="Arial"/>
                <w:bCs/>
                <w:sz w:val="17"/>
                <w:szCs w:val="17"/>
              </w:rPr>
            </w:pPr>
          </w:p>
        </w:tc>
      </w:tr>
      <w:tr w:rsidR="002244A8" w:rsidRPr="002244A8" w14:paraId="1FB981A2" w14:textId="77777777" w:rsidTr="009A0454">
        <w:trPr>
          <w:trHeight w:val="20"/>
        </w:trPr>
        <w:tc>
          <w:tcPr>
            <w:tcW w:w="6096" w:type="dxa"/>
            <w:tcBorders>
              <w:top w:val="nil"/>
              <w:left w:val="nil"/>
              <w:bottom w:val="nil"/>
              <w:right w:val="nil"/>
            </w:tcBorders>
            <w:noWrap/>
            <w:tcMar>
              <w:left w:w="0" w:type="dxa"/>
              <w:right w:w="0" w:type="dxa"/>
            </w:tcMar>
          </w:tcPr>
          <w:p w14:paraId="37C3C8F0" w14:textId="77777777" w:rsidR="009A0454" w:rsidRPr="002244A8" w:rsidRDefault="009A0454" w:rsidP="009A0454">
            <w:pPr>
              <w:spacing w:after="0" w:line="240" w:lineRule="auto"/>
              <w:rPr>
                <w:rFonts w:eastAsia="Times New Roman" w:cs="Arial"/>
                <w:bCs/>
                <w:sz w:val="17"/>
                <w:szCs w:val="17"/>
              </w:rPr>
            </w:pPr>
          </w:p>
        </w:tc>
        <w:tc>
          <w:tcPr>
            <w:tcW w:w="567" w:type="dxa"/>
            <w:tcBorders>
              <w:top w:val="nil"/>
              <w:left w:val="nil"/>
              <w:bottom w:val="nil"/>
              <w:right w:val="nil"/>
            </w:tcBorders>
          </w:tcPr>
          <w:p w14:paraId="6D007940" w14:textId="77777777" w:rsidR="009A0454" w:rsidRPr="002244A8" w:rsidRDefault="009A0454" w:rsidP="009A0454">
            <w:pPr>
              <w:spacing w:after="0" w:line="240" w:lineRule="auto"/>
              <w:rPr>
                <w:rFonts w:eastAsia="Times New Roman" w:cs="Arial"/>
                <w:bCs/>
                <w:sz w:val="20"/>
                <w:szCs w:val="18"/>
              </w:rPr>
            </w:pPr>
          </w:p>
        </w:tc>
        <w:tc>
          <w:tcPr>
            <w:tcW w:w="1275" w:type="dxa"/>
            <w:tcBorders>
              <w:top w:val="nil"/>
              <w:left w:val="nil"/>
              <w:bottom w:val="nil"/>
              <w:right w:val="nil"/>
            </w:tcBorders>
          </w:tcPr>
          <w:p w14:paraId="463872D4" w14:textId="77777777" w:rsidR="009A0454" w:rsidRPr="002244A8" w:rsidRDefault="009A0454" w:rsidP="009A0454">
            <w:pPr>
              <w:spacing w:after="0" w:line="240" w:lineRule="auto"/>
              <w:rPr>
                <w:rFonts w:eastAsia="Times New Roman" w:cs="Arial"/>
                <w:bCs/>
                <w:sz w:val="20"/>
                <w:szCs w:val="18"/>
              </w:rPr>
            </w:pPr>
          </w:p>
          <w:p w14:paraId="7E99FC1D" w14:textId="77777777" w:rsidR="009A0454" w:rsidRPr="002244A8" w:rsidRDefault="009A0454" w:rsidP="009A0454">
            <w:pPr>
              <w:spacing w:after="0" w:line="240" w:lineRule="auto"/>
              <w:rPr>
                <w:rFonts w:eastAsia="Times New Roman" w:cs="Arial"/>
                <w:bCs/>
                <w:sz w:val="20"/>
                <w:szCs w:val="18"/>
              </w:rPr>
            </w:pPr>
          </w:p>
          <w:p w14:paraId="7469E137" w14:textId="77777777" w:rsidR="009A0454" w:rsidRPr="002244A8" w:rsidRDefault="009A0454" w:rsidP="009A0454">
            <w:pPr>
              <w:spacing w:after="0" w:line="240" w:lineRule="auto"/>
              <w:rPr>
                <w:rFonts w:eastAsia="Times New Roman" w:cs="Arial"/>
                <w:bCs/>
                <w:sz w:val="20"/>
                <w:szCs w:val="18"/>
              </w:rPr>
            </w:pPr>
          </w:p>
        </w:tc>
        <w:tc>
          <w:tcPr>
            <w:tcW w:w="283" w:type="dxa"/>
            <w:tcBorders>
              <w:top w:val="nil"/>
              <w:left w:val="nil"/>
              <w:bottom w:val="nil"/>
              <w:right w:val="nil"/>
            </w:tcBorders>
          </w:tcPr>
          <w:p w14:paraId="1CF1DE6A" w14:textId="77777777" w:rsidR="009A0454" w:rsidRPr="002244A8" w:rsidRDefault="009A0454" w:rsidP="009A0454">
            <w:pPr>
              <w:spacing w:after="0" w:line="240" w:lineRule="auto"/>
              <w:rPr>
                <w:rFonts w:eastAsia="Times New Roman" w:cs="Arial"/>
                <w:bCs/>
                <w:sz w:val="20"/>
                <w:szCs w:val="18"/>
              </w:rPr>
            </w:pPr>
          </w:p>
        </w:tc>
        <w:tc>
          <w:tcPr>
            <w:tcW w:w="1134" w:type="dxa"/>
            <w:tcBorders>
              <w:top w:val="nil"/>
              <w:left w:val="nil"/>
              <w:bottom w:val="nil"/>
              <w:right w:val="nil"/>
            </w:tcBorders>
          </w:tcPr>
          <w:p w14:paraId="05EE3D7C" w14:textId="77777777" w:rsidR="009A0454" w:rsidRPr="002244A8" w:rsidRDefault="009A0454" w:rsidP="009A0454">
            <w:pPr>
              <w:spacing w:after="0" w:line="240" w:lineRule="auto"/>
              <w:rPr>
                <w:rFonts w:eastAsia="Times New Roman" w:cs="Arial"/>
                <w:bCs/>
                <w:sz w:val="20"/>
                <w:szCs w:val="18"/>
              </w:rPr>
            </w:pPr>
          </w:p>
        </w:tc>
      </w:tr>
      <w:tr w:rsidR="002244A8" w:rsidRPr="002244A8" w14:paraId="123D1F49" w14:textId="77777777" w:rsidTr="0091148F">
        <w:trPr>
          <w:trHeight w:val="20"/>
        </w:trPr>
        <w:tc>
          <w:tcPr>
            <w:tcW w:w="6096" w:type="dxa"/>
            <w:tcBorders>
              <w:top w:val="nil"/>
              <w:left w:val="nil"/>
              <w:bottom w:val="nil"/>
            </w:tcBorders>
            <w:noWrap/>
            <w:tcMar>
              <w:left w:w="0" w:type="dxa"/>
              <w:right w:w="0" w:type="dxa"/>
            </w:tcMar>
            <w:vAlign w:val="bottom"/>
          </w:tcPr>
          <w:p w14:paraId="2AAEF78C" w14:textId="77777777" w:rsidR="009A0454" w:rsidRPr="002244A8" w:rsidRDefault="009A0454" w:rsidP="009A0454">
            <w:pPr>
              <w:spacing w:before="240" w:after="0" w:line="240" w:lineRule="auto"/>
              <w:rPr>
                <w:rFonts w:eastAsia="Times New Roman" w:cs="Arial"/>
                <w:bCs/>
                <w:sz w:val="20"/>
                <w:szCs w:val="18"/>
                <w:lang w:eastAsia="en-AU"/>
              </w:rPr>
            </w:pPr>
            <w:bookmarkStart w:id="34" w:name="OLE_LINK1"/>
            <w:bookmarkStart w:id="35" w:name="OLE_LINK2"/>
            <w:r w:rsidRPr="002244A8">
              <w:rPr>
                <w:rFonts w:eastAsia="Times New Roman" w:cs="Arial"/>
                <w:bCs/>
                <w:sz w:val="20"/>
                <w:szCs w:val="18"/>
                <w:lang w:eastAsia="en-AU"/>
              </w:rPr>
              <w:t xml:space="preserve">The number of employees including both full-time employees and </w:t>
            </w:r>
            <w:r w:rsidRPr="002244A8">
              <w:rPr>
                <w:rFonts w:eastAsia="Times New Roman" w:cs="Arial"/>
                <w:bCs/>
                <w:sz w:val="20"/>
                <w:szCs w:val="18"/>
                <w:lang w:eastAsia="en-AU"/>
              </w:rPr>
              <w:br/>
              <w:t>part-time employees, measured on a full-time equivalent (FTE) basis is</w:t>
            </w:r>
            <w:bookmarkEnd w:id="34"/>
            <w:bookmarkEnd w:id="35"/>
            <w:r w:rsidRPr="002244A8">
              <w:rPr>
                <w:rFonts w:eastAsia="Times New Roman" w:cs="Arial"/>
                <w:bCs/>
                <w:sz w:val="20"/>
                <w:szCs w:val="18"/>
                <w:lang w:eastAsia="en-AU"/>
              </w:rPr>
              <w:t>:</w:t>
            </w:r>
          </w:p>
        </w:tc>
        <w:tc>
          <w:tcPr>
            <w:tcW w:w="567" w:type="dxa"/>
            <w:tcBorders>
              <w:top w:val="nil"/>
              <w:bottom w:val="nil"/>
            </w:tcBorders>
            <w:noWrap/>
            <w:tcMar>
              <w:left w:w="0" w:type="dxa"/>
              <w:right w:w="0" w:type="dxa"/>
            </w:tcMar>
            <w:vAlign w:val="bottom"/>
          </w:tcPr>
          <w:p w14:paraId="155B8B9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nil"/>
            </w:tcBorders>
            <w:shd w:val="clear" w:color="auto" w:fill="F2F2F2" w:themeFill="background2"/>
            <w:noWrap/>
            <w:tcMar>
              <w:left w:w="0" w:type="dxa"/>
              <w:right w:w="113" w:type="dxa"/>
            </w:tcMar>
            <w:vAlign w:val="bottom"/>
          </w:tcPr>
          <w:p w14:paraId="74067ECF"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Mar>
              <w:left w:w="0" w:type="dxa"/>
              <w:right w:w="0" w:type="dxa"/>
            </w:tcMar>
            <w:vAlign w:val="bottom"/>
          </w:tcPr>
          <w:p w14:paraId="383BC76E"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685EA718"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79F75EC2" w14:textId="77777777" w:rsidTr="0091148F">
        <w:trPr>
          <w:trHeight w:val="20"/>
        </w:trPr>
        <w:tc>
          <w:tcPr>
            <w:tcW w:w="6096" w:type="dxa"/>
            <w:tcBorders>
              <w:top w:val="nil"/>
              <w:left w:val="nil"/>
              <w:bottom w:val="nil"/>
            </w:tcBorders>
            <w:noWrap/>
            <w:tcMar>
              <w:left w:w="0" w:type="dxa"/>
              <w:right w:w="0" w:type="dxa"/>
            </w:tcMar>
            <w:vAlign w:val="bottom"/>
          </w:tcPr>
          <w:p w14:paraId="4DE5E5A5" w14:textId="77777777" w:rsidR="009A0454" w:rsidRPr="002244A8" w:rsidRDefault="009A0454" w:rsidP="009A0454">
            <w:pPr>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07A7D8A4"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nil"/>
              <w:bottom w:val="single" w:sz="4" w:space="0" w:color="auto"/>
            </w:tcBorders>
            <w:shd w:val="clear" w:color="auto" w:fill="F2F2F2" w:themeFill="background2"/>
            <w:noWrap/>
            <w:tcMar>
              <w:left w:w="0" w:type="dxa"/>
              <w:right w:w="113" w:type="dxa"/>
            </w:tcMar>
            <w:vAlign w:val="bottom"/>
          </w:tcPr>
          <w:p w14:paraId="4D2EBC0E"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Mar>
              <w:left w:w="0" w:type="dxa"/>
              <w:right w:w="0" w:type="dxa"/>
            </w:tcMar>
            <w:vAlign w:val="bottom"/>
          </w:tcPr>
          <w:p w14:paraId="14F152EF"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0907593E"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29C4D2DE" w14:textId="77777777" w:rsidTr="0091148F">
        <w:trPr>
          <w:trHeight w:val="20"/>
        </w:trPr>
        <w:tc>
          <w:tcPr>
            <w:tcW w:w="6096" w:type="dxa"/>
            <w:tcBorders>
              <w:top w:val="nil"/>
              <w:left w:val="nil"/>
              <w:bottom w:val="nil"/>
            </w:tcBorders>
            <w:noWrap/>
            <w:tcMar>
              <w:left w:w="0" w:type="dxa"/>
              <w:right w:w="0" w:type="dxa"/>
            </w:tcMar>
            <w:vAlign w:val="bottom"/>
          </w:tcPr>
          <w:p w14:paraId="21FB445F"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Number of employees</w:t>
            </w:r>
            <w:r w:rsidRPr="002244A8">
              <w:rPr>
                <w:rFonts w:eastAsia="Times New Roman" w:cstheme="minorHAnsi"/>
                <w:bCs/>
                <w:sz w:val="20"/>
                <w:szCs w:val="18"/>
                <w:lang w:eastAsia="en-AU"/>
              </w:rPr>
              <w:t>²</w:t>
            </w:r>
          </w:p>
        </w:tc>
        <w:tc>
          <w:tcPr>
            <w:tcW w:w="567" w:type="dxa"/>
            <w:tcBorders>
              <w:top w:val="nil"/>
              <w:bottom w:val="nil"/>
            </w:tcBorders>
            <w:noWrap/>
            <w:tcMar>
              <w:left w:w="0" w:type="dxa"/>
              <w:right w:w="0" w:type="dxa"/>
            </w:tcMar>
            <w:vAlign w:val="bottom"/>
          </w:tcPr>
          <w:p w14:paraId="3F7AA8C9" w14:textId="77777777" w:rsidR="009A0454" w:rsidRPr="002244A8" w:rsidRDefault="009A0454" w:rsidP="009A0454">
            <w:pPr>
              <w:spacing w:after="0" w:line="240" w:lineRule="auto"/>
              <w:jc w:val="center"/>
              <w:rPr>
                <w:rFonts w:eastAsia="Times New Roman" w:cs="Arial"/>
                <w:bCs/>
                <w:sz w:val="20"/>
                <w:szCs w:val="18"/>
                <w:lang w:eastAsia="en-AU"/>
              </w:rPr>
            </w:pPr>
          </w:p>
        </w:tc>
        <w:tc>
          <w:tcPr>
            <w:tcW w:w="1275" w:type="dxa"/>
            <w:tcBorders>
              <w:top w:val="single" w:sz="4" w:space="0" w:color="auto"/>
              <w:bottom w:val="single" w:sz="4" w:space="0" w:color="auto"/>
            </w:tcBorders>
            <w:shd w:val="clear" w:color="auto" w:fill="F2F2F2" w:themeFill="background2"/>
            <w:noWrap/>
            <w:tcMar>
              <w:left w:w="0" w:type="dxa"/>
              <w:right w:w="113" w:type="dxa"/>
            </w:tcMar>
            <w:vAlign w:val="bottom"/>
          </w:tcPr>
          <w:p w14:paraId="5FA9EA4E"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338</w:t>
            </w:r>
          </w:p>
        </w:tc>
        <w:tc>
          <w:tcPr>
            <w:tcW w:w="283" w:type="dxa"/>
            <w:tcBorders>
              <w:top w:val="nil"/>
              <w:bottom w:val="nil"/>
            </w:tcBorders>
            <w:noWrap/>
            <w:tcMar>
              <w:left w:w="0" w:type="dxa"/>
              <w:right w:w="0" w:type="dxa"/>
            </w:tcMar>
            <w:vAlign w:val="bottom"/>
          </w:tcPr>
          <w:p w14:paraId="148E9086" w14:textId="77777777" w:rsidR="009A0454" w:rsidRPr="002244A8" w:rsidRDefault="009A0454" w:rsidP="009A0454">
            <w:pPr>
              <w:spacing w:after="0" w:line="240" w:lineRule="auto"/>
              <w:jc w:val="center"/>
              <w:rPr>
                <w:rFonts w:eastAsia="Times New Roman" w:cs="Arial"/>
                <w:bCs/>
                <w:sz w:val="20"/>
                <w:szCs w:val="18"/>
                <w:lang w:eastAsia="en-AU"/>
              </w:rPr>
            </w:pPr>
          </w:p>
        </w:tc>
        <w:tc>
          <w:tcPr>
            <w:tcW w:w="1134" w:type="dxa"/>
            <w:tcBorders>
              <w:top w:val="single" w:sz="4" w:space="0" w:color="auto"/>
              <w:bottom w:val="single" w:sz="4" w:space="0" w:color="auto"/>
              <w:right w:val="nil"/>
            </w:tcBorders>
            <w:shd w:val="clear" w:color="auto" w:fill="FFFFFF" w:themeFill="background1"/>
            <w:noWrap/>
            <w:tcMar>
              <w:left w:w="0" w:type="dxa"/>
              <w:right w:w="113" w:type="dxa"/>
            </w:tcMar>
            <w:vAlign w:val="bottom"/>
          </w:tcPr>
          <w:p w14:paraId="3C4B248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340</w:t>
            </w:r>
          </w:p>
        </w:tc>
      </w:tr>
    </w:tbl>
    <w:p w14:paraId="7EDA4C3C" w14:textId="77777777" w:rsidR="009A0454" w:rsidRPr="002244A8" w:rsidRDefault="009A0454" w:rsidP="009A0454">
      <w:pPr>
        <w:spacing w:before="60" w:after="0" w:line="240" w:lineRule="auto"/>
        <w:ind w:left="284" w:hanging="284"/>
        <w:rPr>
          <w:rFonts w:eastAsia="Times New Roman" w:cs="Arial"/>
          <w:sz w:val="17"/>
          <w:szCs w:val="16"/>
          <w:vertAlign w:val="superscript"/>
          <w:lang w:eastAsia="en-AU"/>
        </w:rPr>
      </w:pPr>
    </w:p>
    <w:p w14:paraId="17ABA5D7" w14:textId="77777777" w:rsidR="009A0454" w:rsidRPr="002244A8" w:rsidRDefault="009A0454" w:rsidP="009A0454">
      <w:pPr>
        <w:spacing w:before="60" w:after="0" w:line="240" w:lineRule="auto"/>
        <w:ind w:left="284" w:hanging="284"/>
        <w:rPr>
          <w:rFonts w:eastAsia="Times New Roman" w:cs="Arial"/>
          <w:sz w:val="17"/>
          <w:szCs w:val="16"/>
          <w:vertAlign w:val="superscript"/>
          <w:lang w:eastAsia="en-AU"/>
        </w:rPr>
      </w:pPr>
    </w:p>
    <w:p w14:paraId="2F05EF51" w14:textId="77777777" w:rsidR="009A0454" w:rsidRPr="002244A8" w:rsidRDefault="009A0454" w:rsidP="009A0454">
      <w:pPr>
        <w:spacing w:before="60" w:after="0" w:line="240" w:lineRule="auto"/>
        <w:ind w:left="284" w:right="-286" w:hanging="284"/>
        <w:rPr>
          <w:rFonts w:eastAsia="Times New Roman" w:cs="Arial"/>
          <w:sz w:val="17"/>
          <w:szCs w:val="16"/>
          <w:lang w:eastAsia="en-AU"/>
        </w:rPr>
      </w:pPr>
      <w:r w:rsidRPr="002244A8">
        <w:rPr>
          <w:rFonts w:eastAsia="Times New Roman" w:cs="Arial"/>
          <w:sz w:val="17"/>
          <w:szCs w:val="16"/>
          <w:vertAlign w:val="superscript"/>
          <w:lang w:eastAsia="en-AU"/>
        </w:rPr>
        <w:t>1</w:t>
      </w:r>
      <w:r w:rsidRPr="002244A8">
        <w:rPr>
          <w:rFonts w:eastAsia="Times New Roman" w:cs="Arial"/>
          <w:sz w:val="17"/>
          <w:szCs w:val="16"/>
          <w:lang w:eastAsia="en-AU"/>
        </w:rPr>
        <w:tab/>
      </w:r>
      <w:r w:rsidRPr="002244A8">
        <w:rPr>
          <w:rFonts w:eastAsia="Times New Roman" w:cs="Arial"/>
          <w:sz w:val="17"/>
          <w:szCs w:val="17"/>
          <w:lang w:eastAsia="en-AU"/>
        </w:rPr>
        <w:t>Wages and salaries includes $313,563 of $1,250 one-off, pro-rata payments for 251 full-time equivalent employees paid in March 2020.</w:t>
      </w:r>
    </w:p>
    <w:p w14:paraId="11BAB179" w14:textId="77777777" w:rsidR="009A0454" w:rsidRPr="002244A8" w:rsidRDefault="009A0454" w:rsidP="009A0454">
      <w:pPr>
        <w:spacing w:before="60" w:after="0" w:line="240" w:lineRule="auto"/>
        <w:ind w:left="284" w:right="-286" w:hanging="284"/>
        <w:rPr>
          <w:rFonts w:eastAsia="Times New Roman" w:cs="Arial"/>
          <w:sz w:val="17"/>
          <w:szCs w:val="16"/>
          <w:lang w:eastAsia="en-AU"/>
        </w:rPr>
      </w:pPr>
      <w:r w:rsidRPr="002244A8">
        <w:rPr>
          <w:rFonts w:eastAsia="Times New Roman" w:cstheme="minorHAnsi"/>
          <w:sz w:val="17"/>
          <w:szCs w:val="16"/>
          <w:lang w:eastAsia="en-AU"/>
        </w:rPr>
        <w:t>²</w:t>
      </w:r>
      <w:r w:rsidRPr="002244A8">
        <w:rPr>
          <w:rFonts w:eastAsia="Times New Roman" w:cs="Arial"/>
          <w:sz w:val="17"/>
          <w:szCs w:val="16"/>
          <w:lang w:eastAsia="en-AU"/>
        </w:rPr>
        <w:t xml:space="preserve"> </w:t>
      </w:r>
      <w:r w:rsidRPr="002244A8">
        <w:rPr>
          <w:rFonts w:eastAsia="Times New Roman" w:cs="Arial"/>
          <w:sz w:val="17"/>
          <w:szCs w:val="16"/>
          <w:lang w:eastAsia="en-AU"/>
        </w:rPr>
        <w:tab/>
        <w:t>As at 30 June 2020 it includes 75 (2019: 79) police FTE positions seconded from the QPS and paid for by the CCC.</w:t>
      </w:r>
    </w:p>
    <w:p w14:paraId="42372787" w14:textId="77777777" w:rsidR="009A0454" w:rsidRPr="002244A8" w:rsidRDefault="009A0454" w:rsidP="009A0454">
      <w:pPr>
        <w:spacing w:before="120" w:after="0" w:line="240" w:lineRule="auto"/>
        <w:rPr>
          <w:rFonts w:ascii="Calibri" w:hAnsi="Calibri"/>
        </w:rPr>
      </w:pPr>
    </w:p>
    <w:p w14:paraId="58F44533" w14:textId="77777777" w:rsidR="009A0454" w:rsidRPr="002244A8" w:rsidRDefault="009A0454" w:rsidP="009A0454">
      <w:pPr>
        <w:spacing w:before="120" w:after="0" w:line="240" w:lineRule="auto"/>
        <w:rPr>
          <w:rFonts w:ascii="Calibri" w:hAnsi="Calibri"/>
        </w:rPr>
      </w:pPr>
    </w:p>
    <w:p w14:paraId="2E0FA998" w14:textId="77777777" w:rsidR="009A0454" w:rsidRPr="002244A8" w:rsidRDefault="009A0454" w:rsidP="009A0454">
      <w:pPr>
        <w:spacing w:before="120" w:after="0" w:line="240" w:lineRule="auto"/>
        <w:rPr>
          <w:rFonts w:ascii="Calibri" w:hAnsi="Calibri"/>
        </w:rPr>
      </w:pPr>
    </w:p>
    <w:p w14:paraId="29E9ED8F" w14:textId="77777777" w:rsidR="009A0454" w:rsidRPr="002244A8" w:rsidRDefault="009A0454" w:rsidP="009A0454">
      <w:pPr>
        <w:spacing w:before="120" w:after="0" w:line="240" w:lineRule="auto"/>
        <w:rPr>
          <w:rFonts w:ascii="Calibri" w:hAnsi="Calibri"/>
        </w:rPr>
      </w:pPr>
    </w:p>
    <w:p w14:paraId="0E4B496A" w14:textId="77777777" w:rsidR="009A0454" w:rsidRPr="002244A8" w:rsidRDefault="009A0454" w:rsidP="009A0454">
      <w:pPr>
        <w:rPr>
          <w:rFonts w:ascii="Calibri" w:hAnsi="Calibri"/>
        </w:rPr>
      </w:pPr>
    </w:p>
    <w:p w14:paraId="794C1F67" w14:textId="77777777" w:rsidR="009A0454" w:rsidRPr="002244A8" w:rsidRDefault="009A0454" w:rsidP="009A0454">
      <w:pPr>
        <w:rPr>
          <w:rFonts w:ascii="Calibri" w:hAnsi="Calibri"/>
        </w:rPr>
      </w:pPr>
    </w:p>
    <w:p w14:paraId="785D9F96" w14:textId="77777777" w:rsidR="009A0454" w:rsidRPr="002244A8" w:rsidRDefault="009A0454" w:rsidP="009A0454">
      <w:pPr>
        <w:rPr>
          <w:rFonts w:ascii="Calibri" w:hAnsi="Calibri"/>
        </w:rPr>
      </w:pPr>
    </w:p>
    <w:p w14:paraId="3AC0305C" w14:textId="77777777" w:rsidR="009A0454" w:rsidRPr="002244A8" w:rsidRDefault="009A0454" w:rsidP="009A0454">
      <w:pPr>
        <w:rPr>
          <w:rFonts w:ascii="Calibri" w:hAnsi="Calibri"/>
        </w:rPr>
      </w:pPr>
    </w:p>
    <w:p w14:paraId="7A0BFE6D" w14:textId="77777777" w:rsidR="009A0454" w:rsidRPr="002244A8" w:rsidRDefault="009A0454" w:rsidP="009A0454">
      <w:pPr>
        <w:rPr>
          <w:rFonts w:ascii="Calibri" w:hAnsi="Calibri"/>
        </w:rPr>
      </w:pPr>
    </w:p>
    <w:p w14:paraId="392CA6F7" w14:textId="77777777" w:rsidR="009A0454" w:rsidRPr="002244A8" w:rsidRDefault="009A0454" w:rsidP="009A0454">
      <w:pPr>
        <w:rPr>
          <w:rFonts w:ascii="Calibri" w:hAnsi="Calibri"/>
        </w:rPr>
      </w:pPr>
    </w:p>
    <w:p w14:paraId="010E25E1" w14:textId="77777777" w:rsidR="009A0454" w:rsidRPr="002244A8" w:rsidRDefault="009A0454" w:rsidP="009A0454">
      <w:pPr>
        <w:rPr>
          <w:rFonts w:ascii="Calibri" w:hAnsi="Calibri"/>
        </w:rPr>
      </w:pPr>
    </w:p>
    <w:p w14:paraId="16CFDB8B" w14:textId="77777777" w:rsidR="009A0454" w:rsidRPr="002244A8" w:rsidRDefault="009A0454" w:rsidP="009A0454">
      <w:pPr>
        <w:rPr>
          <w:rFonts w:ascii="Calibri" w:hAnsi="Calibri"/>
        </w:rPr>
      </w:pPr>
    </w:p>
    <w:p w14:paraId="3F261CD1" w14:textId="77777777" w:rsidR="009A0454" w:rsidRPr="002244A8" w:rsidRDefault="009A0454" w:rsidP="009A0454">
      <w:pPr>
        <w:rPr>
          <w:rFonts w:ascii="Calibri" w:hAnsi="Calibri"/>
        </w:rPr>
      </w:pPr>
    </w:p>
    <w:p w14:paraId="342C618B" w14:textId="750329DD" w:rsidR="009A0454" w:rsidRPr="002244A8" w:rsidRDefault="009A0454" w:rsidP="002E04B1">
      <w:pPr>
        <w:pStyle w:val="Financials"/>
      </w:pPr>
      <w:r w:rsidRPr="002244A8">
        <w:lastRenderedPageBreak/>
        <w:t>Note 4:  The Commission, Senior Executive Personnel, Remuneration Expenses and Related Party Transactions</w:t>
      </w:r>
    </w:p>
    <w:p w14:paraId="25A6EAF6" w14:textId="77777777" w:rsidR="009A0454" w:rsidRPr="002244A8" w:rsidRDefault="009A0454" w:rsidP="009A0454">
      <w:pPr>
        <w:spacing w:before="120" w:after="0" w:line="240" w:lineRule="auto"/>
        <w:ind w:left="454" w:hanging="454"/>
        <w:rPr>
          <w:rFonts w:eastAsia="Times New Roman" w:cstheme="minorHAnsi"/>
          <w:b/>
          <w:bCs/>
          <w:sz w:val="21"/>
          <w:szCs w:val="21"/>
          <w:lang w:eastAsia="en-AU"/>
        </w:rPr>
      </w:pPr>
      <w:r w:rsidRPr="002244A8">
        <w:rPr>
          <w:rFonts w:eastAsia="Times New Roman" w:cstheme="minorHAnsi"/>
          <w:b/>
          <w:bCs/>
          <w:sz w:val="21"/>
          <w:szCs w:val="21"/>
          <w:lang w:eastAsia="en-AU"/>
        </w:rPr>
        <w:t>(a)</w:t>
      </w:r>
      <w:r w:rsidRPr="002244A8">
        <w:rPr>
          <w:rFonts w:eastAsia="Times New Roman" w:cstheme="minorHAnsi"/>
          <w:b/>
          <w:bCs/>
          <w:sz w:val="21"/>
          <w:szCs w:val="21"/>
          <w:lang w:eastAsia="en-AU"/>
        </w:rPr>
        <w:tab/>
        <w:t>The Commission</w:t>
      </w:r>
    </w:p>
    <w:p w14:paraId="0F90B490" w14:textId="77777777" w:rsidR="009A0454" w:rsidRPr="002244A8" w:rsidRDefault="009A0454" w:rsidP="009A0454">
      <w:pPr>
        <w:spacing w:before="40" w:after="0" w:line="240" w:lineRule="auto"/>
        <w:ind w:left="454"/>
        <w:rPr>
          <w:rFonts w:eastAsia="Times New Roman" w:cstheme="minorHAnsi"/>
          <w:sz w:val="20"/>
          <w:szCs w:val="20"/>
        </w:rPr>
      </w:pPr>
      <w:r w:rsidRPr="002244A8">
        <w:rPr>
          <w:rFonts w:eastAsia="Times New Roman" w:cstheme="minorHAnsi"/>
          <w:sz w:val="20"/>
          <w:szCs w:val="20"/>
        </w:rPr>
        <w:t>The Commission is the governing body and comprises a full time Commissioner who is the Chairperson, one (1) part-time Commissioner who is the Deputy Chairperson, and three (3) part-time Ordinary Commissioners. The Commission is responsible for providing strategic leadership and direction for the performance of the CCC’s functions. The Chairperson has specific responsibilities relating to the proper performance of the CCC’s functions.</w:t>
      </w:r>
    </w:p>
    <w:p w14:paraId="3D6BBFF2" w14:textId="77777777" w:rsidR="009A0454" w:rsidRPr="002244A8" w:rsidRDefault="009A0454" w:rsidP="009A0454">
      <w:pPr>
        <w:spacing w:before="40" w:after="0" w:line="240" w:lineRule="auto"/>
        <w:ind w:left="454"/>
        <w:rPr>
          <w:rFonts w:eastAsia="Times New Roman" w:cstheme="minorHAnsi"/>
          <w:sz w:val="20"/>
          <w:szCs w:val="20"/>
        </w:rPr>
      </w:pPr>
    </w:p>
    <w:p w14:paraId="69AF7344" w14:textId="77777777" w:rsidR="009A0454" w:rsidRPr="002244A8" w:rsidRDefault="009A0454" w:rsidP="009A0454">
      <w:pPr>
        <w:spacing w:before="120" w:after="0" w:line="240" w:lineRule="auto"/>
        <w:ind w:left="454" w:hanging="454"/>
        <w:rPr>
          <w:rFonts w:eastAsia="Times New Roman" w:cstheme="minorHAnsi"/>
          <w:b/>
          <w:bCs/>
          <w:sz w:val="21"/>
          <w:szCs w:val="21"/>
          <w:lang w:eastAsia="en-AU"/>
        </w:rPr>
      </w:pPr>
      <w:r w:rsidRPr="002244A8">
        <w:rPr>
          <w:rFonts w:eastAsia="Times New Roman" w:cstheme="minorHAnsi"/>
          <w:b/>
          <w:bCs/>
          <w:sz w:val="21"/>
          <w:szCs w:val="21"/>
          <w:lang w:eastAsia="en-AU"/>
        </w:rPr>
        <w:t>(b)</w:t>
      </w:r>
      <w:r w:rsidRPr="002244A8">
        <w:rPr>
          <w:rFonts w:eastAsia="Times New Roman" w:cstheme="minorHAnsi"/>
          <w:b/>
          <w:bCs/>
          <w:sz w:val="21"/>
          <w:szCs w:val="21"/>
          <w:lang w:eastAsia="en-AU"/>
        </w:rPr>
        <w:tab/>
        <w:t>Chief Executive Officer (CEO)</w:t>
      </w:r>
    </w:p>
    <w:p w14:paraId="0AE5D511" w14:textId="77777777" w:rsidR="009A0454" w:rsidRPr="002244A8" w:rsidRDefault="009A0454" w:rsidP="009A0454">
      <w:pPr>
        <w:spacing w:before="40" w:after="0" w:line="240" w:lineRule="auto"/>
        <w:ind w:left="454"/>
        <w:rPr>
          <w:rFonts w:eastAsia="Times New Roman" w:cstheme="minorHAnsi"/>
          <w:sz w:val="20"/>
          <w:szCs w:val="20"/>
        </w:rPr>
      </w:pPr>
      <w:r w:rsidRPr="002244A8">
        <w:rPr>
          <w:rFonts w:eastAsia="Times New Roman" w:cstheme="minorHAnsi"/>
          <w:sz w:val="20"/>
          <w:szCs w:val="20"/>
        </w:rPr>
        <w:t>The CEO is responsible for the efficient, effective and economic administration of the CCC. The CCC’s financial functions are also delegated to the CEO. The CEO reports to the Commission.</w:t>
      </w:r>
    </w:p>
    <w:p w14:paraId="2E2BAD17" w14:textId="77777777" w:rsidR="009A0454" w:rsidRPr="002244A8" w:rsidRDefault="009A0454" w:rsidP="009A0454">
      <w:pPr>
        <w:spacing w:before="40" w:after="0" w:line="240" w:lineRule="auto"/>
        <w:ind w:left="454"/>
        <w:rPr>
          <w:rFonts w:eastAsia="Times New Roman" w:cstheme="minorHAnsi"/>
          <w:sz w:val="20"/>
          <w:szCs w:val="20"/>
        </w:rPr>
      </w:pPr>
    </w:p>
    <w:p w14:paraId="5C9C22DF" w14:textId="77777777" w:rsidR="009A0454" w:rsidRPr="002244A8" w:rsidRDefault="009A0454" w:rsidP="009A0454">
      <w:pPr>
        <w:spacing w:before="120" w:after="0" w:line="240" w:lineRule="auto"/>
        <w:ind w:left="454" w:hanging="454"/>
        <w:rPr>
          <w:rFonts w:eastAsia="Times New Roman" w:cstheme="minorHAnsi"/>
          <w:b/>
          <w:bCs/>
          <w:sz w:val="21"/>
          <w:szCs w:val="21"/>
          <w:lang w:eastAsia="en-AU"/>
        </w:rPr>
      </w:pPr>
      <w:r w:rsidRPr="002244A8">
        <w:rPr>
          <w:rFonts w:eastAsia="Times New Roman" w:cstheme="minorHAnsi"/>
          <w:b/>
          <w:bCs/>
          <w:sz w:val="21"/>
          <w:szCs w:val="21"/>
          <w:lang w:eastAsia="en-AU"/>
        </w:rPr>
        <w:t>(c)</w:t>
      </w:r>
      <w:r w:rsidRPr="002244A8">
        <w:rPr>
          <w:rFonts w:eastAsia="Times New Roman" w:cstheme="minorHAnsi"/>
          <w:b/>
          <w:bCs/>
          <w:sz w:val="21"/>
          <w:szCs w:val="21"/>
          <w:lang w:eastAsia="en-AU"/>
        </w:rPr>
        <w:tab/>
        <w:t>Key Management Personnel</w:t>
      </w:r>
    </w:p>
    <w:p w14:paraId="6CF2A4D8" w14:textId="77777777" w:rsidR="009A0454" w:rsidRPr="002244A8" w:rsidRDefault="009A0454" w:rsidP="009A0454">
      <w:pPr>
        <w:spacing w:before="40" w:after="0" w:line="240" w:lineRule="auto"/>
        <w:ind w:left="454"/>
        <w:rPr>
          <w:rFonts w:eastAsia="Times New Roman" w:cstheme="minorHAnsi"/>
          <w:sz w:val="20"/>
          <w:szCs w:val="20"/>
        </w:rPr>
      </w:pPr>
      <w:r w:rsidRPr="002244A8">
        <w:rPr>
          <w:rFonts w:eastAsia="Times New Roman" w:cstheme="minorHAnsi"/>
          <w:sz w:val="20"/>
          <w:szCs w:val="20"/>
        </w:rPr>
        <w:t xml:space="preserve">The CCC’s responsible Minister is identified as part of the CCC’s KMP, consistent with additional guidance included in the revised version of AASB 124 </w:t>
      </w:r>
      <w:r w:rsidRPr="002244A8">
        <w:rPr>
          <w:rFonts w:eastAsia="Times New Roman" w:cstheme="minorHAnsi"/>
          <w:i/>
          <w:sz w:val="20"/>
          <w:szCs w:val="20"/>
        </w:rPr>
        <w:t>Related Party Disclosures</w:t>
      </w:r>
      <w:r w:rsidRPr="002244A8">
        <w:rPr>
          <w:rFonts w:eastAsia="Times New Roman" w:cstheme="minorHAnsi"/>
          <w:sz w:val="20"/>
          <w:szCs w:val="20"/>
        </w:rPr>
        <w:t xml:space="preserve">. That Minister is the Attorney-General and Minister for Justice.  Ministerial remuneration entitlements are outlined in the Legislative Assembly of Queensland’s Member’s Remuneration Handbook. The CCC does not bear any cost of remuneration to Ministers. The majority of Ministerial entitlements are paid by the Legislative Assembly, with the remaining entitlements being provided by Ministerial Services Branch within the Department of Premier and Cabinet.  As all Ministers are reported as KMP of the Queensland Government, aggregate remuneration expenses for all Ministers is disclosed in the Queensland General Government and Whole of Government Consolidated Financial Statements, which are published as part of Queensland Treasury’s Report on State Finances. </w:t>
      </w:r>
    </w:p>
    <w:p w14:paraId="33AAD886" w14:textId="77777777" w:rsidR="009A0454" w:rsidRPr="002244A8" w:rsidRDefault="009A0454" w:rsidP="009A0454">
      <w:pPr>
        <w:spacing w:before="40" w:after="0" w:line="240" w:lineRule="auto"/>
        <w:ind w:left="454"/>
        <w:rPr>
          <w:rFonts w:eastAsia="Times New Roman" w:cstheme="minorHAnsi"/>
          <w:sz w:val="20"/>
          <w:szCs w:val="20"/>
        </w:rPr>
      </w:pPr>
    </w:p>
    <w:p w14:paraId="3C414F71" w14:textId="77777777" w:rsidR="009A0454" w:rsidRPr="002244A8" w:rsidRDefault="009A0454" w:rsidP="009A0454">
      <w:pPr>
        <w:spacing w:before="40" w:after="0" w:line="240" w:lineRule="auto"/>
        <w:ind w:left="454"/>
        <w:rPr>
          <w:rFonts w:eastAsia="Times New Roman" w:cstheme="minorHAnsi"/>
          <w:sz w:val="20"/>
          <w:szCs w:val="20"/>
        </w:rPr>
      </w:pPr>
      <w:r w:rsidRPr="002244A8">
        <w:rPr>
          <w:rFonts w:eastAsia="Times New Roman" w:cstheme="minorHAnsi"/>
          <w:sz w:val="20"/>
          <w:szCs w:val="20"/>
        </w:rPr>
        <w:t xml:space="preserve">The details for non-ministerial KMP reflect those CCC positions that had authority and responsibility for planning, directing and controlling activities of the CCC during 2019-20 and 2018-19. Further information about these positions can be found in the body of the Annual Report under the section relating to Executive Management.  </w:t>
      </w:r>
    </w:p>
    <w:p w14:paraId="309175D2" w14:textId="77777777" w:rsidR="009A0454" w:rsidRPr="002244A8" w:rsidRDefault="009A0454" w:rsidP="009A0454">
      <w:pPr>
        <w:spacing w:before="40" w:after="0" w:line="240" w:lineRule="auto"/>
        <w:ind w:left="454"/>
        <w:rPr>
          <w:rFonts w:eastAsia="Times New Roman" w:cstheme="minorHAnsi"/>
          <w:sz w:val="20"/>
          <w:szCs w:val="20"/>
        </w:rPr>
      </w:pPr>
    </w:p>
    <w:p w14:paraId="5761D5F9" w14:textId="77777777" w:rsidR="009A0454" w:rsidRPr="002244A8" w:rsidRDefault="009A0454" w:rsidP="009A0454">
      <w:pPr>
        <w:spacing w:before="120" w:after="0" w:line="240" w:lineRule="auto"/>
        <w:ind w:left="454" w:hanging="454"/>
        <w:rPr>
          <w:rFonts w:eastAsia="Times New Roman" w:cstheme="minorHAnsi"/>
          <w:b/>
          <w:bCs/>
          <w:sz w:val="21"/>
          <w:szCs w:val="21"/>
          <w:lang w:eastAsia="en-AU"/>
        </w:rPr>
      </w:pPr>
      <w:r w:rsidRPr="002244A8">
        <w:rPr>
          <w:rFonts w:eastAsia="Times New Roman" w:cstheme="minorHAnsi"/>
          <w:b/>
          <w:bCs/>
          <w:sz w:val="21"/>
          <w:szCs w:val="21"/>
          <w:lang w:eastAsia="en-AU"/>
        </w:rPr>
        <w:t xml:space="preserve"> (d)</w:t>
      </w:r>
      <w:r w:rsidRPr="002244A8">
        <w:rPr>
          <w:rFonts w:eastAsia="Times New Roman" w:cstheme="minorHAnsi"/>
          <w:b/>
          <w:bCs/>
          <w:sz w:val="21"/>
          <w:szCs w:val="21"/>
          <w:lang w:eastAsia="en-AU"/>
        </w:rPr>
        <w:tab/>
        <w:t>Remuneration Expenses</w:t>
      </w:r>
    </w:p>
    <w:p w14:paraId="5F5AA5BF" w14:textId="77777777" w:rsidR="009A0454" w:rsidRPr="002244A8" w:rsidRDefault="009A0454" w:rsidP="009A0454">
      <w:pPr>
        <w:spacing w:before="120" w:after="0" w:line="240" w:lineRule="auto"/>
        <w:ind w:left="811" w:hanging="357"/>
        <w:rPr>
          <w:rFonts w:eastAsia="Times New Roman" w:cstheme="minorHAnsi"/>
          <w:b/>
          <w:bCs/>
          <w:i/>
          <w:sz w:val="20"/>
          <w:szCs w:val="20"/>
          <w:lang w:eastAsia="en-AU"/>
        </w:rPr>
      </w:pPr>
      <w:r w:rsidRPr="002244A8">
        <w:rPr>
          <w:rFonts w:eastAsia="Times New Roman" w:cstheme="minorHAnsi"/>
          <w:b/>
          <w:bCs/>
          <w:i/>
          <w:sz w:val="20"/>
          <w:szCs w:val="20"/>
          <w:lang w:eastAsia="en-AU"/>
        </w:rPr>
        <w:t>Part-time Ordinary Commissioners’ Remuneration</w:t>
      </w:r>
    </w:p>
    <w:p w14:paraId="339566A1" w14:textId="77777777" w:rsidR="009A0454" w:rsidRPr="002244A8" w:rsidRDefault="009A0454" w:rsidP="009A0454">
      <w:pPr>
        <w:spacing w:before="40" w:after="0" w:line="240" w:lineRule="auto"/>
        <w:ind w:left="454"/>
        <w:rPr>
          <w:rFonts w:eastAsia="Times New Roman" w:cstheme="minorHAnsi"/>
          <w:sz w:val="20"/>
          <w:szCs w:val="20"/>
        </w:rPr>
      </w:pPr>
      <w:r w:rsidRPr="002244A8">
        <w:rPr>
          <w:rFonts w:eastAsia="Times New Roman" w:cstheme="minorHAnsi"/>
          <w:sz w:val="20"/>
          <w:szCs w:val="20"/>
        </w:rPr>
        <w:t>The remuneration paid to part-time Commissioners is determined by the Governor-in-Council and based on rates specified in the guidelines for Remuneration of Part-time Chairs and Members of Government Boards, Committees and Statutory Authorities: Remuneration Procedures. The remuneration amounts shown include superannuation.</w:t>
      </w:r>
    </w:p>
    <w:p w14:paraId="058F0AF4" w14:textId="77777777" w:rsidR="009A0454" w:rsidRPr="002244A8" w:rsidRDefault="009A0454" w:rsidP="009A0454">
      <w:pPr>
        <w:spacing w:before="40" w:after="0" w:line="240" w:lineRule="auto"/>
        <w:ind w:left="454"/>
        <w:rPr>
          <w:rFonts w:eastAsia="Times New Roman" w:cstheme="minorHAnsi"/>
          <w:sz w:val="20"/>
          <w:szCs w:val="20"/>
        </w:rPr>
      </w:pPr>
    </w:p>
    <w:tbl>
      <w:tblPr>
        <w:tblStyle w:val="TableGrid2"/>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1" w:type="dxa"/>
          <w:right w:w="0" w:type="dxa"/>
        </w:tblCellMar>
        <w:tblLook w:val="04A0" w:firstRow="1" w:lastRow="0" w:firstColumn="1" w:lastColumn="0" w:noHBand="0" w:noVBand="1"/>
      </w:tblPr>
      <w:tblGrid>
        <w:gridCol w:w="1275"/>
        <w:gridCol w:w="1417"/>
        <w:gridCol w:w="3686"/>
        <w:gridCol w:w="1134"/>
        <w:gridCol w:w="1134"/>
      </w:tblGrid>
      <w:tr w:rsidR="002244A8" w:rsidRPr="002244A8" w14:paraId="2FEF408A" w14:textId="77777777" w:rsidTr="0091148F">
        <w:tc>
          <w:tcPr>
            <w:tcW w:w="1275" w:type="dxa"/>
            <w:vMerge w:val="restart"/>
            <w:tcBorders>
              <w:top w:val="single" w:sz="4" w:space="0" w:color="auto"/>
              <w:bottom w:val="single" w:sz="4" w:space="0" w:color="auto"/>
              <w:right w:val="single" w:sz="4" w:space="0" w:color="auto"/>
            </w:tcBorders>
            <w:shd w:val="clear" w:color="auto" w:fill="auto"/>
            <w:vAlign w:val="bottom"/>
          </w:tcPr>
          <w:p w14:paraId="5BA3EBA9" w14:textId="77777777" w:rsidR="009A0454" w:rsidRPr="002244A8" w:rsidRDefault="009A0454" w:rsidP="009A0454">
            <w:pPr>
              <w:tabs>
                <w:tab w:val="center" w:pos="4513"/>
                <w:tab w:val="right" w:pos="9026"/>
              </w:tabs>
              <w:spacing w:before="0"/>
              <w:jc w:val="center"/>
              <w:rPr>
                <w:rFonts w:asciiTheme="minorHAnsi" w:hAnsiTheme="minorHAnsi" w:cstheme="minorHAnsi"/>
                <w:b/>
                <w:bCs/>
                <w:sz w:val="18"/>
                <w:szCs w:val="18"/>
              </w:rPr>
            </w:pPr>
            <w:r w:rsidRPr="002244A8">
              <w:rPr>
                <w:rFonts w:asciiTheme="minorHAnsi" w:hAnsiTheme="minorHAnsi" w:cstheme="minorHAnsi"/>
                <w:b/>
                <w:bCs/>
                <w:sz w:val="18"/>
                <w:szCs w:val="18"/>
              </w:rPr>
              <w:t xml:space="preserve">Name of </w:t>
            </w:r>
            <w:r w:rsidRPr="002244A8">
              <w:rPr>
                <w:rFonts w:asciiTheme="minorHAnsi" w:hAnsiTheme="minorHAnsi" w:cstheme="minorHAnsi"/>
                <w:b/>
                <w:bCs/>
                <w:sz w:val="18"/>
                <w:szCs w:val="18"/>
              </w:rPr>
              <w:br/>
              <w:t>Commissioner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bottom"/>
          </w:tcPr>
          <w:p w14:paraId="3A949500" w14:textId="77777777" w:rsidR="009A0454" w:rsidRPr="002244A8" w:rsidRDefault="009A0454" w:rsidP="009A0454">
            <w:pPr>
              <w:tabs>
                <w:tab w:val="center" w:pos="4513"/>
                <w:tab w:val="right" w:pos="9026"/>
              </w:tabs>
              <w:spacing w:before="0"/>
              <w:jc w:val="center"/>
              <w:rPr>
                <w:rFonts w:asciiTheme="minorHAnsi" w:hAnsiTheme="minorHAnsi" w:cstheme="minorHAnsi"/>
                <w:b/>
                <w:bCs/>
                <w:sz w:val="18"/>
                <w:szCs w:val="18"/>
              </w:rPr>
            </w:pPr>
            <w:r w:rsidRPr="002244A8">
              <w:rPr>
                <w:rFonts w:asciiTheme="minorHAnsi" w:hAnsiTheme="minorHAnsi" w:cstheme="minorHAnsi"/>
                <w:b/>
                <w:bCs/>
                <w:sz w:val="18"/>
                <w:szCs w:val="18"/>
              </w:rPr>
              <w:t>Position</w:t>
            </w:r>
          </w:p>
          <w:p w14:paraId="7124FC56" w14:textId="77777777" w:rsidR="009A0454" w:rsidRPr="002244A8" w:rsidRDefault="009A0454" w:rsidP="009A0454">
            <w:pPr>
              <w:tabs>
                <w:tab w:val="center" w:pos="4513"/>
                <w:tab w:val="right" w:pos="9026"/>
              </w:tabs>
              <w:spacing w:before="0"/>
              <w:jc w:val="center"/>
              <w:rPr>
                <w:rFonts w:asciiTheme="minorHAnsi" w:hAnsiTheme="minorHAnsi" w:cstheme="minorHAnsi"/>
                <w:b/>
                <w:bCs/>
                <w:sz w:val="18"/>
                <w:szCs w:val="18"/>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bottom"/>
          </w:tcPr>
          <w:p w14:paraId="32F15931" w14:textId="77777777" w:rsidR="009A0454" w:rsidRPr="002244A8" w:rsidRDefault="009A0454" w:rsidP="009A0454">
            <w:pPr>
              <w:tabs>
                <w:tab w:val="center" w:pos="4513"/>
                <w:tab w:val="right" w:pos="9026"/>
              </w:tabs>
              <w:spacing w:before="0"/>
              <w:jc w:val="center"/>
              <w:rPr>
                <w:rFonts w:asciiTheme="minorHAnsi" w:hAnsiTheme="minorHAnsi" w:cstheme="minorHAnsi"/>
                <w:b/>
                <w:bCs/>
                <w:sz w:val="18"/>
                <w:szCs w:val="18"/>
              </w:rPr>
            </w:pPr>
            <w:r w:rsidRPr="002244A8">
              <w:rPr>
                <w:rFonts w:asciiTheme="minorHAnsi" w:hAnsiTheme="minorHAnsi" w:cstheme="minorHAnsi"/>
                <w:b/>
                <w:bCs/>
                <w:sz w:val="18"/>
                <w:szCs w:val="18"/>
              </w:rPr>
              <w:t>Date of term commencement</w:t>
            </w:r>
            <w:r w:rsidRPr="002244A8">
              <w:rPr>
                <w:rFonts w:asciiTheme="minorHAnsi" w:hAnsiTheme="minorHAnsi" w:cstheme="minorHAnsi"/>
                <w:b/>
                <w:bCs/>
                <w:sz w:val="18"/>
                <w:szCs w:val="18"/>
              </w:rPr>
              <w:br/>
            </w:r>
          </w:p>
        </w:tc>
        <w:tc>
          <w:tcPr>
            <w:tcW w:w="1134" w:type="dxa"/>
            <w:tcBorders>
              <w:top w:val="single" w:sz="4" w:space="0" w:color="auto"/>
              <w:left w:val="single" w:sz="4" w:space="0" w:color="auto"/>
              <w:right w:val="single" w:sz="4" w:space="0" w:color="auto"/>
            </w:tcBorders>
            <w:shd w:val="clear" w:color="auto" w:fill="F2F2F2" w:themeFill="background2"/>
            <w:tcMar>
              <w:right w:w="113" w:type="dxa"/>
            </w:tcMar>
            <w:vAlign w:val="bottom"/>
          </w:tcPr>
          <w:p w14:paraId="6FF780A5" w14:textId="77777777" w:rsidR="009A0454" w:rsidRPr="002244A8" w:rsidRDefault="009A0454" w:rsidP="009A0454">
            <w:pPr>
              <w:tabs>
                <w:tab w:val="center" w:pos="4513"/>
                <w:tab w:val="right" w:pos="9026"/>
              </w:tabs>
              <w:spacing w:before="0"/>
              <w:jc w:val="right"/>
              <w:rPr>
                <w:rFonts w:asciiTheme="minorHAnsi" w:hAnsiTheme="minorHAnsi" w:cstheme="minorHAnsi"/>
                <w:b/>
                <w:bCs/>
                <w:sz w:val="18"/>
                <w:szCs w:val="18"/>
              </w:rPr>
            </w:pPr>
            <w:r w:rsidRPr="002244A8">
              <w:rPr>
                <w:rFonts w:asciiTheme="minorHAnsi" w:hAnsiTheme="minorHAnsi" w:cstheme="minorHAnsi"/>
                <w:b/>
                <w:bCs/>
                <w:sz w:val="18"/>
                <w:szCs w:val="18"/>
              </w:rPr>
              <w:t>2020</w:t>
            </w:r>
          </w:p>
        </w:tc>
        <w:tc>
          <w:tcPr>
            <w:tcW w:w="1134" w:type="dxa"/>
            <w:tcBorders>
              <w:top w:val="single" w:sz="4" w:space="0" w:color="auto"/>
              <w:left w:val="single" w:sz="4" w:space="0" w:color="auto"/>
            </w:tcBorders>
            <w:shd w:val="clear" w:color="auto" w:fill="FFFFFF" w:themeFill="background1"/>
            <w:tcMar>
              <w:right w:w="113" w:type="dxa"/>
            </w:tcMar>
            <w:vAlign w:val="bottom"/>
          </w:tcPr>
          <w:p w14:paraId="050F1D9A" w14:textId="77777777" w:rsidR="009A0454" w:rsidRPr="002244A8" w:rsidRDefault="009A0454" w:rsidP="009A0454">
            <w:pPr>
              <w:tabs>
                <w:tab w:val="center" w:pos="4513"/>
                <w:tab w:val="right" w:pos="9026"/>
              </w:tabs>
              <w:spacing w:before="0"/>
              <w:jc w:val="right"/>
              <w:rPr>
                <w:rFonts w:asciiTheme="minorHAnsi" w:hAnsiTheme="minorHAnsi" w:cstheme="minorHAnsi"/>
                <w:b/>
                <w:bCs/>
                <w:sz w:val="18"/>
                <w:szCs w:val="18"/>
              </w:rPr>
            </w:pPr>
            <w:r w:rsidRPr="002244A8">
              <w:rPr>
                <w:rFonts w:asciiTheme="minorHAnsi" w:hAnsiTheme="minorHAnsi" w:cstheme="minorHAnsi"/>
                <w:b/>
                <w:bCs/>
                <w:sz w:val="18"/>
                <w:szCs w:val="18"/>
              </w:rPr>
              <w:t>2019</w:t>
            </w:r>
          </w:p>
        </w:tc>
      </w:tr>
      <w:tr w:rsidR="002244A8" w:rsidRPr="002244A8" w14:paraId="36768233" w14:textId="77777777" w:rsidTr="0091148F">
        <w:tc>
          <w:tcPr>
            <w:tcW w:w="1275" w:type="dxa"/>
            <w:vMerge/>
            <w:tcBorders>
              <w:top w:val="single" w:sz="4" w:space="0" w:color="auto"/>
              <w:bottom w:val="single" w:sz="4" w:space="0" w:color="auto"/>
              <w:right w:val="single" w:sz="4" w:space="0" w:color="auto"/>
            </w:tcBorders>
            <w:shd w:val="clear" w:color="auto" w:fill="auto"/>
            <w:vAlign w:val="center"/>
          </w:tcPr>
          <w:p w14:paraId="088BAC54"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Mar>
              <w:left w:w="113" w:type="dxa"/>
            </w:tcMar>
          </w:tcPr>
          <w:p w14:paraId="715EBCD9"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5A7FC2B9"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p>
        </w:tc>
        <w:tc>
          <w:tcPr>
            <w:tcW w:w="1134" w:type="dxa"/>
            <w:tcBorders>
              <w:left w:val="single" w:sz="4" w:space="0" w:color="auto"/>
              <w:bottom w:val="single" w:sz="4" w:space="0" w:color="auto"/>
              <w:right w:val="single" w:sz="4" w:space="0" w:color="auto"/>
            </w:tcBorders>
            <w:shd w:val="clear" w:color="auto" w:fill="F2F2F2" w:themeFill="background2"/>
            <w:tcMar>
              <w:right w:w="113" w:type="dxa"/>
            </w:tcMar>
            <w:vAlign w:val="bottom"/>
          </w:tcPr>
          <w:p w14:paraId="725E10A4" w14:textId="77777777" w:rsidR="009A0454" w:rsidRPr="002244A8" w:rsidRDefault="009A0454" w:rsidP="009A0454">
            <w:pPr>
              <w:tabs>
                <w:tab w:val="center" w:pos="4513"/>
                <w:tab w:val="right" w:pos="9026"/>
              </w:tabs>
              <w:spacing w:before="0"/>
              <w:jc w:val="right"/>
              <w:rPr>
                <w:rFonts w:asciiTheme="minorHAnsi" w:hAnsiTheme="minorHAnsi" w:cstheme="minorHAnsi"/>
                <w:b/>
                <w:bCs/>
                <w:sz w:val="18"/>
                <w:szCs w:val="18"/>
              </w:rPr>
            </w:pPr>
            <w:r w:rsidRPr="002244A8">
              <w:rPr>
                <w:rFonts w:asciiTheme="minorHAnsi" w:hAnsiTheme="minorHAnsi" w:cstheme="minorHAnsi"/>
                <w:b/>
                <w:bCs/>
                <w:sz w:val="18"/>
                <w:szCs w:val="18"/>
              </w:rPr>
              <w:t>$’000</w:t>
            </w:r>
          </w:p>
        </w:tc>
        <w:tc>
          <w:tcPr>
            <w:tcW w:w="1134" w:type="dxa"/>
            <w:tcBorders>
              <w:left w:val="single" w:sz="4" w:space="0" w:color="auto"/>
              <w:bottom w:val="single" w:sz="4" w:space="0" w:color="auto"/>
            </w:tcBorders>
            <w:shd w:val="clear" w:color="auto" w:fill="FFFFFF" w:themeFill="background1"/>
            <w:tcMar>
              <w:right w:w="113" w:type="dxa"/>
            </w:tcMar>
            <w:vAlign w:val="bottom"/>
          </w:tcPr>
          <w:p w14:paraId="1DB150D3" w14:textId="77777777" w:rsidR="009A0454" w:rsidRPr="002244A8" w:rsidRDefault="009A0454" w:rsidP="009A0454">
            <w:pPr>
              <w:tabs>
                <w:tab w:val="center" w:pos="4513"/>
                <w:tab w:val="right" w:pos="9026"/>
              </w:tabs>
              <w:spacing w:before="0"/>
              <w:jc w:val="right"/>
              <w:rPr>
                <w:rFonts w:asciiTheme="minorHAnsi" w:hAnsiTheme="minorHAnsi" w:cstheme="minorHAnsi"/>
                <w:b/>
                <w:bCs/>
                <w:sz w:val="18"/>
                <w:szCs w:val="18"/>
              </w:rPr>
            </w:pPr>
            <w:r w:rsidRPr="002244A8">
              <w:rPr>
                <w:rFonts w:asciiTheme="minorHAnsi" w:hAnsiTheme="minorHAnsi" w:cstheme="minorHAnsi"/>
                <w:b/>
                <w:bCs/>
                <w:sz w:val="18"/>
                <w:szCs w:val="18"/>
              </w:rPr>
              <w:t>$’000</w:t>
            </w:r>
          </w:p>
        </w:tc>
      </w:tr>
      <w:tr w:rsidR="002244A8" w:rsidRPr="002244A8" w14:paraId="38445B92" w14:textId="77777777" w:rsidTr="0091148F">
        <w:trPr>
          <w:trHeight w:hRule="exact" w:val="615"/>
        </w:trPr>
        <w:tc>
          <w:tcPr>
            <w:tcW w:w="1275" w:type="dxa"/>
            <w:tcBorders>
              <w:top w:val="single" w:sz="4" w:space="0" w:color="auto"/>
              <w:bottom w:val="single" w:sz="4" w:space="0" w:color="auto"/>
              <w:right w:val="single" w:sz="4" w:space="0" w:color="auto"/>
            </w:tcBorders>
            <w:shd w:val="clear" w:color="auto" w:fill="auto"/>
            <w:vAlign w:val="center"/>
          </w:tcPr>
          <w:p w14:paraId="7B6DA64E" w14:textId="77777777" w:rsidR="009A0454" w:rsidRPr="002244A8" w:rsidRDefault="009A0454" w:rsidP="009A0454">
            <w:pPr>
              <w:tabs>
                <w:tab w:val="center" w:pos="4513"/>
                <w:tab w:val="right" w:pos="9026"/>
              </w:tabs>
              <w:spacing w:before="0"/>
              <w:jc w:val="center"/>
              <w:rPr>
                <w:rFonts w:asciiTheme="minorHAnsi" w:hAnsiTheme="minorHAnsi" w:cstheme="minorHAnsi"/>
                <w:bCs/>
                <w:sz w:val="18"/>
                <w:szCs w:val="18"/>
              </w:rPr>
            </w:pPr>
            <w:r w:rsidRPr="002244A8">
              <w:rPr>
                <w:rFonts w:asciiTheme="minorHAnsi" w:hAnsiTheme="minorHAnsi" w:cstheme="minorHAnsi"/>
                <w:bCs/>
                <w:sz w:val="18"/>
                <w:szCs w:val="18"/>
              </w:rPr>
              <w:t>*Deborah Holliday</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3891FEFD"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Ordinary Commissioner</w:t>
            </w:r>
          </w:p>
        </w:tc>
        <w:tc>
          <w:tcPr>
            <w:tcW w:w="3686"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53F0051A"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Acting 11 November 2016 to 10 February 2017</w:t>
            </w:r>
          </w:p>
          <w:p w14:paraId="3A00A471"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10 March 2017 to current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2"/>
            <w:tcMar>
              <w:right w:w="113" w:type="dxa"/>
            </w:tcMar>
            <w:vAlign w:val="center"/>
          </w:tcPr>
          <w:p w14:paraId="45B14F67" w14:textId="77777777" w:rsidR="009A0454" w:rsidRPr="002244A8" w:rsidRDefault="009A0454" w:rsidP="009A0454">
            <w:pPr>
              <w:tabs>
                <w:tab w:val="center" w:pos="4513"/>
                <w:tab w:val="right" w:pos="9026"/>
              </w:tabs>
              <w:spacing w:before="0"/>
              <w:jc w:val="right"/>
              <w:rPr>
                <w:rFonts w:asciiTheme="minorHAnsi" w:hAnsiTheme="minorHAnsi" w:cstheme="minorHAnsi"/>
                <w:bCs/>
                <w:sz w:val="18"/>
                <w:szCs w:val="18"/>
              </w:rPr>
            </w:pPr>
            <w:r w:rsidRPr="002244A8">
              <w:rPr>
                <w:rFonts w:asciiTheme="minorHAnsi" w:hAnsiTheme="minorHAnsi" w:cstheme="minorHAnsi"/>
                <w:bCs/>
                <w:sz w:val="18"/>
                <w:szCs w:val="18"/>
              </w:rPr>
              <w:t>47</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3E3FFFC7" w14:textId="77777777" w:rsidR="009A0454" w:rsidRPr="002244A8" w:rsidRDefault="009A0454" w:rsidP="009A0454">
            <w:pPr>
              <w:tabs>
                <w:tab w:val="center" w:pos="4513"/>
                <w:tab w:val="right" w:pos="9026"/>
              </w:tabs>
              <w:spacing w:before="0"/>
              <w:jc w:val="right"/>
              <w:rPr>
                <w:rFonts w:asciiTheme="minorHAnsi" w:hAnsiTheme="minorHAnsi" w:cstheme="minorHAnsi"/>
                <w:bCs/>
                <w:sz w:val="18"/>
                <w:szCs w:val="18"/>
              </w:rPr>
            </w:pPr>
            <w:r w:rsidRPr="002244A8">
              <w:rPr>
                <w:rFonts w:asciiTheme="minorHAnsi" w:hAnsiTheme="minorHAnsi" w:cstheme="minorHAnsi"/>
                <w:bCs/>
                <w:sz w:val="18"/>
                <w:szCs w:val="18"/>
              </w:rPr>
              <w:t>67</w:t>
            </w:r>
          </w:p>
        </w:tc>
      </w:tr>
      <w:tr w:rsidR="002244A8" w:rsidRPr="002244A8" w14:paraId="60D71B1E" w14:textId="77777777" w:rsidTr="0091148F">
        <w:trPr>
          <w:trHeight w:hRule="exact" w:val="567"/>
        </w:trPr>
        <w:tc>
          <w:tcPr>
            <w:tcW w:w="1275" w:type="dxa"/>
            <w:tcBorders>
              <w:top w:val="single" w:sz="4" w:space="0" w:color="auto"/>
              <w:bottom w:val="single" w:sz="4" w:space="0" w:color="auto"/>
              <w:right w:val="single" w:sz="4" w:space="0" w:color="auto"/>
            </w:tcBorders>
            <w:shd w:val="clear" w:color="auto" w:fill="auto"/>
            <w:vAlign w:val="center"/>
          </w:tcPr>
          <w:p w14:paraId="3179C78E" w14:textId="77777777" w:rsidR="009A0454" w:rsidRPr="002244A8" w:rsidRDefault="009A0454" w:rsidP="009A0454">
            <w:pPr>
              <w:tabs>
                <w:tab w:val="center" w:pos="4513"/>
                <w:tab w:val="right" w:pos="9026"/>
              </w:tabs>
              <w:spacing w:before="0"/>
              <w:jc w:val="center"/>
              <w:rPr>
                <w:rFonts w:asciiTheme="minorHAnsi" w:hAnsiTheme="minorHAnsi" w:cstheme="minorHAnsi"/>
                <w:bCs/>
                <w:sz w:val="18"/>
                <w:szCs w:val="18"/>
              </w:rPr>
            </w:pPr>
            <w:r w:rsidRPr="002244A8">
              <w:rPr>
                <w:rFonts w:asciiTheme="minorHAnsi" w:hAnsiTheme="minorHAnsi" w:cstheme="minorHAnsi"/>
                <w:bCs/>
                <w:sz w:val="18"/>
                <w:szCs w:val="18"/>
              </w:rPr>
              <w:t>Anne</w:t>
            </w:r>
          </w:p>
          <w:p w14:paraId="27E9726C" w14:textId="77777777" w:rsidR="009A0454" w:rsidRPr="002244A8" w:rsidRDefault="009A0454" w:rsidP="009A0454">
            <w:pPr>
              <w:tabs>
                <w:tab w:val="center" w:pos="4513"/>
                <w:tab w:val="right" w:pos="9026"/>
              </w:tabs>
              <w:spacing w:before="0"/>
              <w:jc w:val="center"/>
              <w:rPr>
                <w:rFonts w:asciiTheme="minorHAnsi" w:hAnsiTheme="minorHAnsi" w:cstheme="minorHAnsi"/>
                <w:bCs/>
                <w:sz w:val="18"/>
                <w:szCs w:val="18"/>
              </w:rPr>
            </w:pPr>
            <w:r w:rsidRPr="002244A8">
              <w:rPr>
                <w:rFonts w:asciiTheme="minorHAnsi" w:hAnsiTheme="minorHAnsi" w:cstheme="minorHAnsi"/>
                <w:bCs/>
                <w:sz w:val="18"/>
                <w:szCs w:val="18"/>
              </w:rPr>
              <w:t xml:space="preserve"> Tiernan</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41D758EC"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Ordinary Commissioner</w:t>
            </w:r>
          </w:p>
        </w:tc>
        <w:tc>
          <w:tcPr>
            <w:tcW w:w="3686"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7D7B3EB5"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Acting 11 November 2016 to 10 February 2017</w:t>
            </w:r>
          </w:p>
          <w:p w14:paraId="7C2191F2"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10 March 2017 to current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2"/>
            <w:tcMar>
              <w:right w:w="113" w:type="dxa"/>
            </w:tcMar>
            <w:vAlign w:val="center"/>
          </w:tcPr>
          <w:p w14:paraId="2EE8FC35" w14:textId="77777777" w:rsidR="009A0454" w:rsidRPr="002244A8" w:rsidRDefault="009A0454" w:rsidP="009A0454">
            <w:pPr>
              <w:tabs>
                <w:tab w:val="center" w:pos="4513"/>
                <w:tab w:val="right" w:pos="9026"/>
              </w:tabs>
              <w:spacing w:before="0"/>
              <w:jc w:val="right"/>
              <w:rPr>
                <w:rFonts w:asciiTheme="minorHAnsi" w:hAnsiTheme="minorHAnsi" w:cstheme="minorHAnsi"/>
                <w:bCs/>
                <w:sz w:val="18"/>
                <w:szCs w:val="18"/>
              </w:rPr>
            </w:pPr>
            <w:r w:rsidRPr="002244A8">
              <w:rPr>
                <w:rFonts w:asciiTheme="minorHAnsi" w:hAnsiTheme="minorHAnsi" w:cstheme="minorHAnsi"/>
                <w:bCs/>
                <w:sz w:val="18"/>
                <w:szCs w:val="18"/>
              </w:rPr>
              <w:t>46</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3B204A81" w14:textId="77777777" w:rsidR="009A0454" w:rsidRPr="002244A8" w:rsidRDefault="009A0454" w:rsidP="009A0454">
            <w:pPr>
              <w:tabs>
                <w:tab w:val="center" w:pos="4513"/>
                <w:tab w:val="right" w:pos="9026"/>
              </w:tabs>
              <w:spacing w:before="0"/>
              <w:jc w:val="right"/>
              <w:rPr>
                <w:rFonts w:asciiTheme="minorHAnsi" w:hAnsiTheme="minorHAnsi" w:cstheme="minorHAnsi"/>
                <w:bCs/>
                <w:sz w:val="18"/>
                <w:szCs w:val="18"/>
              </w:rPr>
            </w:pPr>
            <w:r w:rsidRPr="002244A8">
              <w:rPr>
                <w:rFonts w:asciiTheme="minorHAnsi" w:hAnsiTheme="minorHAnsi" w:cstheme="minorHAnsi"/>
                <w:bCs/>
                <w:sz w:val="18"/>
                <w:szCs w:val="18"/>
              </w:rPr>
              <w:t>46</w:t>
            </w:r>
          </w:p>
        </w:tc>
      </w:tr>
      <w:tr w:rsidR="002244A8" w:rsidRPr="002244A8" w14:paraId="1904DA8D" w14:textId="77777777" w:rsidTr="0091148F">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37382916" w14:textId="77777777" w:rsidR="009A0454" w:rsidRPr="002244A8" w:rsidRDefault="009A0454" w:rsidP="009A0454">
            <w:pPr>
              <w:tabs>
                <w:tab w:val="center" w:pos="4513"/>
                <w:tab w:val="right" w:pos="9026"/>
              </w:tabs>
              <w:spacing w:before="0"/>
              <w:jc w:val="center"/>
              <w:rPr>
                <w:rFonts w:asciiTheme="minorHAnsi" w:hAnsiTheme="minorHAnsi" w:cstheme="minorHAnsi"/>
                <w:bCs/>
                <w:sz w:val="18"/>
                <w:szCs w:val="18"/>
              </w:rPr>
            </w:pPr>
            <w:r w:rsidRPr="002244A8">
              <w:rPr>
                <w:rFonts w:asciiTheme="minorHAnsi" w:hAnsiTheme="minorHAnsi" w:cstheme="minorHAnsi"/>
                <w:bCs/>
                <w:sz w:val="18"/>
                <w:szCs w:val="18"/>
              </w:rPr>
              <w:t>Sydney Williams</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008D0D02"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 xml:space="preserve">Deputy </w:t>
            </w:r>
          </w:p>
          <w:p w14:paraId="3E38BB4D"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Chairperson</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21764DF2"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1 November 2014 to current</w:t>
            </w:r>
          </w:p>
          <w:p w14:paraId="5298FB1B"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2"/>
            <w:tcMar>
              <w:right w:w="113" w:type="dxa"/>
            </w:tcMar>
            <w:vAlign w:val="center"/>
          </w:tcPr>
          <w:p w14:paraId="51E60B81" w14:textId="77777777" w:rsidR="009A0454" w:rsidRPr="002244A8" w:rsidRDefault="009A0454" w:rsidP="009A0454">
            <w:pPr>
              <w:tabs>
                <w:tab w:val="center" w:pos="4513"/>
                <w:tab w:val="right" w:pos="9026"/>
              </w:tabs>
              <w:spacing w:before="0"/>
              <w:jc w:val="right"/>
              <w:rPr>
                <w:rFonts w:asciiTheme="minorHAnsi" w:hAnsiTheme="minorHAnsi" w:cstheme="minorHAnsi"/>
                <w:bCs/>
                <w:sz w:val="18"/>
                <w:szCs w:val="18"/>
              </w:rPr>
            </w:pPr>
            <w:r w:rsidRPr="002244A8">
              <w:rPr>
                <w:rFonts w:asciiTheme="minorHAnsi" w:hAnsiTheme="minorHAnsi" w:cstheme="minorHAnsi"/>
                <w:bCs/>
                <w:sz w:val="18"/>
                <w:szCs w:val="18"/>
              </w:rPr>
              <w:t xml:space="preserve">46 </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015445C2" w14:textId="77777777" w:rsidR="009A0454" w:rsidRPr="002244A8" w:rsidRDefault="009A0454" w:rsidP="009A0454">
            <w:pPr>
              <w:tabs>
                <w:tab w:val="center" w:pos="4513"/>
                <w:tab w:val="right" w:pos="9026"/>
              </w:tabs>
              <w:spacing w:before="0"/>
              <w:jc w:val="right"/>
              <w:rPr>
                <w:rFonts w:asciiTheme="minorHAnsi" w:hAnsiTheme="minorHAnsi" w:cstheme="minorHAnsi"/>
                <w:bCs/>
                <w:sz w:val="18"/>
                <w:szCs w:val="18"/>
              </w:rPr>
            </w:pPr>
            <w:r w:rsidRPr="002244A8">
              <w:rPr>
                <w:rFonts w:asciiTheme="minorHAnsi" w:hAnsiTheme="minorHAnsi" w:cstheme="minorHAnsi"/>
                <w:bCs/>
                <w:sz w:val="18"/>
                <w:szCs w:val="18"/>
              </w:rPr>
              <w:t>46</w:t>
            </w:r>
          </w:p>
        </w:tc>
      </w:tr>
      <w:tr w:rsidR="002244A8" w:rsidRPr="002244A8" w14:paraId="08D74357" w14:textId="77777777" w:rsidTr="0091148F">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6A411A1B" w14:textId="77777777" w:rsidR="009A0454" w:rsidRPr="002244A8" w:rsidRDefault="009A0454" w:rsidP="009A0454">
            <w:pPr>
              <w:tabs>
                <w:tab w:val="center" w:pos="4513"/>
                <w:tab w:val="right" w:pos="9026"/>
              </w:tabs>
              <w:spacing w:before="0"/>
              <w:jc w:val="center"/>
              <w:rPr>
                <w:rFonts w:asciiTheme="minorHAnsi" w:hAnsiTheme="minorHAnsi" w:cstheme="minorHAnsi"/>
                <w:bCs/>
                <w:sz w:val="18"/>
                <w:szCs w:val="18"/>
              </w:rPr>
            </w:pPr>
            <w:r w:rsidRPr="002244A8">
              <w:rPr>
                <w:rFonts w:asciiTheme="minorHAnsi" w:hAnsiTheme="minorHAnsi" w:cstheme="minorHAnsi"/>
                <w:bCs/>
                <w:sz w:val="18"/>
                <w:szCs w:val="18"/>
              </w:rPr>
              <w:t xml:space="preserve">*Marshall </w:t>
            </w:r>
          </w:p>
          <w:p w14:paraId="5E935CB4" w14:textId="77777777" w:rsidR="009A0454" w:rsidRPr="002244A8" w:rsidRDefault="009A0454" w:rsidP="009A0454">
            <w:pPr>
              <w:tabs>
                <w:tab w:val="center" w:pos="4513"/>
                <w:tab w:val="right" w:pos="9026"/>
              </w:tabs>
              <w:spacing w:before="0"/>
              <w:jc w:val="center"/>
              <w:rPr>
                <w:rFonts w:asciiTheme="minorHAnsi" w:hAnsiTheme="minorHAnsi" w:cstheme="minorHAnsi"/>
                <w:bCs/>
                <w:sz w:val="18"/>
                <w:szCs w:val="18"/>
              </w:rPr>
            </w:pPr>
            <w:r w:rsidRPr="002244A8">
              <w:rPr>
                <w:rFonts w:asciiTheme="minorHAnsi" w:hAnsiTheme="minorHAnsi" w:cstheme="minorHAnsi"/>
                <w:bCs/>
                <w:sz w:val="18"/>
                <w:szCs w:val="18"/>
              </w:rPr>
              <w:t>Irwin</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56585449" w14:textId="77777777" w:rsidR="009A0454" w:rsidRPr="002244A8" w:rsidRDefault="009A0454" w:rsidP="009A0454">
            <w:pPr>
              <w:tabs>
                <w:tab w:val="center" w:pos="4513"/>
                <w:tab w:val="right" w:pos="9026"/>
              </w:tabs>
              <w:spacing w:before="0"/>
              <w:rPr>
                <w:rFonts w:asciiTheme="minorHAnsi" w:hAnsiTheme="minorHAnsi" w:cstheme="minorHAnsi"/>
                <w:b/>
                <w:bCs/>
                <w:sz w:val="18"/>
                <w:szCs w:val="18"/>
              </w:rPr>
            </w:pPr>
            <w:r w:rsidRPr="002244A8">
              <w:rPr>
                <w:rFonts w:asciiTheme="minorHAnsi" w:hAnsiTheme="minorHAnsi" w:cstheme="minorHAnsi"/>
                <w:bCs/>
                <w:sz w:val="18"/>
                <w:szCs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15A647C5" w14:textId="77777777" w:rsidR="009A0454" w:rsidRPr="002244A8" w:rsidRDefault="009A0454" w:rsidP="009A0454">
            <w:pPr>
              <w:tabs>
                <w:tab w:val="center" w:pos="4513"/>
                <w:tab w:val="right" w:pos="9026"/>
              </w:tabs>
              <w:spacing w:before="0"/>
              <w:rPr>
                <w:rFonts w:asciiTheme="minorHAnsi" w:hAnsiTheme="minorHAnsi" w:cstheme="minorHAnsi"/>
                <w:bCs/>
                <w:sz w:val="18"/>
                <w:szCs w:val="18"/>
              </w:rPr>
            </w:pPr>
            <w:r w:rsidRPr="002244A8">
              <w:rPr>
                <w:rFonts w:asciiTheme="minorHAnsi" w:hAnsiTheme="minorHAnsi" w:cstheme="minorHAnsi"/>
                <w:bCs/>
                <w:sz w:val="18"/>
                <w:szCs w:val="18"/>
              </w:rPr>
              <w:t xml:space="preserve">1 March 2016 to current </w:t>
            </w:r>
          </w:p>
          <w:p w14:paraId="271BFC7A" w14:textId="77777777" w:rsidR="009A0454" w:rsidRPr="002244A8" w:rsidRDefault="009A0454" w:rsidP="009A0454">
            <w:pPr>
              <w:tabs>
                <w:tab w:val="center" w:pos="4513"/>
                <w:tab w:val="right" w:pos="9026"/>
              </w:tabs>
              <w:spacing w:before="0"/>
              <w:rPr>
                <w:rFonts w:asciiTheme="minorHAnsi" w:hAnsiTheme="minorHAnsi" w:cstheme="minorHAnsi"/>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2"/>
            <w:tcMar>
              <w:right w:w="113" w:type="dxa"/>
            </w:tcMar>
            <w:vAlign w:val="center"/>
          </w:tcPr>
          <w:p w14:paraId="77B198BA" w14:textId="77777777" w:rsidR="009A0454" w:rsidRPr="002244A8" w:rsidRDefault="009A0454" w:rsidP="009A0454">
            <w:pPr>
              <w:tabs>
                <w:tab w:val="center" w:pos="4513"/>
                <w:tab w:val="right" w:pos="9026"/>
              </w:tabs>
              <w:spacing w:before="0"/>
              <w:jc w:val="right"/>
              <w:rPr>
                <w:rFonts w:asciiTheme="minorHAnsi" w:hAnsiTheme="minorHAnsi" w:cstheme="minorHAnsi"/>
                <w:bCs/>
                <w:sz w:val="18"/>
                <w:szCs w:val="18"/>
              </w:rPr>
            </w:pPr>
            <w:r w:rsidRPr="002244A8">
              <w:rPr>
                <w:rFonts w:asciiTheme="minorHAnsi" w:hAnsiTheme="minorHAnsi" w:cstheme="minorHAnsi"/>
                <w:bCs/>
                <w:sz w:val="18"/>
                <w:szCs w:val="18"/>
              </w:rPr>
              <w:t>73</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733D118D" w14:textId="77777777" w:rsidR="009A0454" w:rsidRPr="002244A8" w:rsidRDefault="009A0454" w:rsidP="009A0454">
            <w:pPr>
              <w:tabs>
                <w:tab w:val="center" w:pos="4513"/>
                <w:tab w:val="right" w:pos="9026"/>
              </w:tabs>
              <w:spacing w:before="0"/>
              <w:jc w:val="right"/>
              <w:rPr>
                <w:rFonts w:asciiTheme="minorHAnsi" w:hAnsiTheme="minorHAnsi" w:cstheme="minorHAnsi"/>
                <w:bCs/>
                <w:sz w:val="18"/>
                <w:szCs w:val="18"/>
              </w:rPr>
            </w:pPr>
            <w:r w:rsidRPr="002244A8">
              <w:rPr>
                <w:rFonts w:asciiTheme="minorHAnsi" w:hAnsiTheme="minorHAnsi" w:cstheme="minorHAnsi"/>
                <w:bCs/>
                <w:sz w:val="18"/>
                <w:szCs w:val="18"/>
              </w:rPr>
              <w:t>46</w:t>
            </w:r>
          </w:p>
        </w:tc>
      </w:tr>
      <w:tr w:rsidR="002244A8" w:rsidRPr="002244A8" w14:paraId="339A6CF0" w14:textId="77777777" w:rsidTr="0091148F">
        <w:trPr>
          <w:trHeight w:val="300"/>
        </w:trPr>
        <w:tc>
          <w:tcPr>
            <w:tcW w:w="1275" w:type="dxa"/>
            <w:tcBorders>
              <w:top w:val="single" w:sz="4" w:space="0" w:color="auto"/>
              <w:bottom w:val="double" w:sz="4" w:space="0" w:color="auto"/>
              <w:right w:val="single" w:sz="4" w:space="0" w:color="auto"/>
            </w:tcBorders>
            <w:vAlign w:val="bottom"/>
          </w:tcPr>
          <w:p w14:paraId="453F107C" w14:textId="77777777" w:rsidR="009A0454" w:rsidRPr="002244A8" w:rsidRDefault="009A0454" w:rsidP="009A0454">
            <w:pPr>
              <w:tabs>
                <w:tab w:val="center" w:pos="4513"/>
                <w:tab w:val="right" w:pos="9026"/>
              </w:tabs>
              <w:spacing w:before="0"/>
              <w:jc w:val="center"/>
              <w:rPr>
                <w:rFonts w:asciiTheme="minorHAnsi" w:hAnsiTheme="minorHAnsi" w:cstheme="minorHAnsi"/>
                <w:b/>
                <w:bCs/>
                <w:sz w:val="18"/>
                <w:szCs w:val="18"/>
                <w:highlight w:val="yellow"/>
              </w:rPr>
            </w:pPr>
            <w:r w:rsidRPr="002244A8">
              <w:rPr>
                <w:rFonts w:asciiTheme="minorHAnsi" w:hAnsiTheme="minorHAnsi" w:cstheme="minorHAnsi"/>
                <w:b/>
                <w:bCs/>
                <w:sz w:val="18"/>
                <w:szCs w:val="18"/>
              </w:rPr>
              <w:t>Total</w:t>
            </w:r>
          </w:p>
        </w:tc>
        <w:tc>
          <w:tcPr>
            <w:tcW w:w="1417" w:type="dxa"/>
            <w:tcBorders>
              <w:top w:val="single" w:sz="4" w:space="0" w:color="auto"/>
              <w:bottom w:val="double" w:sz="4" w:space="0" w:color="auto"/>
              <w:right w:val="single" w:sz="4" w:space="0" w:color="auto"/>
            </w:tcBorders>
            <w:vAlign w:val="bottom"/>
          </w:tcPr>
          <w:p w14:paraId="1F684183" w14:textId="77777777" w:rsidR="009A0454" w:rsidRPr="002244A8" w:rsidRDefault="009A0454" w:rsidP="009A0454">
            <w:pPr>
              <w:tabs>
                <w:tab w:val="center" w:pos="4513"/>
                <w:tab w:val="right" w:pos="9026"/>
              </w:tabs>
              <w:spacing w:before="0"/>
              <w:rPr>
                <w:rFonts w:asciiTheme="minorHAnsi" w:hAnsiTheme="minorHAnsi" w:cstheme="minorHAnsi"/>
                <w:b/>
                <w:bCs/>
                <w:sz w:val="18"/>
                <w:szCs w:val="18"/>
                <w:highlight w:val="yellow"/>
              </w:rPr>
            </w:pPr>
          </w:p>
        </w:tc>
        <w:tc>
          <w:tcPr>
            <w:tcW w:w="3686" w:type="dxa"/>
            <w:tcBorders>
              <w:top w:val="single" w:sz="4" w:space="0" w:color="auto"/>
              <w:bottom w:val="double" w:sz="4" w:space="0" w:color="auto"/>
              <w:right w:val="single" w:sz="4" w:space="0" w:color="auto"/>
            </w:tcBorders>
            <w:vAlign w:val="bottom"/>
          </w:tcPr>
          <w:p w14:paraId="7DA5F79B" w14:textId="77777777" w:rsidR="009A0454" w:rsidRPr="002244A8" w:rsidRDefault="009A0454" w:rsidP="009A0454">
            <w:pPr>
              <w:tabs>
                <w:tab w:val="center" w:pos="4513"/>
                <w:tab w:val="right" w:pos="9026"/>
              </w:tabs>
              <w:spacing w:before="0"/>
              <w:rPr>
                <w:rFonts w:asciiTheme="minorHAnsi" w:hAnsiTheme="minorHAnsi" w:cstheme="minorHAnsi"/>
                <w:b/>
                <w:bCs/>
                <w:sz w:val="18"/>
                <w:szCs w:val="18"/>
                <w:highlight w:val="yellow"/>
              </w:rPr>
            </w:pPr>
          </w:p>
        </w:tc>
        <w:tc>
          <w:tcPr>
            <w:tcW w:w="1134" w:type="dxa"/>
            <w:tcBorders>
              <w:top w:val="single" w:sz="4" w:space="0" w:color="auto"/>
              <w:left w:val="single" w:sz="4" w:space="0" w:color="auto"/>
              <w:bottom w:val="double" w:sz="4" w:space="0" w:color="auto"/>
              <w:right w:val="single" w:sz="4" w:space="0" w:color="auto"/>
            </w:tcBorders>
            <w:shd w:val="clear" w:color="auto" w:fill="F2F2F2" w:themeFill="background2"/>
            <w:tcMar>
              <w:right w:w="113" w:type="dxa"/>
            </w:tcMar>
            <w:vAlign w:val="center"/>
          </w:tcPr>
          <w:p w14:paraId="6318FE47" w14:textId="77777777" w:rsidR="009A0454" w:rsidRPr="002244A8" w:rsidRDefault="009A0454" w:rsidP="009A0454">
            <w:pPr>
              <w:tabs>
                <w:tab w:val="center" w:pos="4513"/>
                <w:tab w:val="right" w:pos="9026"/>
              </w:tabs>
              <w:spacing w:before="0"/>
              <w:jc w:val="right"/>
              <w:rPr>
                <w:rFonts w:asciiTheme="minorHAnsi" w:hAnsiTheme="minorHAnsi" w:cstheme="minorHAnsi"/>
                <w:b/>
                <w:bCs/>
                <w:sz w:val="18"/>
                <w:szCs w:val="18"/>
                <w:highlight w:val="yellow"/>
              </w:rPr>
            </w:pPr>
            <w:r w:rsidRPr="002244A8">
              <w:rPr>
                <w:rFonts w:asciiTheme="minorHAnsi" w:hAnsiTheme="minorHAnsi" w:cstheme="minorHAnsi"/>
                <w:b/>
                <w:bCs/>
                <w:sz w:val="18"/>
                <w:szCs w:val="18"/>
              </w:rPr>
              <w:t>212</w:t>
            </w:r>
          </w:p>
        </w:tc>
        <w:tc>
          <w:tcPr>
            <w:tcW w:w="1134" w:type="dxa"/>
            <w:tcBorders>
              <w:top w:val="single" w:sz="4" w:space="0" w:color="auto"/>
              <w:left w:val="single" w:sz="4" w:space="0" w:color="auto"/>
              <w:bottom w:val="double" w:sz="4" w:space="0" w:color="auto"/>
            </w:tcBorders>
            <w:shd w:val="clear" w:color="auto" w:fill="FFFFFF" w:themeFill="background1"/>
            <w:tcMar>
              <w:right w:w="113" w:type="dxa"/>
            </w:tcMar>
            <w:vAlign w:val="center"/>
          </w:tcPr>
          <w:p w14:paraId="50DFC521" w14:textId="77777777" w:rsidR="009A0454" w:rsidRPr="002244A8" w:rsidRDefault="009A0454" w:rsidP="009A0454">
            <w:pPr>
              <w:tabs>
                <w:tab w:val="center" w:pos="4513"/>
                <w:tab w:val="right" w:pos="9026"/>
              </w:tabs>
              <w:spacing w:before="0"/>
              <w:jc w:val="right"/>
              <w:rPr>
                <w:rFonts w:asciiTheme="minorHAnsi" w:hAnsiTheme="minorHAnsi" w:cstheme="minorHAnsi"/>
                <w:b/>
                <w:bCs/>
                <w:sz w:val="18"/>
                <w:szCs w:val="18"/>
              </w:rPr>
            </w:pPr>
            <w:r w:rsidRPr="002244A8">
              <w:rPr>
                <w:rFonts w:asciiTheme="minorHAnsi" w:hAnsiTheme="minorHAnsi" w:cstheme="minorHAnsi"/>
                <w:b/>
                <w:bCs/>
                <w:sz w:val="18"/>
                <w:szCs w:val="18"/>
              </w:rPr>
              <w:t>205</w:t>
            </w:r>
          </w:p>
        </w:tc>
      </w:tr>
    </w:tbl>
    <w:p w14:paraId="465206E2" w14:textId="77777777" w:rsidR="009A0454" w:rsidRPr="002244A8" w:rsidRDefault="009A0454" w:rsidP="009A0454">
      <w:pPr>
        <w:spacing w:before="60" w:after="0" w:line="240" w:lineRule="auto"/>
        <w:ind w:left="426"/>
        <w:rPr>
          <w:rFonts w:eastAsia="Times New Roman" w:cs="Arial"/>
          <w:sz w:val="17"/>
          <w:szCs w:val="16"/>
          <w:lang w:eastAsia="en-AU"/>
        </w:rPr>
      </w:pPr>
      <w:r w:rsidRPr="002244A8">
        <w:rPr>
          <w:rFonts w:eastAsia="Times New Roman" w:cs="Arial"/>
          <w:sz w:val="17"/>
          <w:szCs w:val="16"/>
          <w:lang w:eastAsia="en-AU"/>
        </w:rPr>
        <w:t>*Remuneration expenses include costs in relation to acting arrangements established during the year.</w:t>
      </w:r>
    </w:p>
    <w:p w14:paraId="53DEE1D2" w14:textId="77777777" w:rsidR="009A0454" w:rsidRPr="002244A8" w:rsidRDefault="009A0454" w:rsidP="009A0454">
      <w:pPr>
        <w:spacing w:before="120" w:after="0" w:line="240" w:lineRule="auto"/>
        <w:rPr>
          <w:rFonts w:ascii="Calibri" w:hAnsi="Calibri"/>
        </w:rPr>
        <w:sectPr w:rsidR="009A0454" w:rsidRPr="002244A8" w:rsidSect="005248D0">
          <w:headerReference w:type="even" r:id="rId110"/>
          <w:pgSz w:w="11906" w:h="16838"/>
          <w:pgMar w:top="1701" w:right="1418" w:bottom="1418" w:left="1418" w:header="283" w:footer="340" w:gutter="0"/>
          <w:cols w:space="708"/>
          <w:docGrid w:linePitch="360"/>
        </w:sectPr>
      </w:pPr>
      <w:bookmarkStart w:id="36" w:name="_Toc443037420"/>
      <w:bookmarkStart w:id="37" w:name="_Toc45705579"/>
    </w:p>
    <w:tbl>
      <w:tblPr>
        <w:tblW w:w="9214"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9214"/>
      </w:tblGrid>
      <w:tr w:rsidR="002244A8" w:rsidRPr="002244A8" w14:paraId="3E0ADF66" w14:textId="77777777" w:rsidTr="009A0454">
        <w:trPr>
          <w:trHeight w:val="20"/>
        </w:trPr>
        <w:tc>
          <w:tcPr>
            <w:tcW w:w="9214" w:type="dxa"/>
            <w:tcBorders>
              <w:top w:val="nil"/>
              <w:left w:val="nil"/>
              <w:bottom w:val="nil"/>
              <w:right w:val="nil"/>
            </w:tcBorders>
            <w:noWrap/>
            <w:vAlign w:val="bottom"/>
          </w:tcPr>
          <w:p w14:paraId="5248441C" w14:textId="2345E85D" w:rsidR="009A0454" w:rsidRPr="002244A8" w:rsidRDefault="009A0454" w:rsidP="002E04B1">
            <w:pPr>
              <w:pStyle w:val="Financials"/>
            </w:pPr>
            <w:r w:rsidRPr="002244A8">
              <w:rPr>
                <w:rFonts w:ascii="Calibri" w:hAnsi="Calibri"/>
              </w:rPr>
              <w:lastRenderedPageBreak/>
              <w:br w:type="page"/>
            </w:r>
            <w:r w:rsidRPr="002244A8">
              <w:t>Note 4:  The Commission, Senior Executive Personnel, Remuneration Expenses and Related Party Transactions (cont’d)</w:t>
            </w:r>
          </w:p>
          <w:p w14:paraId="3969C628" w14:textId="77777777" w:rsidR="009A0454" w:rsidRPr="002244A8" w:rsidRDefault="009A0454" w:rsidP="009A0454">
            <w:pPr>
              <w:spacing w:before="120" w:after="0" w:line="240" w:lineRule="auto"/>
              <w:ind w:left="454" w:hanging="454"/>
              <w:rPr>
                <w:rFonts w:eastAsia="Times New Roman" w:cstheme="minorHAnsi"/>
                <w:b/>
                <w:bCs/>
                <w:sz w:val="21"/>
                <w:szCs w:val="21"/>
                <w:lang w:eastAsia="en-AU"/>
              </w:rPr>
            </w:pPr>
            <w:r w:rsidRPr="002244A8">
              <w:rPr>
                <w:rFonts w:eastAsia="Times New Roman" w:cstheme="minorHAnsi"/>
                <w:b/>
                <w:bCs/>
                <w:sz w:val="21"/>
                <w:szCs w:val="21"/>
                <w:lang w:eastAsia="en-AU"/>
              </w:rPr>
              <w:t>(d)</w:t>
            </w:r>
            <w:r w:rsidRPr="002244A8">
              <w:rPr>
                <w:rFonts w:eastAsia="Times New Roman" w:cstheme="minorHAnsi"/>
                <w:b/>
                <w:bCs/>
                <w:sz w:val="21"/>
                <w:szCs w:val="21"/>
                <w:lang w:eastAsia="en-AU"/>
              </w:rPr>
              <w:tab/>
              <w:t>Remuneration Expenses (cont’d)</w:t>
            </w:r>
          </w:p>
          <w:p w14:paraId="29E3BA29" w14:textId="77777777" w:rsidR="009A0454" w:rsidRPr="002244A8" w:rsidRDefault="009A0454" w:rsidP="009A0454">
            <w:pPr>
              <w:spacing w:before="120" w:after="0" w:line="240" w:lineRule="auto"/>
              <w:ind w:left="811" w:hanging="357"/>
              <w:rPr>
                <w:rFonts w:eastAsia="Times New Roman" w:cs="Arial"/>
                <w:b/>
                <w:bCs/>
                <w:i/>
                <w:sz w:val="20"/>
                <w:szCs w:val="20"/>
                <w:lang w:eastAsia="en-AU"/>
              </w:rPr>
            </w:pPr>
            <w:r w:rsidRPr="002244A8">
              <w:rPr>
                <w:rFonts w:eastAsia="Times New Roman" w:cs="Arial"/>
                <w:b/>
                <w:bCs/>
                <w:i/>
                <w:sz w:val="20"/>
                <w:szCs w:val="20"/>
                <w:lang w:eastAsia="en-AU"/>
              </w:rPr>
              <w:t>Chairperson Remuneration</w:t>
            </w:r>
          </w:p>
          <w:p w14:paraId="20697144" w14:textId="77777777" w:rsidR="009A0454" w:rsidRPr="002244A8" w:rsidRDefault="009A0454" w:rsidP="009A0454">
            <w:pPr>
              <w:spacing w:before="40" w:after="0" w:line="240" w:lineRule="auto"/>
              <w:ind w:left="454"/>
              <w:rPr>
                <w:rFonts w:eastAsia="Times New Roman" w:cs="Arial"/>
                <w:sz w:val="20"/>
                <w:szCs w:val="20"/>
              </w:rPr>
            </w:pPr>
            <w:r w:rsidRPr="002244A8">
              <w:rPr>
                <w:rFonts w:eastAsia="Times New Roman" w:cs="Arial"/>
                <w:sz w:val="20"/>
                <w:szCs w:val="20"/>
              </w:rPr>
              <w:t xml:space="preserve">The remuneration paid to the Chairperson is determined by the Governor-in-Council and is equivalent to the superannuable salary of a Supreme Court judge, other than the Chief Justice or the President of the Court of Appeal, as provided for under the </w:t>
            </w:r>
            <w:r w:rsidRPr="002244A8">
              <w:rPr>
                <w:rFonts w:eastAsia="Times New Roman" w:cs="Arial"/>
                <w:i/>
                <w:sz w:val="20"/>
                <w:szCs w:val="20"/>
              </w:rPr>
              <w:t>Judicial Remuneration Act 2007</w:t>
            </w:r>
            <w:r w:rsidRPr="002244A8">
              <w:rPr>
                <w:rFonts w:eastAsia="Times New Roman" w:cs="Arial"/>
                <w:sz w:val="20"/>
                <w:szCs w:val="20"/>
              </w:rPr>
              <w:t xml:space="preserve">. The Chairperson’s remuneration increased from $458,840 to $468,020 starting 1 July 2019. </w:t>
            </w:r>
          </w:p>
          <w:p w14:paraId="082B044A" w14:textId="77777777" w:rsidR="009A0454" w:rsidRPr="002244A8" w:rsidRDefault="009A0454" w:rsidP="009A0454">
            <w:pPr>
              <w:spacing w:before="120" w:after="0" w:line="240" w:lineRule="auto"/>
              <w:ind w:left="454"/>
              <w:rPr>
                <w:rFonts w:eastAsia="Times New Roman" w:cs="Arial"/>
                <w:sz w:val="20"/>
                <w:szCs w:val="20"/>
                <w:lang w:eastAsia="en-AU"/>
              </w:rPr>
            </w:pPr>
            <w:r w:rsidRPr="002244A8">
              <w:rPr>
                <w:rFonts w:eastAsia="Times New Roman" w:cs="Arial"/>
                <w:sz w:val="20"/>
                <w:szCs w:val="20"/>
                <w:lang w:eastAsia="en-AU"/>
              </w:rPr>
              <w:t xml:space="preserve">The Chairperson’s conditions of employment includes a jurisprudential allowance, an expense of office allowance, vehicle allowance, leave equivalent to the public service and a pension in accordance with the provisions of the </w:t>
            </w:r>
            <w:r w:rsidRPr="002244A8">
              <w:rPr>
                <w:rFonts w:eastAsia="Times New Roman" w:cs="Arial"/>
                <w:i/>
                <w:sz w:val="20"/>
                <w:szCs w:val="20"/>
                <w:lang w:eastAsia="en-AU"/>
              </w:rPr>
              <w:t>Crime and Corruption Act 2001</w:t>
            </w:r>
            <w:r w:rsidRPr="002244A8">
              <w:rPr>
                <w:rFonts w:eastAsia="Times New Roman" w:cs="Arial"/>
                <w:sz w:val="20"/>
                <w:szCs w:val="20"/>
                <w:lang w:eastAsia="en-AU"/>
              </w:rPr>
              <w:t>. The Chairperson is not eligible for a performance bonus.</w:t>
            </w:r>
          </w:p>
          <w:p w14:paraId="75504267" w14:textId="77777777" w:rsidR="009A0454" w:rsidRPr="002244A8" w:rsidRDefault="009A0454" w:rsidP="009A0454">
            <w:pPr>
              <w:spacing w:before="120" w:after="0" w:line="240" w:lineRule="auto"/>
              <w:ind w:left="811" w:hanging="357"/>
              <w:rPr>
                <w:rFonts w:eastAsia="Times New Roman" w:cs="Arial"/>
                <w:b/>
                <w:bCs/>
                <w:i/>
                <w:sz w:val="20"/>
                <w:szCs w:val="20"/>
                <w:lang w:eastAsia="en-AU"/>
              </w:rPr>
            </w:pPr>
          </w:p>
          <w:p w14:paraId="23105A1D" w14:textId="77777777" w:rsidR="009A0454" w:rsidRPr="002244A8" w:rsidRDefault="009A0454" w:rsidP="009A0454">
            <w:pPr>
              <w:spacing w:before="120" w:after="0" w:line="240" w:lineRule="auto"/>
              <w:ind w:left="811" w:hanging="357"/>
              <w:rPr>
                <w:rFonts w:eastAsia="Times New Roman" w:cs="Arial"/>
                <w:b/>
                <w:bCs/>
                <w:i/>
                <w:sz w:val="20"/>
                <w:szCs w:val="20"/>
                <w:lang w:eastAsia="en-AU"/>
              </w:rPr>
            </w:pPr>
            <w:r w:rsidRPr="002244A8">
              <w:rPr>
                <w:rFonts w:eastAsia="Times New Roman" w:cs="Arial"/>
                <w:b/>
                <w:bCs/>
                <w:i/>
                <w:sz w:val="20"/>
                <w:szCs w:val="20"/>
                <w:lang w:eastAsia="en-AU"/>
              </w:rPr>
              <w:t>Chief Executive Officer (CEO) and Senior Executive Remuneration</w:t>
            </w:r>
          </w:p>
          <w:p w14:paraId="455DC534" w14:textId="77777777" w:rsidR="009A0454" w:rsidRPr="002244A8" w:rsidRDefault="009A0454" w:rsidP="009A0454">
            <w:pPr>
              <w:spacing w:before="40" w:after="0" w:line="240" w:lineRule="auto"/>
              <w:ind w:left="454"/>
              <w:rPr>
                <w:rFonts w:eastAsia="Times New Roman" w:cs="Arial"/>
                <w:sz w:val="20"/>
                <w:szCs w:val="20"/>
              </w:rPr>
            </w:pPr>
            <w:r w:rsidRPr="002244A8">
              <w:rPr>
                <w:rFonts w:eastAsia="Times New Roman" w:cs="Arial"/>
                <w:sz w:val="20"/>
                <w:szCs w:val="20"/>
              </w:rPr>
              <w:t xml:space="preserve">The remuneration paid to the CEO is determined by the Governor- in-Council; however, remuneration policy for both the CCC’s CEO and senior executive personnel is based on rates set by the Queensland Public Service Commission as provided for under the </w:t>
            </w:r>
            <w:r w:rsidRPr="002244A8">
              <w:rPr>
                <w:rFonts w:eastAsia="Times New Roman" w:cs="Arial"/>
                <w:i/>
                <w:sz w:val="20"/>
                <w:szCs w:val="20"/>
              </w:rPr>
              <w:t>Public Service Act 2008</w:t>
            </w:r>
            <w:r w:rsidRPr="002244A8">
              <w:rPr>
                <w:rFonts w:eastAsia="Times New Roman" w:cs="Arial"/>
                <w:sz w:val="20"/>
                <w:szCs w:val="20"/>
              </w:rPr>
              <w:t xml:space="preserve">, and approved by the Minister. </w:t>
            </w:r>
          </w:p>
          <w:p w14:paraId="39633E59" w14:textId="77777777" w:rsidR="009A0454" w:rsidRPr="002244A8" w:rsidRDefault="009A0454" w:rsidP="009A0454">
            <w:pPr>
              <w:spacing w:before="120" w:after="0" w:line="240" w:lineRule="auto"/>
              <w:ind w:left="454"/>
              <w:rPr>
                <w:rFonts w:eastAsia="Times New Roman" w:cs="Arial"/>
                <w:sz w:val="20"/>
                <w:szCs w:val="20"/>
                <w:lang w:eastAsia="en-AU"/>
              </w:rPr>
            </w:pPr>
            <w:r w:rsidRPr="002244A8">
              <w:rPr>
                <w:rFonts w:eastAsia="Times New Roman" w:cs="Arial"/>
                <w:sz w:val="20"/>
                <w:szCs w:val="20"/>
                <w:lang w:eastAsia="en-AU"/>
              </w:rPr>
              <w:t>For the 2019-20 year, in accordance with government policy, the remuneration for the CEO and senior executive personnel did not increase.</w:t>
            </w:r>
          </w:p>
          <w:p w14:paraId="2F5BA9BC" w14:textId="77777777" w:rsidR="009A0454" w:rsidRPr="002244A8" w:rsidRDefault="009A0454" w:rsidP="009A0454">
            <w:pPr>
              <w:spacing w:before="120" w:after="0" w:line="240" w:lineRule="auto"/>
              <w:ind w:left="454"/>
              <w:rPr>
                <w:rFonts w:eastAsia="Times New Roman" w:cs="Arial"/>
                <w:sz w:val="20"/>
                <w:szCs w:val="20"/>
                <w:lang w:eastAsia="en-AU"/>
              </w:rPr>
            </w:pPr>
            <w:r w:rsidRPr="002244A8">
              <w:rPr>
                <w:rFonts w:eastAsia="Times New Roman" w:cs="Arial"/>
                <w:sz w:val="20"/>
                <w:szCs w:val="20"/>
                <w:lang w:eastAsia="en-AU"/>
              </w:rPr>
              <w:t>Remuneration expenses for key management personnel comprise the following components:</w:t>
            </w:r>
          </w:p>
          <w:p w14:paraId="6A8B5D1F" w14:textId="77777777" w:rsidR="009A0454" w:rsidRPr="00A73E2C" w:rsidRDefault="009A0454" w:rsidP="00736EFF">
            <w:pPr>
              <w:pStyle w:val="ListParagraph"/>
              <w:numPr>
                <w:ilvl w:val="0"/>
                <w:numId w:val="48"/>
              </w:numPr>
              <w:spacing w:before="60" w:after="0" w:line="240" w:lineRule="auto"/>
              <w:ind w:left="993" w:hanging="284"/>
              <w:rPr>
                <w:rFonts w:eastAsia="Times New Roman" w:cs="Arial"/>
                <w:sz w:val="20"/>
                <w:szCs w:val="20"/>
                <w:lang w:eastAsia="en-AU"/>
              </w:rPr>
            </w:pPr>
            <w:r w:rsidRPr="00A73E2C">
              <w:rPr>
                <w:rFonts w:eastAsia="Times New Roman" w:cs="Arial"/>
                <w:sz w:val="20"/>
                <w:szCs w:val="20"/>
                <w:lang w:eastAsia="en-AU"/>
              </w:rPr>
              <w:t>Short-term employee expenses which include:</w:t>
            </w:r>
          </w:p>
          <w:p w14:paraId="7F806791" w14:textId="77777777" w:rsidR="009A0454" w:rsidRPr="00A73E2C" w:rsidRDefault="009A0454" w:rsidP="00736EFF">
            <w:pPr>
              <w:pStyle w:val="ListParagraph"/>
              <w:numPr>
                <w:ilvl w:val="0"/>
                <w:numId w:val="57"/>
              </w:numPr>
              <w:tabs>
                <w:tab w:val="left" w:pos="361"/>
              </w:tabs>
              <w:spacing w:before="30" w:after="0" w:line="240" w:lineRule="auto"/>
              <w:ind w:left="1418" w:hanging="284"/>
              <w:rPr>
                <w:rFonts w:eastAsia="Times New Roman" w:cs="Arial"/>
                <w:sz w:val="20"/>
                <w:szCs w:val="20"/>
                <w:lang w:eastAsia="en-AU"/>
              </w:rPr>
            </w:pPr>
            <w:r w:rsidRPr="00A73E2C">
              <w:rPr>
                <w:rFonts w:eastAsia="Times New Roman" w:cs="Arial"/>
                <w:sz w:val="20"/>
                <w:szCs w:val="20"/>
                <w:lang w:eastAsia="en-AU"/>
              </w:rPr>
              <w:t>salaries, allowances and leave entitlements earned and expensed for the entire year or for that part of the year during which the employee occupied the senior executive position</w:t>
            </w:r>
          </w:p>
          <w:p w14:paraId="7C1228CC" w14:textId="77777777" w:rsidR="009A0454" w:rsidRPr="00A73E2C" w:rsidRDefault="009A0454" w:rsidP="00736EFF">
            <w:pPr>
              <w:pStyle w:val="ListParagraph"/>
              <w:numPr>
                <w:ilvl w:val="0"/>
                <w:numId w:val="57"/>
              </w:numPr>
              <w:tabs>
                <w:tab w:val="left" w:pos="361"/>
              </w:tabs>
              <w:spacing w:before="30" w:after="0" w:line="240" w:lineRule="auto"/>
              <w:ind w:left="1418" w:hanging="284"/>
              <w:rPr>
                <w:rFonts w:eastAsia="Times New Roman" w:cs="Arial"/>
                <w:sz w:val="20"/>
                <w:szCs w:val="20"/>
                <w:lang w:eastAsia="en-AU"/>
              </w:rPr>
            </w:pPr>
            <w:r w:rsidRPr="00A73E2C">
              <w:rPr>
                <w:rFonts w:eastAsia="Times New Roman" w:cs="Arial"/>
                <w:sz w:val="20"/>
                <w:szCs w:val="20"/>
                <w:lang w:eastAsia="en-AU"/>
              </w:rPr>
              <w:t>non-monetary benefits — consisting of provision of vehicles together with fringe benefits tax applicable to the benefit and car parking benefits</w:t>
            </w:r>
          </w:p>
          <w:p w14:paraId="5FB41584" w14:textId="77777777" w:rsidR="009A0454" w:rsidRPr="00A73E2C" w:rsidRDefault="009A0454" w:rsidP="00736EFF">
            <w:pPr>
              <w:pStyle w:val="ListParagraph"/>
              <w:numPr>
                <w:ilvl w:val="0"/>
                <w:numId w:val="48"/>
              </w:numPr>
              <w:spacing w:before="60" w:after="0" w:line="240" w:lineRule="auto"/>
              <w:ind w:left="993" w:hanging="284"/>
              <w:rPr>
                <w:rFonts w:eastAsia="Times New Roman" w:cs="Arial"/>
                <w:sz w:val="20"/>
                <w:szCs w:val="20"/>
                <w:lang w:eastAsia="en-AU"/>
              </w:rPr>
            </w:pPr>
            <w:r w:rsidRPr="00A73E2C">
              <w:rPr>
                <w:rFonts w:eastAsia="Times New Roman" w:cs="Arial"/>
                <w:sz w:val="20"/>
                <w:szCs w:val="20"/>
                <w:lang w:eastAsia="en-AU"/>
              </w:rPr>
              <w:t>Long-term employee expenses include amounts expensed in respect of long service leave entitlements earned</w:t>
            </w:r>
          </w:p>
          <w:p w14:paraId="1AAA4917" w14:textId="77777777" w:rsidR="009A0454" w:rsidRPr="00A73E2C" w:rsidRDefault="009A0454" w:rsidP="00736EFF">
            <w:pPr>
              <w:pStyle w:val="ListParagraph"/>
              <w:numPr>
                <w:ilvl w:val="0"/>
                <w:numId w:val="48"/>
              </w:numPr>
              <w:spacing w:before="60" w:after="0" w:line="240" w:lineRule="auto"/>
              <w:ind w:left="993" w:hanging="284"/>
              <w:rPr>
                <w:rFonts w:eastAsia="Times New Roman" w:cs="Arial"/>
                <w:sz w:val="20"/>
                <w:szCs w:val="20"/>
                <w:lang w:eastAsia="en-AU"/>
              </w:rPr>
            </w:pPr>
            <w:r w:rsidRPr="00A73E2C">
              <w:rPr>
                <w:rFonts w:eastAsia="Times New Roman" w:cs="Arial"/>
                <w:sz w:val="20"/>
                <w:szCs w:val="20"/>
                <w:lang w:eastAsia="en-AU"/>
              </w:rPr>
              <w:t>Post-employment expenses include amounts expensed in respect of employer superannuation obligations</w:t>
            </w:r>
          </w:p>
          <w:p w14:paraId="11C2AC8F" w14:textId="77777777" w:rsidR="009A0454" w:rsidRPr="00A73E2C" w:rsidRDefault="009A0454" w:rsidP="00736EFF">
            <w:pPr>
              <w:pStyle w:val="ListParagraph"/>
              <w:numPr>
                <w:ilvl w:val="0"/>
                <w:numId w:val="48"/>
              </w:numPr>
              <w:spacing w:before="60" w:after="0" w:line="240" w:lineRule="auto"/>
              <w:ind w:left="993" w:hanging="284"/>
              <w:rPr>
                <w:rFonts w:eastAsia="Times New Roman" w:cs="Arial"/>
                <w:sz w:val="20"/>
                <w:szCs w:val="20"/>
                <w:lang w:eastAsia="en-AU"/>
              </w:rPr>
            </w:pPr>
            <w:r w:rsidRPr="00A73E2C">
              <w:rPr>
                <w:rFonts w:eastAsia="Times New Roman" w:cs="Arial"/>
                <w:sz w:val="20"/>
                <w:szCs w:val="20"/>
                <w:lang w:eastAsia="en-AU"/>
              </w:rPr>
              <w:t>Termination benefits are provided for within individual contracts of employment for senior executive personnel only. Contracts of employment provide only for notice periods or payment in lieu of notice on termination, regardless of the reason for the termination</w:t>
            </w:r>
          </w:p>
          <w:p w14:paraId="74629C13" w14:textId="77777777" w:rsidR="009A0454" w:rsidRPr="00A73E2C" w:rsidRDefault="009A0454" w:rsidP="00736EFF">
            <w:pPr>
              <w:pStyle w:val="ListParagraph"/>
              <w:numPr>
                <w:ilvl w:val="0"/>
                <w:numId w:val="48"/>
              </w:numPr>
              <w:spacing w:before="60" w:after="0" w:line="240" w:lineRule="auto"/>
              <w:ind w:left="993" w:hanging="284"/>
              <w:rPr>
                <w:rFonts w:eastAsia="Times New Roman" w:cs="Arial"/>
                <w:sz w:val="20"/>
                <w:szCs w:val="20"/>
                <w:lang w:eastAsia="en-AU"/>
              </w:rPr>
            </w:pPr>
            <w:r w:rsidRPr="00A73E2C">
              <w:rPr>
                <w:rFonts w:eastAsia="Times New Roman" w:cs="Arial"/>
                <w:sz w:val="20"/>
                <w:szCs w:val="20"/>
                <w:lang w:eastAsia="en-AU"/>
              </w:rPr>
              <w:t>The CEO and senior executive personnel contracts do not provide for performance bonuses.</w:t>
            </w:r>
          </w:p>
          <w:p w14:paraId="060A729A" w14:textId="77777777" w:rsidR="009A0454" w:rsidRPr="002244A8" w:rsidRDefault="009A0454" w:rsidP="009A0454">
            <w:pPr>
              <w:spacing w:before="120" w:after="0" w:line="240" w:lineRule="auto"/>
              <w:ind w:left="454"/>
              <w:rPr>
                <w:rFonts w:eastAsia="Times New Roman" w:cs="Arial"/>
                <w:sz w:val="20"/>
                <w:szCs w:val="20"/>
                <w:lang w:eastAsia="en-AU"/>
              </w:rPr>
            </w:pPr>
            <w:r w:rsidRPr="002244A8">
              <w:rPr>
                <w:rFonts w:eastAsia="Times New Roman" w:cs="Arial"/>
                <w:sz w:val="20"/>
                <w:szCs w:val="20"/>
                <w:lang w:eastAsia="en-AU"/>
              </w:rPr>
              <w:t xml:space="preserve">The remuneration and other terms of employment for the senior executive personnel are specified </w:t>
            </w:r>
            <w:r w:rsidRPr="002244A8">
              <w:rPr>
                <w:rFonts w:eastAsia="Times New Roman" w:cs="Arial"/>
                <w:sz w:val="20"/>
                <w:szCs w:val="20"/>
                <w:lang w:eastAsia="en-AU"/>
              </w:rPr>
              <w:br/>
              <w:t>in employment contracts.</w:t>
            </w:r>
          </w:p>
          <w:p w14:paraId="59DB2E6C" w14:textId="77777777" w:rsidR="009A0454" w:rsidRPr="002244A8" w:rsidRDefault="009A0454" w:rsidP="009A0454">
            <w:pPr>
              <w:spacing w:before="120" w:after="0" w:line="240" w:lineRule="auto"/>
              <w:ind w:left="454"/>
              <w:rPr>
                <w:rFonts w:eastAsia="Times New Roman" w:cs="Arial"/>
                <w:sz w:val="20"/>
                <w:szCs w:val="20"/>
                <w:lang w:eastAsia="en-AU"/>
              </w:rPr>
            </w:pPr>
          </w:p>
          <w:p w14:paraId="4890D314" w14:textId="77777777" w:rsidR="009A0454" w:rsidRPr="002244A8" w:rsidRDefault="009A0454" w:rsidP="009A0454">
            <w:pPr>
              <w:spacing w:before="120" w:after="0" w:line="240" w:lineRule="auto"/>
              <w:ind w:left="454"/>
              <w:jc w:val="both"/>
              <w:rPr>
                <w:rFonts w:eastAsia="Times New Roman" w:cs="Arial"/>
                <w:sz w:val="20"/>
                <w:szCs w:val="20"/>
                <w:lang w:eastAsia="en-AU"/>
              </w:rPr>
            </w:pPr>
          </w:p>
          <w:p w14:paraId="76FE8B0B" w14:textId="77777777" w:rsidR="009A0454" w:rsidRPr="002244A8" w:rsidRDefault="009A0454" w:rsidP="009A0454">
            <w:pPr>
              <w:spacing w:before="120" w:after="0" w:line="240" w:lineRule="auto"/>
              <w:ind w:left="454"/>
              <w:jc w:val="both"/>
              <w:rPr>
                <w:rFonts w:eastAsia="Times New Roman" w:cs="Arial"/>
                <w:sz w:val="20"/>
                <w:szCs w:val="20"/>
                <w:lang w:eastAsia="en-AU"/>
              </w:rPr>
            </w:pPr>
          </w:p>
          <w:p w14:paraId="1E290A9A" w14:textId="77777777" w:rsidR="009A0454" w:rsidRPr="002244A8" w:rsidRDefault="009A0454" w:rsidP="009A0454">
            <w:pPr>
              <w:spacing w:before="120" w:after="0" w:line="240" w:lineRule="auto"/>
              <w:ind w:left="454"/>
              <w:jc w:val="both"/>
              <w:rPr>
                <w:rFonts w:eastAsia="Times New Roman" w:cs="Arial"/>
                <w:sz w:val="20"/>
                <w:szCs w:val="20"/>
                <w:lang w:eastAsia="en-AU"/>
              </w:rPr>
            </w:pPr>
          </w:p>
          <w:p w14:paraId="2788751D" w14:textId="77777777" w:rsidR="009A0454" w:rsidRPr="002244A8" w:rsidRDefault="009A0454" w:rsidP="009A0454">
            <w:pPr>
              <w:spacing w:before="120" w:after="0" w:line="240" w:lineRule="auto"/>
              <w:ind w:left="454"/>
              <w:jc w:val="both"/>
              <w:rPr>
                <w:rFonts w:eastAsia="Times New Roman" w:cs="Arial"/>
                <w:sz w:val="20"/>
                <w:szCs w:val="20"/>
                <w:lang w:eastAsia="en-AU"/>
              </w:rPr>
            </w:pPr>
          </w:p>
          <w:p w14:paraId="390191BB" w14:textId="77777777" w:rsidR="009A0454" w:rsidRPr="002244A8" w:rsidRDefault="009A0454" w:rsidP="009A0454">
            <w:pPr>
              <w:spacing w:before="120" w:after="0" w:line="240" w:lineRule="auto"/>
              <w:ind w:left="454"/>
              <w:jc w:val="both"/>
              <w:rPr>
                <w:rFonts w:eastAsia="Times New Roman" w:cs="Arial"/>
                <w:sz w:val="20"/>
                <w:szCs w:val="20"/>
                <w:lang w:eastAsia="en-AU"/>
              </w:rPr>
            </w:pPr>
          </w:p>
          <w:p w14:paraId="0C40959E" w14:textId="77777777" w:rsidR="009A0454" w:rsidRPr="002244A8" w:rsidRDefault="009A0454" w:rsidP="009A0454">
            <w:pPr>
              <w:spacing w:before="120" w:after="0" w:line="240" w:lineRule="auto"/>
              <w:ind w:left="454"/>
              <w:jc w:val="both"/>
              <w:rPr>
                <w:rFonts w:eastAsia="Times New Roman" w:cs="Arial"/>
                <w:sz w:val="20"/>
                <w:szCs w:val="20"/>
                <w:lang w:eastAsia="en-AU"/>
              </w:rPr>
            </w:pPr>
          </w:p>
          <w:p w14:paraId="24B88A58" w14:textId="77777777" w:rsidR="009A0454" w:rsidRPr="002244A8" w:rsidRDefault="009A0454" w:rsidP="009A0454">
            <w:pPr>
              <w:spacing w:before="120" w:after="0" w:line="240" w:lineRule="auto"/>
              <w:ind w:left="454"/>
              <w:jc w:val="both"/>
              <w:rPr>
                <w:rFonts w:eastAsia="Times New Roman" w:cs="Arial"/>
                <w:sz w:val="20"/>
                <w:szCs w:val="20"/>
                <w:lang w:eastAsia="en-AU"/>
              </w:rPr>
            </w:pPr>
          </w:p>
          <w:p w14:paraId="4BEFFD78" w14:textId="77777777" w:rsidR="002E04B1" w:rsidRPr="002244A8" w:rsidRDefault="002E04B1" w:rsidP="009A0454">
            <w:pPr>
              <w:spacing w:before="120" w:after="0" w:line="240" w:lineRule="auto"/>
              <w:outlineLvl w:val="0"/>
              <w:rPr>
                <w:rFonts w:eastAsia="Times New Roman" w:cs="Arial"/>
                <w:b/>
                <w:sz w:val="23"/>
                <w:szCs w:val="20"/>
              </w:rPr>
            </w:pPr>
          </w:p>
          <w:p w14:paraId="55C9A365" w14:textId="50DBBB96" w:rsidR="009A0454" w:rsidRPr="002244A8" w:rsidRDefault="009A0454" w:rsidP="002E04B1">
            <w:pPr>
              <w:pStyle w:val="Financials"/>
            </w:pPr>
            <w:r w:rsidRPr="002244A8">
              <w:lastRenderedPageBreak/>
              <w:t>Note 4:  The Commission, Senior Executive Personnel, Remuneration Expenses and Related Party Transactions (cont’d)</w:t>
            </w:r>
          </w:p>
          <w:p w14:paraId="338E2BE4" w14:textId="77777777" w:rsidR="009A0454" w:rsidRPr="002244A8" w:rsidRDefault="009A0454" w:rsidP="009A0454">
            <w:pPr>
              <w:spacing w:before="120" w:after="0" w:line="240" w:lineRule="auto"/>
              <w:ind w:left="454" w:hanging="454"/>
              <w:rPr>
                <w:rFonts w:eastAsia="Times New Roman" w:cstheme="minorHAnsi"/>
                <w:b/>
                <w:bCs/>
                <w:sz w:val="21"/>
                <w:szCs w:val="21"/>
                <w:lang w:eastAsia="en-AU"/>
              </w:rPr>
            </w:pPr>
            <w:r w:rsidRPr="002244A8">
              <w:rPr>
                <w:rFonts w:eastAsia="Times New Roman" w:cstheme="minorHAnsi"/>
                <w:b/>
                <w:bCs/>
                <w:sz w:val="21"/>
                <w:szCs w:val="21"/>
                <w:lang w:eastAsia="en-AU"/>
              </w:rPr>
              <w:t>(d)</w:t>
            </w:r>
            <w:r w:rsidRPr="002244A8">
              <w:rPr>
                <w:rFonts w:eastAsia="Times New Roman" w:cstheme="minorHAnsi"/>
                <w:b/>
                <w:bCs/>
                <w:sz w:val="21"/>
                <w:szCs w:val="21"/>
                <w:lang w:eastAsia="en-AU"/>
              </w:rPr>
              <w:tab/>
              <w:t>Remuneration Expenses (cont’d)</w:t>
            </w:r>
          </w:p>
          <w:p w14:paraId="70368744" w14:textId="77777777" w:rsidR="009A0454" w:rsidRPr="002244A8" w:rsidRDefault="009A0454" w:rsidP="009A0454">
            <w:pPr>
              <w:spacing w:before="120" w:after="0" w:line="240" w:lineRule="auto"/>
              <w:rPr>
                <w:rFonts w:ascii="Calibri" w:hAnsi="Calibri"/>
                <w:sz w:val="21"/>
                <w:szCs w:val="21"/>
              </w:rPr>
            </w:pPr>
            <w:r w:rsidRPr="002244A8">
              <w:rPr>
                <w:rFonts w:ascii="Calibri" w:hAnsi="Calibri"/>
                <w:b/>
                <w:sz w:val="21"/>
                <w:szCs w:val="21"/>
              </w:rPr>
              <w:t>1 July 2019 – 30 June 2020</w:t>
            </w:r>
          </w:p>
          <w:tbl>
            <w:tblPr>
              <w:tblW w:w="9213" w:type="dxa"/>
              <w:tblLayout w:type="fixed"/>
              <w:tblCellMar>
                <w:left w:w="0" w:type="dxa"/>
                <w:bottom w:w="11" w:type="dxa"/>
                <w:right w:w="0" w:type="dxa"/>
              </w:tblCellMar>
              <w:tblLook w:val="04A0" w:firstRow="1" w:lastRow="0" w:firstColumn="1" w:lastColumn="0" w:noHBand="0" w:noVBand="1"/>
            </w:tblPr>
            <w:tblGrid>
              <w:gridCol w:w="2694"/>
              <w:gridCol w:w="1842"/>
              <w:gridCol w:w="851"/>
              <w:gridCol w:w="992"/>
              <w:gridCol w:w="992"/>
              <w:gridCol w:w="992"/>
              <w:gridCol w:w="850"/>
            </w:tblGrid>
            <w:tr w:rsidR="002244A8" w:rsidRPr="002244A8" w14:paraId="4597DFEC" w14:textId="77777777" w:rsidTr="009A0454">
              <w:trPr>
                <w:trHeight w:hRule="exact" w:val="907"/>
              </w:trPr>
              <w:tc>
                <w:tcPr>
                  <w:tcW w:w="2694" w:type="dxa"/>
                  <w:tcBorders>
                    <w:top w:val="single" w:sz="4" w:space="0" w:color="auto"/>
                    <w:right w:val="single" w:sz="4" w:space="0" w:color="auto"/>
                  </w:tcBorders>
                  <w:shd w:val="clear" w:color="auto" w:fill="auto"/>
                  <w:tcMar>
                    <w:top w:w="0" w:type="dxa"/>
                  </w:tcMar>
                  <w:vAlign w:val="center"/>
                </w:tcPr>
                <w:p w14:paraId="76F039CE" w14:textId="77777777" w:rsidR="009A0454" w:rsidRPr="002244A8" w:rsidRDefault="009A0454" w:rsidP="009A0454">
                  <w:pPr>
                    <w:spacing w:after="0" w:line="240" w:lineRule="auto"/>
                    <w:rPr>
                      <w:rFonts w:eastAsia="Times New Roman" w:cstheme="minorHAnsi"/>
                      <w:b/>
                      <w:bCs/>
                      <w:sz w:val="18"/>
                      <w:szCs w:val="18"/>
                    </w:rPr>
                  </w:pPr>
                  <w:r w:rsidRPr="002244A8">
                    <w:rPr>
                      <w:rFonts w:eastAsia="Times New Roman" w:cstheme="minorHAnsi"/>
                      <w:b/>
                      <w:bCs/>
                      <w:sz w:val="18"/>
                      <w:szCs w:val="18"/>
                    </w:rPr>
                    <w:t>Position</w:t>
                  </w:r>
                </w:p>
              </w:tc>
              <w:tc>
                <w:tcPr>
                  <w:tcW w:w="1842" w:type="dxa"/>
                  <w:tcBorders>
                    <w:top w:val="single" w:sz="4" w:space="0" w:color="auto"/>
                    <w:left w:val="single" w:sz="4" w:space="0" w:color="auto"/>
                    <w:right w:val="single" w:sz="4" w:space="0" w:color="auto"/>
                  </w:tcBorders>
                  <w:vAlign w:val="center"/>
                </w:tcPr>
                <w:p w14:paraId="78E688A5" w14:textId="77777777" w:rsidR="009A0454" w:rsidRPr="002244A8" w:rsidRDefault="009A0454" w:rsidP="009A0454">
                  <w:pPr>
                    <w:tabs>
                      <w:tab w:val="left" w:pos="371"/>
                    </w:tabs>
                    <w:spacing w:after="0" w:line="240" w:lineRule="auto"/>
                    <w:jc w:val="center"/>
                    <w:rPr>
                      <w:rFonts w:eastAsia="Times New Roman" w:cstheme="minorHAnsi"/>
                      <w:b/>
                      <w:bCs/>
                      <w:sz w:val="18"/>
                      <w:szCs w:val="18"/>
                    </w:rPr>
                  </w:pPr>
                  <w:r w:rsidRPr="002244A8">
                    <w:rPr>
                      <w:rFonts w:eastAsia="Times New Roman" w:cstheme="minorHAnsi"/>
                      <w:b/>
                      <w:bCs/>
                      <w:sz w:val="18"/>
                      <w:szCs w:val="18"/>
                    </w:rPr>
                    <w:t>Contract classification and appointment authority</w:t>
                  </w:r>
                </w:p>
              </w:tc>
              <w:tc>
                <w:tcPr>
                  <w:tcW w:w="851"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3F15290A" w14:textId="77777777" w:rsidR="009A0454" w:rsidRPr="002244A8" w:rsidRDefault="009A0454" w:rsidP="009A0454">
                  <w:pPr>
                    <w:spacing w:after="0" w:line="240" w:lineRule="auto"/>
                    <w:jc w:val="center"/>
                    <w:rPr>
                      <w:rFonts w:eastAsia="Times New Roman" w:cstheme="minorHAnsi"/>
                      <w:b/>
                      <w:bCs/>
                      <w:sz w:val="18"/>
                      <w:szCs w:val="18"/>
                    </w:rPr>
                  </w:pPr>
                </w:p>
                <w:p w14:paraId="29D42B4B" w14:textId="77777777" w:rsidR="009A0454" w:rsidRPr="002244A8" w:rsidRDefault="009A0454" w:rsidP="009A0454">
                  <w:pPr>
                    <w:spacing w:after="0" w:line="240" w:lineRule="auto"/>
                    <w:jc w:val="center"/>
                    <w:rPr>
                      <w:rFonts w:eastAsia="Times New Roman" w:cstheme="minorHAnsi"/>
                      <w:b/>
                      <w:bCs/>
                      <w:sz w:val="18"/>
                      <w:szCs w:val="18"/>
                    </w:rPr>
                  </w:pPr>
                  <w:r w:rsidRPr="002244A8">
                    <w:rPr>
                      <w:rFonts w:eastAsia="Times New Roman" w:cstheme="minorHAnsi"/>
                      <w:b/>
                      <w:bCs/>
                      <w:sz w:val="18"/>
                      <w:szCs w:val="18"/>
                    </w:rPr>
                    <w:t>Monetary Expenses</w:t>
                  </w:r>
                </w:p>
                <w:p w14:paraId="4B8D9ABC" w14:textId="77777777" w:rsidR="009A0454" w:rsidRPr="002244A8" w:rsidRDefault="009A0454" w:rsidP="009A0454">
                  <w:pPr>
                    <w:spacing w:after="0" w:line="240" w:lineRule="auto"/>
                    <w:jc w:val="center"/>
                    <w:rPr>
                      <w:rFonts w:eastAsia="Times New Roman" w:cstheme="minorHAnsi"/>
                      <w:b/>
                      <w:bCs/>
                      <w:sz w:val="18"/>
                      <w:szCs w:val="18"/>
                    </w:rPr>
                  </w:pPr>
                  <w:r w:rsidRPr="002244A8">
                    <w:rPr>
                      <w:rFonts w:eastAsia="Times New Roman" w:cstheme="minorHAnsi"/>
                      <w:b/>
                      <w:bCs/>
                      <w:sz w:val="18"/>
                      <w:szCs w:val="18"/>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12760ADF" w14:textId="77777777" w:rsidR="009A0454" w:rsidRPr="002244A8" w:rsidRDefault="009A0454" w:rsidP="009A0454">
                  <w:pPr>
                    <w:spacing w:after="0" w:line="240" w:lineRule="auto"/>
                    <w:jc w:val="center"/>
                    <w:rPr>
                      <w:rFonts w:eastAsia="Times New Roman" w:cstheme="minorHAnsi"/>
                      <w:b/>
                      <w:bCs/>
                      <w:sz w:val="18"/>
                      <w:szCs w:val="18"/>
                    </w:rPr>
                  </w:pPr>
                  <w:r w:rsidRPr="002244A8">
                    <w:rPr>
                      <w:rFonts w:eastAsia="Times New Roman" w:cstheme="minorHAnsi"/>
                      <w:b/>
                      <w:bCs/>
                      <w:sz w:val="18"/>
                      <w:szCs w:val="18"/>
                    </w:rPr>
                    <w:t>Long-Term Employee Expenses</w:t>
                  </w:r>
                </w:p>
                <w:p w14:paraId="558BC80E" w14:textId="77777777" w:rsidR="009A0454" w:rsidRPr="002244A8" w:rsidRDefault="009A0454" w:rsidP="009A0454">
                  <w:pPr>
                    <w:spacing w:after="0" w:line="240" w:lineRule="auto"/>
                    <w:ind w:right="113"/>
                    <w:jc w:val="center"/>
                    <w:rPr>
                      <w:rFonts w:eastAsia="Times New Roman" w:cstheme="minorHAnsi"/>
                      <w:b/>
                      <w:bCs/>
                      <w:sz w:val="18"/>
                      <w:szCs w:val="18"/>
                    </w:rPr>
                  </w:pPr>
                  <w:r w:rsidRPr="002244A8">
                    <w:rPr>
                      <w:rFonts w:eastAsia="Times New Roman" w:cstheme="minorHAnsi"/>
                      <w:b/>
                      <w:bCs/>
                      <w:sz w:val="18"/>
                      <w:szCs w:val="18"/>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6E86A004" w14:textId="77777777" w:rsidR="009A0454" w:rsidRPr="002244A8" w:rsidRDefault="009A0454" w:rsidP="009A0454">
                  <w:pPr>
                    <w:spacing w:after="0" w:line="240" w:lineRule="auto"/>
                    <w:jc w:val="center"/>
                    <w:rPr>
                      <w:rFonts w:eastAsia="Times New Roman" w:cstheme="minorHAnsi"/>
                      <w:b/>
                      <w:bCs/>
                      <w:sz w:val="18"/>
                      <w:szCs w:val="18"/>
                    </w:rPr>
                  </w:pPr>
                  <w:r w:rsidRPr="002244A8">
                    <w:rPr>
                      <w:rFonts w:eastAsia="Times New Roman" w:cstheme="minorHAnsi"/>
                      <w:b/>
                      <w:bCs/>
                      <w:sz w:val="18"/>
                      <w:szCs w:val="18"/>
                    </w:rPr>
                    <w:t>Post-Employment Expenses</w:t>
                  </w:r>
                </w:p>
                <w:p w14:paraId="3DB5BEFA" w14:textId="77777777" w:rsidR="009A0454" w:rsidRPr="002244A8" w:rsidRDefault="009A0454" w:rsidP="009A0454">
                  <w:pPr>
                    <w:spacing w:after="0" w:line="240" w:lineRule="auto"/>
                    <w:ind w:right="113"/>
                    <w:jc w:val="center"/>
                    <w:rPr>
                      <w:rFonts w:eastAsia="Times New Roman" w:cstheme="minorHAnsi"/>
                      <w:b/>
                      <w:bCs/>
                      <w:sz w:val="18"/>
                      <w:szCs w:val="18"/>
                    </w:rPr>
                  </w:pPr>
                  <w:r w:rsidRPr="002244A8">
                    <w:rPr>
                      <w:rFonts w:eastAsia="Times New Roman" w:cstheme="minorHAnsi"/>
                      <w:b/>
                      <w:bCs/>
                      <w:sz w:val="18"/>
                      <w:szCs w:val="18"/>
                    </w:rPr>
                    <w:t>$’000</w:t>
                  </w:r>
                </w:p>
              </w:tc>
              <w:tc>
                <w:tcPr>
                  <w:tcW w:w="992" w:type="dxa"/>
                  <w:tcBorders>
                    <w:top w:val="single" w:sz="4" w:space="0" w:color="auto"/>
                    <w:left w:val="single" w:sz="4" w:space="0" w:color="auto"/>
                    <w:right w:val="single" w:sz="4" w:space="0" w:color="auto"/>
                  </w:tcBorders>
                  <w:vAlign w:val="bottom"/>
                </w:tcPr>
                <w:p w14:paraId="006C4AAD" w14:textId="77777777" w:rsidR="009A0454" w:rsidRPr="002244A8" w:rsidRDefault="009A0454" w:rsidP="009A0454">
                  <w:pPr>
                    <w:spacing w:after="0" w:line="240" w:lineRule="auto"/>
                    <w:jc w:val="center"/>
                    <w:rPr>
                      <w:rFonts w:eastAsia="Times New Roman" w:cstheme="minorHAnsi"/>
                      <w:b/>
                      <w:bCs/>
                      <w:sz w:val="18"/>
                      <w:szCs w:val="18"/>
                    </w:rPr>
                  </w:pPr>
                  <w:r w:rsidRPr="002244A8">
                    <w:rPr>
                      <w:rFonts w:eastAsia="Times New Roman" w:cstheme="minorHAnsi"/>
                      <w:b/>
                      <w:bCs/>
                      <w:sz w:val="18"/>
                      <w:szCs w:val="18"/>
                    </w:rPr>
                    <w:t>Termination Benefits  $’000</w:t>
                  </w:r>
                </w:p>
              </w:tc>
              <w:tc>
                <w:tcPr>
                  <w:tcW w:w="850"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557977C2" w14:textId="77777777" w:rsidR="009A0454" w:rsidRPr="002244A8" w:rsidRDefault="009A0454" w:rsidP="009A0454">
                  <w:pPr>
                    <w:spacing w:after="0" w:line="240" w:lineRule="auto"/>
                    <w:jc w:val="center"/>
                    <w:rPr>
                      <w:rFonts w:eastAsia="Times New Roman" w:cstheme="minorHAnsi"/>
                      <w:b/>
                      <w:bCs/>
                      <w:sz w:val="18"/>
                      <w:szCs w:val="18"/>
                    </w:rPr>
                  </w:pPr>
                  <w:r w:rsidRPr="002244A8">
                    <w:rPr>
                      <w:rFonts w:eastAsia="Times New Roman" w:cstheme="minorHAnsi"/>
                      <w:b/>
                      <w:bCs/>
                      <w:sz w:val="18"/>
                      <w:szCs w:val="18"/>
                    </w:rPr>
                    <w:t>Total</w:t>
                  </w:r>
                  <w:r w:rsidRPr="002244A8">
                    <w:rPr>
                      <w:rFonts w:eastAsia="Times New Roman" w:cstheme="minorHAnsi"/>
                      <w:b/>
                      <w:bCs/>
                      <w:sz w:val="18"/>
                      <w:szCs w:val="18"/>
                    </w:rPr>
                    <w:br/>
                    <w:t>Expenses</w:t>
                  </w:r>
                </w:p>
                <w:p w14:paraId="2FF42E10" w14:textId="77777777" w:rsidR="009A0454" w:rsidRPr="002244A8" w:rsidRDefault="009A0454" w:rsidP="009A0454">
                  <w:pPr>
                    <w:spacing w:after="0" w:line="240" w:lineRule="auto"/>
                    <w:ind w:right="113"/>
                    <w:jc w:val="center"/>
                    <w:rPr>
                      <w:rFonts w:eastAsia="Times New Roman" w:cstheme="minorHAnsi"/>
                      <w:b/>
                      <w:bCs/>
                      <w:sz w:val="18"/>
                      <w:szCs w:val="18"/>
                    </w:rPr>
                  </w:pPr>
                  <w:r w:rsidRPr="002244A8">
                    <w:rPr>
                      <w:rFonts w:eastAsia="Times New Roman" w:cstheme="minorHAnsi"/>
                      <w:b/>
                      <w:bCs/>
                      <w:sz w:val="18"/>
                      <w:szCs w:val="18"/>
                    </w:rPr>
                    <w:t>$’000</w:t>
                  </w:r>
                </w:p>
              </w:tc>
            </w:tr>
            <w:tr w:rsidR="002244A8" w:rsidRPr="002244A8" w14:paraId="3FB2BC65" w14:textId="77777777" w:rsidTr="009A0454">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6E763ED8"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 xml:space="preserve">Chairperson – 1 September 2015 to current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4955C3B4" w14:textId="77777777" w:rsidR="009A0454" w:rsidRPr="002244A8" w:rsidRDefault="009A0454" w:rsidP="009A0454">
                  <w:pPr>
                    <w:spacing w:after="0" w:line="240" w:lineRule="auto"/>
                    <w:rPr>
                      <w:rFonts w:eastAsia="Times New Roman" w:cstheme="minorHAnsi"/>
                      <w:bCs/>
                      <w:i/>
                      <w:spacing w:val="-2"/>
                      <w:sz w:val="18"/>
                      <w:szCs w:val="18"/>
                    </w:rPr>
                  </w:pPr>
                  <w:r w:rsidRPr="002244A8">
                    <w:rPr>
                      <w:rFonts w:eastAsia="Times New Roman" w:cstheme="minorHAnsi"/>
                      <w:bCs/>
                      <w:spacing w:val="-2"/>
                      <w:sz w:val="18"/>
                      <w:szCs w:val="18"/>
                    </w:rPr>
                    <w:t xml:space="preserve">Crime </w:t>
                  </w:r>
                  <w:r w:rsidRPr="002244A8">
                    <w:rPr>
                      <w:rFonts w:eastAsia="Times New Roman" w:cstheme="minorHAnsi"/>
                      <w:bCs/>
                      <w:i/>
                      <w:spacing w:val="-2"/>
                      <w:sz w:val="18"/>
                      <w:szCs w:val="18"/>
                    </w:rPr>
                    <w:t>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A41A522"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526</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368F3E6"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12</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C61A3C9"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Arial"/>
                      <w:bCs/>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8D518B5"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221A48E"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538</w:t>
                  </w:r>
                </w:p>
              </w:tc>
            </w:tr>
            <w:tr w:rsidR="002244A8" w:rsidRPr="002244A8" w14:paraId="6627513F" w14:textId="77777777" w:rsidTr="009A0454">
              <w:tc>
                <w:tcPr>
                  <w:tcW w:w="2694" w:type="dxa"/>
                  <w:tcBorders>
                    <w:top w:val="single" w:sz="4" w:space="0" w:color="auto"/>
                    <w:bottom w:val="single" w:sz="4" w:space="0" w:color="auto"/>
                    <w:right w:val="single" w:sz="4" w:space="0" w:color="auto"/>
                  </w:tcBorders>
                  <w:tcMar>
                    <w:top w:w="28" w:type="dxa"/>
                    <w:bottom w:w="57" w:type="dxa"/>
                  </w:tcMar>
                  <w:vAlign w:val="center"/>
                </w:tcPr>
                <w:p w14:paraId="46F23C3E"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Chief Executive Officer  – 24 August 2018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55FDF049" w14:textId="77777777" w:rsidR="009A0454" w:rsidRPr="002244A8" w:rsidRDefault="009A0454" w:rsidP="009A0454">
                  <w:pPr>
                    <w:spacing w:after="0" w:line="240" w:lineRule="auto"/>
                    <w:rPr>
                      <w:rFonts w:eastAsia="Times New Roman" w:cstheme="minorHAnsi"/>
                      <w:bCs/>
                      <w:spacing w:val="-2"/>
                      <w:sz w:val="18"/>
                      <w:szCs w:val="18"/>
                    </w:rPr>
                  </w:pPr>
                  <w:r w:rsidRPr="002244A8">
                    <w:rPr>
                      <w:rFonts w:eastAsia="Times New Roman" w:cstheme="minorHAnsi"/>
                      <w:bCs/>
                      <w:spacing w:val="-2"/>
                      <w:sz w:val="18"/>
                      <w:szCs w:val="18"/>
                    </w:rPr>
                    <w:t xml:space="preserve">CEO,  </w:t>
                  </w:r>
                  <w:r w:rsidRPr="002244A8">
                    <w:rPr>
                      <w:rFonts w:eastAsia="Times New Roman" w:cstheme="minorHAnsi"/>
                      <w:bCs/>
                      <w:i/>
                      <w:spacing w:val="-2"/>
                      <w:sz w:val="18"/>
                      <w:szCs w:val="18"/>
                    </w:rPr>
                    <w:t>Crime 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9F81197"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304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CC78502"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7</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D464536"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35</w:t>
                  </w:r>
                </w:p>
              </w:tc>
              <w:tc>
                <w:tcPr>
                  <w:tcW w:w="992" w:type="dxa"/>
                  <w:tcBorders>
                    <w:top w:val="single" w:sz="4" w:space="0" w:color="auto"/>
                    <w:left w:val="single" w:sz="4" w:space="0" w:color="auto"/>
                    <w:bottom w:val="single" w:sz="4" w:space="0" w:color="auto"/>
                    <w:right w:val="single" w:sz="4" w:space="0" w:color="auto"/>
                  </w:tcBorders>
                  <w:vAlign w:val="center"/>
                </w:tcPr>
                <w:p w14:paraId="6BDA1E41"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29C78433"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346</w:t>
                  </w:r>
                </w:p>
              </w:tc>
            </w:tr>
            <w:tr w:rsidR="002244A8" w:rsidRPr="002244A8" w14:paraId="16E3F91B" w14:textId="77777777" w:rsidTr="009A0454">
              <w:tc>
                <w:tcPr>
                  <w:tcW w:w="2694" w:type="dxa"/>
                  <w:tcBorders>
                    <w:top w:val="single" w:sz="4" w:space="0" w:color="auto"/>
                    <w:bottom w:val="single" w:sz="4" w:space="0" w:color="auto"/>
                    <w:right w:val="single" w:sz="4" w:space="0" w:color="auto"/>
                  </w:tcBorders>
                  <w:tcMar>
                    <w:top w:w="28" w:type="dxa"/>
                    <w:bottom w:w="57" w:type="dxa"/>
                  </w:tcMar>
                  <w:vAlign w:val="center"/>
                </w:tcPr>
                <w:p w14:paraId="0D64CAFC"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Senior Executive Officer, Corruption  – 3 October 2017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ECBEB01" w14:textId="77777777" w:rsidR="009A0454" w:rsidRPr="002244A8" w:rsidRDefault="009A0454" w:rsidP="009A0454">
                  <w:pPr>
                    <w:spacing w:after="0" w:line="240" w:lineRule="auto"/>
                    <w:rPr>
                      <w:rFonts w:eastAsia="Times New Roman" w:cstheme="minorHAnsi"/>
                      <w:bCs/>
                      <w:spacing w:val="-2"/>
                      <w:sz w:val="18"/>
                      <w:szCs w:val="18"/>
                    </w:rPr>
                  </w:pPr>
                  <w:r w:rsidRPr="002244A8">
                    <w:rPr>
                      <w:rFonts w:eastAsia="Times New Roman" w:cstheme="minorHAnsi"/>
                      <w:bCs/>
                      <w:spacing w:val="-2"/>
                      <w:sz w:val="18"/>
                      <w:szCs w:val="18"/>
                    </w:rPr>
                    <w:t xml:space="preserve">SES4, </w:t>
                  </w:r>
                  <w:r w:rsidRPr="002244A8">
                    <w:rPr>
                      <w:rFonts w:eastAsia="Times New Roman" w:cstheme="minorHAnsi"/>
                      <w:bCs/>
                      <w:i/>
                      <w:spacing w:val="-2"/>
                      <w:sz w:val="18"/>
                      <w:szCs w:val="18"/>
                    </w:rPr>
                    <w:t>Crime 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0036DD1"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252</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E98A67F"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6</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1381920"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28</w:t>
                  </w:r>
                </w:p>
              </w:tc>
              <w:tc>
                <w:tcPr>
                  <w:tcW w:w="992" w:type="dxa"/>
                  <w:tcBorders>
                    <w:top w:val="single" w:sz="4" w:space="0" w:color="auto"/>
                    <w:left w:val="single" w:sz="4" w:space="0" w:color="auto"/>
                    <w:bottom w:val="single" w:sz="4" w:space="0" w:color="auto"/>
                    <w:right w:val="single" w:sz="4" w:space="0" w:color="auto"/>
                  </w:tcBorders>
                  <w:vAlign w:val="center"/>
                </w:tcPr>
                <w:p w14:paraId="6028A2EF"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11FFA184"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286</w:t>
                  </w:r>
                </w:p>
              </w:tc>
            </w:tr>
            <w:tr w:rsidR="002244A8" w:rsidRPr="002244A8" w14:paraId="45EB3D17" w14:textId="77777777" w:rsidTr="009A0454">
              <w:trPr>
                <w:trHeight w:val="430"/>
              </w:trPr>
              <w:tc>
                <w:tcPr>
                  <w:tcW w:w="2694" w:type="dxa"/>
                  <w:tcBorders>
                    <w:top w:val="single" w:sz="4" w:space="0" w:color="auto"/>
                    <w:bottom w:val="single" w:sz="4" w:space="0" w:color="auto"/>
                    <w:right w:val="single" w:sz="4" w:space="0" w:color="auto"/>
                  </w:tcBorders>
                  <w:tcMar>
                    <w:top w:w="28" w:type="dxa"/>
                    <w:bottom w:w="57" w:type="dxa"/>
                  </w:tcMar>
                  <w:vAlign w:val="center"/>
                </w:tcPr>
                <w:p w14:paraId="42D84478"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 xml:space="preserve">Senior Executive Officer, Crime  – </w:t>
                  </w:r>
                </w:p>
                <w:p w14:paraId="7DC78A41"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3 July 2017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B0FD792" w14:textId="77777777" w:rsidR="009A0454" w:rsidRPr="002244A8" w:rsidRDefault="009A0454" w:rsidP="009A0454">
                  <w:pPr>
                    <w:spacing w:after="0" w:line="240" w:lineRule="auto"/>
                    <w:rPr>
                      <w:rFonts w:eastAsia="Times New Roman" w:cstheme="minorHAnsi"/>
                      <w:bCs/>
                      <w:i/>
                      <w:spacing w:val="-2"/>
                      <w:sz w:val="18"/>
                      <w:szCs w:val="18"/>
                    </w:rPr>
                  </w:pPr>
                  <w:r w:rsidRPr="002244A8">
                    <w:rPr>
                      <w:rFonts w:eastAsia="Times New Roman" w:cstheme="minorHAnsi"/>
                      <w:bCs/>
                      <w:spacing w:val="-2"/>
                      <w:sz w:val="18"/>
                      <w:szCs w:val="18"/>
                    </w:rPr>
                    <w:t xml:space="preserve">SES4, </w:t>
                  </w:r>
                  <w:r w:rsidRPr="002244A8">
                    <w:rPr>
                      <w:rFonts w:eastAsia="Times New Roman" w:cstheme="minorHAnsi"/>
                      <w:bCs/>
                      <w:i/>
                      <w:spacing w:val="-2"/>
                      <w:sz w:val="18"/>
                      <w:szCs w:val="18"/>
                    </w:rPr>
                    <w:t>Crime 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9CDF4E6"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239</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D38F4F2"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6</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D19B624"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27</w:t>
                  </w:r>
                </w:p>
              </w:tc>
              <w:tc>
                <w:tcPr>
                  <w:tcW w:w="992" w:type="dxa"/>
                  <w:tcBorders>
                    <w:top w:val="single" w:sz="4" w:space="0" w:color="auto"/>
                    <w:left w:val="single" w:sz="4" w:space="0" w:color="auto"/>
                    <w:bottom w:val="single" w:sz="4" w:space="0" w:color="auto"/>
                    <w:right w:val="single" w:sz="4" w:space="0" w:color="auto"/>
                  </w:tcBorders>
                  <w:vAlign w:val="center"/>
                </w:tcPr>
                <w:p w14:paraId="7E6D4ED4"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42760D5B"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272</w:t>
                  </w:r>
                </w:p>
              </w:tc>
            </w:tr>
            <w:tr w:rsidR="002244A8" w:rsidRPr="002244A8" w14:paraId="6547E0E2" w14:textId="77777777" w:rsidTr="009A0454">
              <w:tc>
                <w:tcPr>
                  <w:tcW w:w="2694" w:type="dxa"/>
                  <w:tcBorders>
                    <w:top w:val="single" w:sz="4" w:space="0" w:color="auto"/>
                    <w:bottom w:val="single" w:sz="4" w:space="0" w:color="auto"/>
                    <w:right w:val="single" w:sz="4" w:space="0" w:color="auto"/>
                  </w:tcBorders>
                  <w:tcMar>
                    <w:top w:w="28" w:type="dxa"/>
                    <w:bottom w:w="57" w:type="dxa"/>
                  </w:tcMar>
                  <w:vAlign w:val="center"/>
                </w:tcPr>
                <w:p w14:paraId="6C937DCF"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General Manager, Corporate Services (previously Acting Executive Director, Corporate Services) – 1 April 2019 to current</w:t>
                  </w:r>
                </w:p>
              </w:tc>
              <w:tc>
                <w:tcPr>
                  <w:tcW w:w="1842" w:type="dxa"/>
                  <w:tcBorders>
                    <w:top w:val="single" w:sz="4" w:space="0" w:color="auto"/>
                    <w:left w:val="single" w:sz="4" w:space="0" w:color="auto"/>
                    <w:right w:val="single" w:sz="4" w:space="0" w:color="auto"/>
                  </w:tcBorders>
                  <w:tcMar>
                    <w:left w:w="57" w:type="dxa"/>
                  </w:tcMar>
                  <w:vAlign w:val="center"/>
                </w:tcPr>
                <w:p w14:paraId="714E61F6" w14:textId="77777777" w:rsidR="009A0454" w:rsidRPr="002244A8" w:rsidRDefault="009A0454" w:rsidP="009A0454">
                  <w:pPr>
                    <w:spacing w:after="0" w:line="240" w:lineRule="auto"/>
                    <w:rPr>
                      <w:rFonts w:eastAsia="Times New Roman" w:cstheme="minorHAnsi"/>
                      <w:bCs/>
                      <w:spacing w:val="-2"/>
                      <w:sz w:val="18"/>
                      <w:szCs w:val="18"/>
                    </w:rPr>
                  </w:pPr>
                  <w:r w:rsidRPr="002244A8">
                    <w:rPr>
                      <w:rFonts w:eastAsia="Times New Roman" w:cstheme="minorHAnsi"/>
                      <w:bCs/>
                      <w:spacing w:val="-2"/>
                      <w:sz w:val="18"/>
                      <w:szCs w:val="18"/>
                    </w:rPr>
                    <w:t>SES3,</w:t>
                  </w:r>
                  <w:r w:rsidRPr="002244A8">
                    <w:rPr>
                      <w:rFonts w:eastAsia="Times New Roman" w:cstheme="minorHAnsi"/>
                      <w:bCs/>
                      <w:i/>
                      <w:spacing w:val="-2"/>
                      <w:sz w:val="18"/>
                      <w:szCs w:val="18"/>
                    </w:rPr>
                    <w:t xml:space="preserve"> 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7110CA1"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207</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41E7CD8"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5</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0A823B6"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22</w:t>
                  </w:r>
                </w:p>
              </w:tc>
              <w:tc>
                <w:tcPr>
                  <w:tcW w:w="992" w:type="dxa"/>
                  <w:tcBorders>
                    <w:top w:val="single" w:sz="4" w:space="0" w:color="auto"/>
                    <w:left w:val="single" w:sz="4" w:space="0" w:color="auto"/>
                    <w:right w:val="single" w:sz="4" w:space="0" w:color="auto"/>
                  </w:tcBorders>
                  <w:vAlign w:val="center"/>
                </w:tcPr>
                <w:p w14:paraId="7D6EF4A0"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24AB938A"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234</w:t>
                  </w:r>
                </w:p>
              </w:tc>
            </w:tr>
            <w:tr w:rsidR="002244A8" w:rsidRPr="002244A8" w14:paraId="294544E7" w14:textId="77777777" w:rsidTr="009A0454">
              <w:tc>
                <w:tcPr>
                  <w:tcW w:w="2694" w:type="dxa"/>
                  <w:tcBorders>
                    <w:top w:val="single" w:sz="4" w:space="0" w:color="auto"/>
                    <w:bottom w:val="single" w:sz="4" w:space="0" w:color="auto"/>
                    <w:right w:val="single" w:sz="4" w:space="0" w:color="auto"/>
                  </w:tcBorders>
                  <w:tcMar>
                    <w:top w:w="28" w:type="dxa"/>
                    <w:bottom w:w="57" w:type="dxa"/>
                  </w:tcMar>
                  <w:vAlign w:val="center"/>
                </w:tcPr>
                <w:p w14:paraId="118B3072"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General Manager, Operations Support¹ – 22 January 2018 to 16 March 2020</w:t>
                  </w:r>
                </w:p>
              </w:tc>
              <w:tc>
                <w:tcPr>
                  <w:tcW w:w="1842" w:type="dxa"/>
                  <w:tcBorders>
                    <w:top w:val="single" w:sz="4" w:space="0" w:color="auto"/>
                    <w:left w:val="single" w:sz="4" w:space="0" w:color="auto"/>
                    <w:right w:val="single" w:sz="4" w:space="0" w:color="auto"/>
                  </w:tcBorders>
                  <w:tcMar>
                    <w:left w:w="57" w:type="dxa"/>
                  </w:tcMar>
                  <w:vAlign w:val="center"/>
                </w:tcPr>
                <w:p w14:paraId="23CE3FEF"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pacing w:val="-2"/>
                      <w:sz w:val="18"/>
                      <w:szCs w:val="18"/>
                    </w:rPr>
                    <w:t xml:space="preserve">Chief Superintendent, </w:t>
                  </w:r>
                  <w:r w:rsidRPr="002244A8">
                    <w:rPr>
                      <w:rFonts w:eastAsia="Times New Roman" w:cstheme="minorHAnsi"/>
                      <w:bCs/>
                      <w:i/>
                      <w:spacing w:val="-2"/>
                      <w:sz w:val="18"/>
                      <w:szCs w:val="18"/>
                    </w:rPr>
                    <w:t>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A778858"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141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6B66D9D"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F97EB1C"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23</w:t>
                  </w:r>
                </w:p>
              </w:tc>
              <w:tc>
                <w:tcPr>
                  <w:tcW w:w="992" w:type="dxa"/>
                  <w:tcBorders>
                    <w:top w:val="single" w:sz="4" w:space="0" w:color="auto"/>
                    <w:left w:val="single" w:sz="4" w:space="0" w:color="auto"/>
                    <w:right w:val="single" w:sz="4" w:space="0" w:color="auto"/>
                  </w:tcBorders>
                  <w:vAlign w:val="center"/>
                </w:tcPr>
                <w:p w14:paraId="32239186"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992A15E"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167</w:t>
                  </w:r>
                </w:p>
              </w:tc>
            </w:tr>
            <w:tr w:rsidR="002244A8" w:rsidRPr="002244A8" w14:paraId="137A89B4" w14:textId="77777777" w:rsidTr="009A0454">
              <w:tc>
                <w:tcPr>
                  <w:tcW w:w="2694" w:type="dxa"/>
                  <w:tcBorders>
                    <w:top w:val="single" w:sz="4" w:space="0" w:color="auto"/>
                    <w:bottom w:val="single" w:sz="4" w:space="0" w:color="auto"/>
                    <w:right w:val="single" w:sz="4" w:space="0" w:color="auto"/>
                  </w:tcBorders>
                  <w:tcMar>
                    <w:top w:w="28" w:type="dxa"/>
                    <w:bottom w:w="57" w:type="dxa"/>
                  </w:tcMar>
                  <w:vAlign w:val="center"/>
                </w:tcPr>
                <w:p w14:paraId="61711CC5"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Acting General Manager, Operations Support – 16 March 2020 to 4 May 2020</w:t>
                  </w:r>
                </w:p>
              </w:tc>
              <w:tc>
                <w:tcPr>
                  <w:tcW w:w="1842" w:type="dxa"/>
                  <w:tcBorders>
                    <w:top w:val="single" w:sz="4" w:space="0" w:color="auto"/>
                    <w:left w:val="single" w:sz="4" w:space="0" w:color="auto"/>
                    <w:right w:val="single" w:sz="4" w:space="0" w:color="auto"/>
                  </w:tcBorders>
                  <w:tcMar>
                    <w:left w:w="57" w:type="dxa"/>
                  </w:tcMar>
                  <w:vAlign w:val="center"/>
                </w:tcPr>
                <w:p w14:paraId="4B699D03" w14:textId="77777777" w:rsidR="009A0454" w:rsidRPr="002244A8" w:rsidRDefault="009A0454" w:rsidP="009A0454">
                  <w:pPr>
                    <w:spacing w:after="0" w:line="240" w:lineRule="auto"/>
                    <w:rPr>
                      <w:rFonts w:eastAsia="Times New Roman" w:cstheme="minorHAnsi"/>
                      <w:bCs/>
                      <w:spacing w:val="-2"/>
                      <w:sz w:val="18"/>
                      <w:szCs w:val="18"/>
                    </w:rPr>
                  </w:pPr>
                  <w:r w:rsidRPr="002244A8">
                    <w:rPr>
                      <w:rFonts w:eastAsia="Times New Roman" w:cstheme="minorHAnsi"/>
                      <w:bCs/>
                      <w:spacing w:val="-2"/>
                      <w:sz w:val="18"/>
                      <w:szCs w:val="18"/>
                    </w:rPr>
                    <w:t xml:space="preserve">Chief Superintendent, </w:t>
                  </w:r>
                  <w:r w:rsidRPr="002244A8">
                    <w:rPr>
                      <w:rFonts w:eastAsia="Times New Roman" w:cstheme="minorHAnsi"/>
                      <w:bCs/>
                      <w:i/>
                      <w:spacing w:val="-2"/>
                      <w:sz w:val="18"/>
                      <w:szCs w:val="18"/>
                    </w:rPr>
                    <w:t>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DB96810"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26</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3CD9FDD6"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1EBD449"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4</w:t>
                  </w:r>
                </w:p>
              </w:tc>
              <w:tc>
                <w:tcPr>
                  <w:tcW w:w="992" w:type="dxa"/>
                  <w:tcBorders>
                    <w:top w:val="single" w:sz="4" w:space="0" w:color="auto"/>
                    <w:left w:val="single" w:sz="4" w:space="0" w:color="auto"/>
                    <w:right w:val="single" w:sz="4" w:space="0" w:color="auto"/>
                  </w:tcBorders>
                  <w:vAlign w:val="center"/>
                </w:tcPr>
                <w:p w14:paraId="1F3BAA52"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4F01CF4D"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31</w:t>
                  </w:r>
                </w:p>
              </w:tc>
            </w:tr>
            <w:tr w:rsidR="002244A8" w:rsidRPr="002244A8" w14:paraId="5E34B10A" w14:textId="77777777" w:rsidTr="009A0454">
              <w:tc>
                <w:tcPr>
                  <w:tcW w:w="2694" w:type="dxa"/>
                  <w:tcBorders>
                    <w:top w:val="single" w:sz="4" w:space="0" w:color="auto"/>
                    <w:bottom w:val="single" w:sz="4" w:space="0" w:color="auto"/>
                    <w:right w:val="single" w:sz="4" w:space="0" w:color="auto"/>
                  </w:tcBorders>
                  <w:tcMar>
                    <w:top w:w="28" w:type="dxa"/>
                    <w:bottom w:w="57" w:type="dxa"/>
                  </w:tcMar>
                  <w:vAlign w:val="center"/>
                </w:tcPr>
                <w:p w14:paraId="5F0171DD"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General Manager, Operations Support  – 5 May 2020 to current</w:t>
                  </w:r>
                </w:p>
                <w:p w14:paraId="557A2352" w14:textId="77777777" w:rsidR="009A0454" w:rsidRPr="002244A8" w:rsidRDefault="009A0454" w:rsidP="009A0454">
                  <w:pPr>
                    <w:spacing w:after="0" w:line="240" w:lineRule="auto"/>
                    <w:rPr>
                      <w:rFonts w:eastAsia="Times New Roman" w:cstheme="minorHAnsi"/>
                      <w:bCs/>
                      <w:sz w:val="18"/>
                      <w:szCs w:val="18"/>
                    </w:rPr>
                  </w:pPr>
                </w:p>
              </w:tc>
              <w:tc>
                <w:tcPr>
                  <w:tcW w:w="1842" w:type="dxa"/>
                  <w:tcBorders>
                    <w:top w:val="single" w:sz="4" w:space="0" w:color="auto"/>
                    <w:left w:val="single" w:sz="4" w:space="0" w:color="auto"/>
                    <w:right w:val="single" w:sz="4" w:space="0" w:color="auto"/>
                  </w:tcBorders>
                  <w:tcMar>
                    <w:left w:w="57" w:type="dxa"/>
                  </w:tcMar>
                  <w:vAlign w:val="center"/>
                </w:tcPr>
                <w:p w14:paraId="49A9DA2E" w14:textId="77777777" w:rsidR="009A0454" w:rsidRPr="002244A8" w:rsidRDefault="009A0454" w:rsidP="009A0454">
                  <w:pPr>
                    <w:spacing w:after="0" w:line="240" w:lineRule="auto"/>
                    <w:rPr>
                      <w:rFonts w:eastAsia="Times New Roman" w:cstheme="minorHAnsi"/>
                      <w:bCs/>
                      <w:spacing w:val="-2"/>
                      <w:sz w:val="18"/>
                      <w:szCs w:val="18"/>
                    </w:rPr>
                  </w:pPr>
                  <w:r w:rsidRPr="002244A8">
                    <w:rPr>
                      <w:rFonts w:eastAsia="Times New Roman" w:cstheme="minorHAnsi"/>
                      <w:bCs/>
                      <w:spacing w:val="-2"/>
                      <w:sz w:val="18"/>
                      <w:szCs w:val="18"/>
                    </w:rPr>
                    <w:t xml:space="preserve">Chief Superintendent, </w:t>
                  </w:r>
                  <w:r w:rsidRPr="002244A8">
                    <w:rPr>
                      <w:rFonts w:eastAsia="Times New Roman" w:cstheme="minorHAnsi"/>
                      <w:bCs/>
                      <w:i/>
                      <w:spacing w:val="-2"/>
                      <w:sz w:val="18"/>
                      <w:szCs w:val="18"/>
                    </w:rPr>
                    <w:t>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423E4F0"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28</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01296F1"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4356788"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5</w:t>
                  </w:r>
                </w:p>
              </w:tc>
              <w:tc>
                <w:tcPr>
                  <w:tcW w:w="992" w:type="dxa"/>
                  <w:tcBorders>
                    <w:top w:val="single" w:sz="4" w:space="0" w:color="auto"/>
                    <w:left w:val="single" w:sz="4" w:space="0" w:color="auto"/>
                    <w:right w:val="single" w:sz="4" w:space="0" w:color="auto"/>
                  </w:tcBorders>
                  <w:vAlign w:val="center"/>
                </w:tcPr>
                <w:p w14:paraId="2FD186ED"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432069F"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34</w:t>
                  </w:r>
                </w:p>
              </w:tc>
            </w:tr>
            <w:tr w:rsidR="002244A8" w:rsidRPr="002244A8" w14:paraId="2F9AE222" w14:textId="77777777" w:rsidTr="009A0454">
              <w:tc>
                <w:tcPr>
                  <w:tcW w:w="2694" w:type="dxa"/>
                  <w:tcBorders>
                    <w:top w:val="single" w:sz="4" w:space="0" w:color="auto"/>
                    <w:bottom w:val="single" w:sz="4" w:space="0" w:color="auto"/>
                    <w:right w:val="single" w:sz="4" w:space="0" w:color="auto"/>
                  </w:tcBorders>
                  <w:tcMar>
                    <w:top w:w="28" w:type="dxa"/>
                    <w:bottom w:w="57" w:type="dxa"/>
                  </w:tcMar>
                  <w:vAlign w:val="center"/>
                </w:tcPr>
                <w:p w14:paraId="2678BE13" w14:textId="77777777" w:rsidR="009A0454" w:rsidRPr="002244A8" w:rsidRDefault="009A0454" w:rsidP="009A0454">
                  <w:pPr>
                    <w:spacing w:after="0" w:line="240" w:lineRule="auto"/>
                    <w:rPr>
                      <w:rFonts w:eastAsia="Times New Roman" w:cstheme="minorHAnsi"/>
                      <w:bCs/>
                      <w:sz w:val="18"/>
                      <w:szCs w:val="18"/>
                    </w:rPr>
                  </w:pPr>
                  <w:r w:rsidRPr="002244A8">
                    <w:rPr>
                      <w:rFonts w:eastAsia="Times New Roman" w:cstheme="minorHAnsi"/>
                      <w:bCs/>
                      <w:sz w:val="18"/>
                      <w:szCs w:val="18"/>
                    </w:rPr>
                    <w:t>General Manager, Strategy Innovation and Insights (previously Acting Executive Director, Strategy Innovation and Insights)  – 1 April 2019 to current</w:t>
                  </w:r>
                </w:p>
              </w:tc>
              <w:tc>
                <w:tcPr>
                  <w:tcW w:w="1842" w:type="dxa"/>
                  <w:tcBorders>
                    <w:top w:val="single" w:sz="4" w:space="0" w:color="auto"/>
                    <w:left w:val="single" w:sz="4" w:space="0" w:color="auto"/>
                    <w:right w:val="single" w:sz="4" w:space="0" w:color="auto"/>
                  </w:tcBorders>
                  <w:tcMar>
                    <w:left w:w="57" w:type="dxa"/>
                  </w:tcMar>
                  <w:vAlign w:val="center"/>
                </w:tcPr>
                <w:p w14:paraId="0120B8E5" w14:textId="77777777" w:rsidR="009A0454" w:rsidRPr="002244A8" w:rsidRDefault="009A0454" w:rsidP="009A0454">
                  <w:pPr>
                    <w:spacing w:after="0" w:line="240" w:lineRule="auto"/>
                    <w:rPr>
                      <w:rFonts w:eastAsia="Times New Roman" w:cstheme="minorHAnsi"/>
                      <w:bCs/>
                      <w:spacing w:val="-2"/>
                      <w:sz w:val="18"/>
                      <w:szCs w:val="18"/>
                    </w:rPr>
                  </w:pPr>
                  <w:r w:rsidRPr="002244A8">
                    <w:rPr>
                      <w:rFonts w:eastAsia="Times New Roman" w:cstheme="minorHAnsi"/>
                      <w:bCs/>
                      <w:spacing w:val="-2"/>
                      <w:sz w:val="18"/>
                      <w:szCs w:val="18"/>
                    </w:rPr>
                    <w:t>SES3,</w:t>
                  </w:r>
                  <w:r w:rsidRPr="002244A8">
                    <w:rPr>
                      <w:rFonts w:eastAsia="Times New Roman" w:cstheme="minorHAnsi"/>
                      <w:bCs/>
                      <w:i/>
                      <w:spacing w:val="-2"/>
                      <w:sz w:val="18"/>
                      <w:szCs w:val="18"/>
                    </w:rPr>
                    <w:t xml:space="preserve"> 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F61E26F"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207</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938B3D6"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5</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F57F32F"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23</w:t>
                  </w:r>
                </w:p>
              </w:tc>
              <w:tc>
                <w:tcPr>
                  <w:tcW w:w="992" w:type="dxa"/>
                  <w:tcBorders>
                    <w:top w:val="single" w:sz="4" w:space="0" w:color="auto"/>
                    <w:left w:val="single" w:sz="4" w:space="0" w:color="auto"/>
                    <w:right w:val="single" w:sz="4" w:space="0" w:color="auto"/>
                  </w:tcBorders>
                  <w:vAlign w:val="center"/>
                </w:tcPr>
                <w:p w14:paraId="0C190EC5" w14:textId="77777777" w:rsidR="009A0454" w:rsidRPr="002244A8" w:rsidRDefault="009A0454" w:rsidP="009A0454">
                  <w:pPr>
                    <w:spacing w:after="0" w:line="240" w:lineRule="auto"/>
                    <w:ind w:right="141"/>
                    <w:jc w:val="right"/>
                    <w:rPr>
                      <w:rFonts w:eastAsia="Times New Roman" w:cstheme="minorHAnsi"/>
                      <w:bCs/>
                      <w:sz w:val="18"/>
                      <w:szCs w:val="18"/>
                    </w:rPr>
                  </w:pPr>
                  <w:r w:rsidRPr="002244A8">
                    <w:rPr>
                      <w:rFonts w:eastAsia="Times New Roman" w:cs="Arial"/>
                      <w:bCs/>
                      <w:sz w:val="18"/>
                      <w:szCs w:val="18"/>
                    </w:rPr>
                    <w:t>–</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385853FD" w14:textId="77777777" w:rsidR="009A0454" w:rsidRPr="002244A8" w:rsidRDefault="009A0454" w:rsidP="009A0454">
                  <w:pPr>
                    <w:spacing w:after="0" w:line="240" w:lineRule="auto"/>
                    <w:jc w:val="right"/>
                    <w:rPr>
                      <w:rFonts w:eastAsia="Times New Roman" w:cstheme="minorHAnsi"/>
                      <w:bCs/>
                      <w:sz w:val="18"/>
                      <w:szCs w:val="18"/>
                    </w:rPr>
                  </w:pPr>
                  <w:r w:rsidRPr="002244A8">
                    <w:rPr>
                      <w:rFonts w:eastAsia="Times New Roman" w:cstheme="minorHAnsi"/>
                      <w:bCs/>
                      <w:sz w:val="18"/>
                      <w:szCs w:val="18"/>
                    </w:rPr>
                    <w:t>235</w:t>
                  </w:r>
                </w:p>
              </w:tc>
            </w:tr>
            <w:tr w:rsidR="002244A8" w:rsidRPr="002244A8" w14:paraId="0632E3AB" w14:textId="77777777" w:rsidTr="009A0454">
              <w:trPr>
                <w:trHeight w:val="216"/>
              </w:trPr>
              <w:tc>
                <w:tcPr>
                  <w:tcW w:w="2694" w:type="dxa"/>
                  <w:tcBorders>
                    <w:top w:val="single" w:sz="4" w:space="0" w:color="auto"/>
                    <w:bottom w:val="double" w:sz="4" w:space="0" w:color="auto"/>
                    <w:right w:val="single" w:sz="4" w:space="0" w:color="auto"/>
                  </w:tcBorders>
                  <w:tcMar>
                    <w:top w:w="28" w:type="dxa"/>
                    <w:bottom w:w="57" w:type="dxa"/>
                  </w:tcMar>
                  <w:vAlign w:val="center"/>
                </w:tcPr>
                <w:p w14:paraId="63E2084B" w14:textId="77777777" w:rsidR="009A0454" w:rsidRPr="002244A8" w:rsidRDefault="009A0454" w:rsidP="009A0454">
                  <w:pPr>
                    <w:spacing w:after="0" w:line="240" w:lineRule="auto"/>
                    <w:rPr>
                      <w:rFonts w:eastAsia="Times New Roman" w:cstheme="minorHAnsi"/>
                      <w:b/>
                      <w:bCs/>
                      <w:sz w:val="18"/>
                      <w:szCs w:val="18"/>
                    </w:rPr>
                  </w:pPr>
                  <w:r w:rsidRPr="002244A8">
                    <w:rPr>
                      <w:rFonts w:eastAsia="Times New Roman" w:cstheme="minorHAnsi"/>
                      <w:b/>
                      <w:bCs/>
                      <w:sz w:val="18"/>
                      <w:szCs w:val="18"/>
                    </w:rPr>
                    <w:t>Total Remuneration</w:t>
                  </w:r>
                </w:p>
              </w:tc>
              <w:tc>
                <w:tcPr>
                  <w:tcW w:w="1842" w:type="dxa"/>
                  <w:tcBorders>
                    <w:top w:val="single" w:sz="4" w:space="0" w:color="auto"/>
                    <w:left w:val="single" w:sz="4" w:space="0" w:color="auto"/>
                    <w:bottom w:val="double" w:sz="4" w:space="0" w:color="auto"/>
                    <w:right w:val="single" w:sz="4" w:space="0" w:color="auto"/>
                  </w:tcBorders>
                  <w:vAlign w:val="center"/>
                </w:tcPr>
                <w:p w14:paraId="71650C32" w14:textId="77777777" w:rsidR="009A0454" w:rsidRPr="002244A8" w:rsidRDefault="009A0454" w:rsidP="009A0454">
                  <w:pPr>
                    <w:spacing w:after="0" w:line="240" w:lineRule="auto"/>
                    <w:jc w:val="right"/>
                    <w:rPr>
                      <w:rFonts w:eastAsia="Times New Roman" w:cstheme="minorHAnsi"/>
                      <w:b/>
                      <w:bCs/>
                      <w:sz w:val="18"/>
                      <w:szCs w:val="18"/>
                    </w:rPr>
                  </w:pPr>
                </w:p>
              </w:tc>
              <w:tc>
                <w:tcPr>
                  <w:tcW w:w="851"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4C91CA08" w14:textId="77777777" w:rsidR="009A0454" w:rsidRPr="002244A8" w:rsidRDefault="009A0454" w:rsidP="009A0454">
                  <w:pPr>
                    <w:spacing w:after="0" w:line="240" w:lineRule="auto"/>
                    <w:jc w:val="right"/>
                    <w:rPr>
                      <w:rFonts w:eastAsia="Times New Roman" w:cstheme="minorHAnsi"/>
                      <w:b/>
                      <w:bCs/>
                      <w:sz w:val="18"/>
                      <w:szCs w:val="18"/>
                    </w:rPr>
                  </w:pPr>
                  <w:r w:rsidRPr="002244A8">
                    <w:rPr>
                      <w:rFonts w:eastAsia="Times New Roman" w:cstheme="minorHAnsi"/>
                      <w:b/>
                      <w:bCs/>
                      <w:sz w:val="18"/>
                      <w:szCs w:val="18"/>
                    </w:rPr>
                    <w:t>1,930</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10007617" w14:textId="77777777" w:rsidR="009A0454" w:rsidRPr="002244A8" w:rsidRDefault="009A0454" w:rsidP="009A0454">
                  <w:pPr>
                    <w:spacing w:after="0" w:line="240" w:lineRule="auto"/>
                    <w:jc w:val="right"/>
                    <w:rPr>
                      <w:rFonts w:eastAsia="Times New Roman" w:cstheme="minorHAnsi"/>
                      <w:b/>
                      <w:bCs/>
                      <w:sz w:val="18"/>
                      <w:szCs w:val="18"/>
                    </w:rPr>
                  </w:pPr>
                  <w:r w:rsidRPr="002244A8">
                    <w:rPr>
                      <w:rFonts w:eastAsia="Times New Roman" w:cstheme="minorHAnsi"/>
                      <w:b/>
                      <w:bCs/>
                      <w:sz w:val="18"/>
                      <w:szCs w:val="18"/>
                    </w:rPr>
                    <w:t>46</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7CBF1A62" w14:textId="77777777" w:rsidR="009A0454" w:rsidRPr="002244A8" w:rsidRDefault="009A0454" w:rsidP="009A0454">
                  <w:pPr>
                    <w:spacing w:after="0" w:line="240" w:lineRule="auto"/>
                    <w:jc w:val="right"/>
                    <w:rPr>
                      <w:rFonts w:eastAsia="Times New Roman" w:cstheme="minorHAnsi"/>
                      <w:b/>
                      <w:bCs/>
                      <w:sz w:val="18"/>
                      <w:szCs w:val="18"/>
                    </w:rPr>
                  </w:pPr>
                  <w:r w:rsidRPr="002244A8">
                    <w:rPr>
                      <w:rFonts w:eastAsia="Times New Roman" w:cstheme="minorHAnsi"/>
                      <w:b/>
                      <w:bCs/>
                      <w:sz w:val="18"/>
                      <w:szCs w:val="18"/>
                    </w:rPr>
                    <w:t>167</w:t>
                  </w:r>
                </w:p>
              </w:tc>
              <w:tc>
                <w:tcPr>
                  <w:tcW w:w="992" w:type="dxa"/>
                  <w:tcBorders>
                    <w:top w:val="single" w:sz="4" w:space="0" w:color="auto"/>
                    <w:left w:val="single" w:sz="4" w:space="0" w:color="auto"/>
                    <w:bottom w:val="double" w:sz="4" w:space="0" w:color="auto"/>
                    <w:right w:val="single" w:sz="4" w:space="0" w:color="auto"/>
                  </w:tcBorders>
                  <w:vAlign w:val="center"/>
                </w:tcPr>
                <w:p w14:paraId="4A640D20" w14:textId="77777777" w:rsidR="009A0454" w:rsidRPr="002244A8" w:rsidRDefault="009A0454" w:rsidP="009A0454">
                  <w:pPr>
                    <w:spacing w:after="0" w:line="240" w:lineRule="auto"/>
                    <w:ind w:right="141"/>
                    <w:jc w:val="right"/>
                    <w:rPr>
                      <w:rFonts w:eastAsia="Times New Roman" w:cstheme="minorHAnsi"/>
                      <w:b/>
                      <w:bCs/>
                      <w:sz w:val="18"/>
                      <w:szCs w:val="18"/>
                    </w:rPr>
                  </w:pPr>
                  <w:r w:rsidRPr="002244A8">
                    <w:rPr>
                      <w:rFonts w:eastAsia="Times New Roman" w:cs="Arial"/>
                      <w:bCs/>
                      <w:sz w:val="18"/>
                      <w:szCs w:val="18"/>
                    </w:rPr>
                    <w:t>–</w:t>
                  </w:r>
                </w:p>
              </w:tc>
              <w:tc>
                <w:tcPr>
                  <w:tcW w:w="850"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7B585146" w14:textId="77777777" w:rsidR="009A0454" w:rsidRPr="002244A8" w:rsidRDefault="009A0454" w:rsidP="009A0454">
                  <w:pPr>
                    <w:spacing w:after="0" w:line="240" w:lineRule="auto"/>
                    <w:jc w:val="right"/>
                    <w:rPr>
                      <w:rFonts w:eastAsia="Times New Roman" w:cstheme="minorHAnsi"/>
                      <w:b/>
                      <w:bCs/>
                      <w:sz w:val="18"/>
                      <w:szCs w:val="18"/>
                    </w:rPr>
                  </w:pPr>
                  <w:r w:rsidRPr="002244A8">
                    <w:rPr>
                      <w:rFonts w:eastAsia="Times New Roman" w:cstheme="minorHAnsi"/>
                      <w:b/>
                      <w:bCs/>
                      <w:sz w:val="18"/>
                      <w:szCs w:val="18"/>
                    </w:rPr>
                    <w:t>2,143</w:t>
                  </w:r>
                </w:p>
              </w:tc>
            </w:tr>
          </w:tbl>
          <w:p w14:paraId="6954C6B3" w14:textId="77777777" w:rsidR="009A0454" w:rsidRPr="002244A8" w:rsidRDefault="009A0454" w:rsidP="009A0454">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before="60" w:after="0" w:line="240" w:lineRule="auto"/>
              <w:ind w:left="284" w:hanging="284"/>
              <w:rPr>
                <w:rFonts w:eastAsia="Times New Roman" w:cstheme="minorHAnsi"/>
                <w:sz w:val="17"/>
                <w:szCs w:val="17"/>
                <w:lang w:eastAsia="en-AU"/>
              </w:rPr>
            </w:pPr>
            <w:r w:rsidRPr="002244A8">
              <w:rPr>
                <w:rFonts w:eastAsia="Times New Roman" w:cstheme="minorHAnsi"/>
                <w:sz w:val="17"/>
                <w:szCs w:val="17"/>
                <w:lang w:eastAsia="en-AU"/>
              </w:rPr>
              <w:t>¹</w:t>
            </w:r>
            <w:r w:rsidRPr="002244A8">
              <w:rPr>
                <w:rFonts w:eastAsia="Times New Roman" w:cstheme="minorHAnsi"/>
                <w:sz w:val="17"/>
                <w:szCs w:val="17"/>
                <w:lang w:eastAsia="en-AU"/>
              </w:rPr>
              <w:tab/>
              <w:t>The General Manager, Operations Support received a non-monetary motor vehicle benefit of $5,133 during the period.</w:t>
            </w:r>
          </w:p>
          <w:p w14:paraId="7457A7FA" w14:textId="77777777" w:rsidR="009A0454" w:rsidRPr="002244A8" w:rsidRDefault="009A0454" w:rsidP="009A0454">
            <w:pPr>
              <w:spacing w:before="60" w:after="0" w:line="240" w:lineRule="auto"/>
              <w:ind w:left="284" w:hanging="284"/>
              <w:rPr>
                <w:rFonts w:eastAsia="Times New Roman" w:cstheme="minorHAnsi"/>
                <w:sz w:val="17"/>
                <w:szCs w:val="17"/>
                <w:lang w:eastAsia="en-AU"/>
              </w:rPr>
            </w:pPr>
            <w:r w:rsidRPr="002244A8">
              <w:rPr>
                <w:rFonts w:eastAsia="Times New Roman" w:cstheme="minorHAnsi"/>
                <w:sz w:val="17"/>
                <w:szCs w:val="17"/>
                <w:lang w:eastAsia="en-AU"/>
              </w:rPr>
              <w:t>*</w:t>
            </w:r>
            <w:r w:rsidRPr="002244A8">
              <w:rPr>
                <w:rFonts w:eastAsia="Times New Roman" w:cstheme="minorHAnsi"/>
                <w:sz w:val="17"/>
                <w:szCs w:val="17"/>
                <w:lang w:eastAsia="en-AU"/>
              </w:rPr>
              <w:tab/>
              <w:t>Remuneration expenses include costs in relation to acting arrangements established during the year.</w:t>
            </w:r>
          </w:p>
          <w:p w14:paraId="61D411B0" w14:textId="77777777" w:rsidR="009A0454" w:rsidRPr="002244A8" w:rsidRDefault="009A0454" w:rsidP="009A0454">
            <w:pPr>
              <w:spacing w:before="120" w:after="0" w:line="240" w:lineRule="auto"/>
              <w:outlineLvl w:val="0"/>
              <w:rPr>
                <w:rFonts w:eastAsia="Times New Roman" w:cstheme="minorHAnsi"/>
                <w:b/>
                <w:sz w:val="18"/>
                <w:szCs w:val="18"/>
              </w:rPr>
            </w:pPr>
          </w:p>
          <w:p w14:paraId="1FB76E1F" w14:textId="77777777" w:rsidR="009A0454" w:rsidRPr="002244A8" w:rsidRDefault="009A0454" w:rsidP="009A0454">
            <w:pPr>
              <w:spacing w:before="120" w:after="0" w:line="240" w:lineRule="auto"/>
              <w:outlineLvl w:val="0"/>
              <w:rPr>
                <w:rFonts w:eastAsia="Times New Roman" w:cstheme="minorHAnsi"/>
                <w:b/>
                <w:sz w:val="18"/>
                <w:szCs w:val="18"/>
              </w:rPr>
            </w:pPr>
          </w:p>
          <w:p w14:paraId="5B08654A" w14:textId="77777777" w:rsidR="009A0454" w:rsidRPr="002244A8" w:rsidRDefault="009A0454" w:rsidP="009A0454">
            <w:pPr>
              <w:spacing w:before="120" w:after="0" w:line="240" w:lineRule="auto"/>
              <w:outlineLvl w:val="0"/>
              <w:rPr>
                <w:rFonts w:eastAsia="Times New Roman" w:cstheme="minorHAnsi"/>
                <w:b/>
                <w:sz w:val="18"/>
                <w:szCs w:val="18"/>
              </w:rPr>
            </w:pPr>
          </w:p>
          <w:p w14:paraId="6C22B367" w14:textId="77777777" w:rsidR="009A0454" w:rsidRPr="002244A8" w:rsidRDefault="009A0454" w:rsidP="009A0454">
            <w:pPr>
              <w:spacing w:before="120" w:after="0" w:line="240" w:lineRule="auto"/>
              <w:outlineLvl w:val="0"/>
              <w:rPr>
                <w:rFonts w:eastAsia="Times New Roman" w:cstheme="minorHAnsi"/>
                <w:b/>
                <w:sz w:val="18"/>
                <w:szCs w:val="18"/>
              </w:rPr>
            </w:pPr>
          </w:p>
          <w:p w14:paraId="0A49695D" w14:textId="77777777" w:rsidR="009A0454" w:rsidRPr="002244A8" w:rsidRDefault="009A0454" w:rsidP="009A0454">
            <w:pPr>
              <w:spacing w:before="120" w:after="0" w:line="240" w:lineRule="auto"/>
              <w:outlineLvl w:val="0"/>
              <w:rPr>
                <w:rFonts w:eastAsia="Times New Roman" w:cstheme="minorHAnsi"/>
                <w:b/>
                <w:sz w:val="18"/>
                <w:szCs w:val="18"/>
              </w:rPr>
            </w:pPr>
          </w:p>
          <w:p w14:paraId="3D5BBA79" w14:textId="77777777" w:rsidR="009A0454" w:rsidRPr="002244A8" w:rsidRDefault="009A0454" w:rsidP="009A0454">
            <w:pPr>
              <w:spacing w:before="120" w:after="0" w:line="240" w:lineRule="auto"/>
              <w:outlineLvl w:val="0"/>
              <w:rPr>
                <w:rFonts w:eastAsia="Times New Roman" w:cstheme="minorHAnsi"/>
                <w:b/>
                <w:sz w:val="18"/>
                <w:szCs w:val="18"/>
              </w:rPr>
            </w:pPr>
          </w:p>
          <w:p w14:paraId="030D9BD0" w14:textId="77777777" w:rsidR="009A0454" w:rsidRPr="002244A8" w:rsidRDefault="009A0454" w:rsidP="009A0454">
            <w:pPr>
              <w:spacing w:before="120" w:after="0" w:line="240" w:lineRule="auto"/>
              <w:outlineLvl w:val="0"/>
              <w:rPr>
                <w:rFonts w:eastAsia="Times New Roman" w:cstheme="minorHAnsi"/>
                <w:b/>
                <w:sz w:val="18"/>
                <w:szCs w:val="18"/>
              </w:rPr>
            </w:pPr>
          </w:p>
          <w:p w14:paraId="3C1F2499" w14:textId="77777777" w:rsidR="009A0454" w:rsidRPr="002244A8" w:rsidRDefault="009A0454" w:rsidP="009A0454">
            <w:pPr>
              <w:spacing w:before="120" w:after="0" w:line="240" w:lineRule="auto"/>
              <w:outlineLvl w:val="0"/>
              <w:rPr>
                <w:rFonts w:eastAsia="Times New Roman" w:cstheme="minorHAnsi"/>
                <w:b/>
                <w:sz w:val="18"/>
                <w:szCs w:val="18"/>
              </w:rPr>
            </w:pPr>
          </w:p>
          <w:p w14:paraId="11CBD79B" w14:textId="77777777" w:rsidR="009A0454" w:rsidRPr="002244A8" w:rsidRDefault="009A0454" w:rsidP="009A0454">
            <w:pPr>
              <w:spacing w:before="120" w:after="0" w:line="240" w:lineRule="auto"/>
              <w:outlineLvl w:val="0"/>
              <w:rPr>
                <w:rFonts w:eastAsia="Times New Roman" w:cstheme="minorHAnsi"/>
                <w:b/>
                <w:sz w:val="18"/>
                <w:szCs w:val="18"/>
              </w:rPr>
            </w:pPr>
          </w:p>
          <w:p w14:paraId="2CE1F08C" w14:textId="18B83EEA" w:rsidR="009A0454" w:rsidRPr="002244A8" w:rsidRDefault="009A0454" w:rsidP="002E04B1">
            <w:pPr>
              <w:pStyle w:val="Financials"/>
            </w:pPr>
            <w:r w:rsidRPr="002244A8">
              <w:lastRenderedPageBreak/>
              <w:t>Note 4:  The Commission, Senior Executive Personnel, Remuneration Expenses and Related Party Transactions (cont’d)</w:t>
            </w:r>
          </w:p>
          <w:p w14:paraId="72D5E6CD" w14:textId="77777777" w:rsidR="009A0454" w:rsidRPr="002244A8" w:rsidRDefault="009A0454" w:rsidP="009A0454">
            <w:pPr>
              <w:spacing w:before="120" w:after="0" w:line="240" w:lineRule="auto"/>
              <w:ind w:left="454" w:hanging="454"/>
              <w:rPr>
                <w:rFonts w:eastAsia="Times New Roman" w:cstheme="minorHAnsi"/>
                <w:b/>
                <w:bCs/>
                <w:sz w:val="21"/>
                <w:szCs w:val="21"/>
                <w:lang w:eastAsia="en-AU"/>
              </w:rPr>
            </w:pPr>
            <w:r w:rsidRPr="002244A8">
              <w:rPr>
                <w:rFonts w:eastAsia="Times New Roman" w:cstheme="minorHAnsi"/>
                <w:b/>
                <w:bCs/>
                <w:sz w:val="21"/>
                <w:szCs w:val="21"/>
                <w:lang w:eastAsia="en-AU"/>
              </w:rPr>
              <w:t>(d)</w:t>
            </w:r>
            <w:r w:rsidRPr="002244A8">
              <w:rPr>
                <w:rFonts w:eastAsia="Times New Roman" w:cstheme="minorHAnsi"/>
                <w:b/>
                <w:bCs/>
                <w:sz w:val="21"/>
                <w:szCs w:val="21"/>
                <w:lang w:eastAsia="en-AU"/>
              </w:rPr>
              <w:tab/>
              <w:t>Remuneration Expenses (cont’d)</w:t>
            </w:r>
          </w:p>
          <w:p w14:paraId="13042C4E" w14:textId="77777777" w:rsidR="009A0454" w:rsidRPr="002244A8" w:rsidRDefault="009A0454" w:rsidP="009A0454">
            <w:pPr>
              <w:spacing w:before="120" w:after="0" w:line="240" w:lineRule="auto"/>
              <w:rPr>
                <w:rFonts w:ascii="Calibri" w:hAnsi="Calibri"/>
                <w:sz w:val="21"/>
                <w:szCs w:val="21"/>
              </w:rPr>
            </w:pPr>
            <w:r w:rsidRPr="002244A8">
              <w:rPr>
                <w:rFonts w:ascii="Calibri" w:hAnsi="Calibri"/>
                <w:b/>
                <w:sz w:val="21"/>
                <w:szCs w:val="21"/>
              </w:rPr>
              <w:t>1 July 2018 – 30 June 2019</w:t>
            </w:r>
          </w:p>
          <w:tbl>
            <w:tblPr>
              <w:tblW w:w="9214" w:type="dxa"/>
              <w:tblLayout w:type="fixed"/>
              <w:tblCellMar>
                <w:left w:w="0" w:type="dxa"/>
                <w:bottom w:w="11" w:type="dxa"/>
                <w:right w:w="0" w:type="dxa"/>
              </w:tblCellMar>
              <w:tblLook w:val="04A0" w:firstRow="1" w:lastRow="0" w:firstColumn="1" w:lastColumn="0" w:noHBand="0" w:noVBand="1"/>
            </w:tblPr>
            <w:tblGrid>
              <w:gridCol w:w="2552"/>
              <w:gridCol w:w="1701"/>
              <w:gridCol w:w="850"/>
              <w:gridCol w:w="851"/>
              <w:gridCol w:w="992"/>
              <w:gridCol w:w="992"/>
              <w:gridCol w:w="1276"/>
            </w:tblGrid>
            <w:tr w:rsidR="002244A8" w:rsidRPr="002244A8" w14:paraId="4AE8AC3C" w14:textId="77777777" w:rsidTr="009A0454">
              <w:trPr>
                <w:trHeight w:hRule="exact" w:val="907"/>
              </w:trPr>
              <w:tc>
                <w:tcPr>
                  <w:tcW w:w="2552" w:type="dxa"/>
                  <w:tcBorders>
                    <w:top w:val="single" w:sz="4" w:space="0" w:color="auto"/>
                    <w:right w:val="single" w:sz="4" w:space="0" w:color="auto"/>
                  </w:tcBorders>
                  <w:shd w:val="clear" w:color="auto" w:fill="auto"/>
                  <w:tcMar>
                    <w:top w:w="0" w:type="dxa"/>
                  </w:tcMar>
                  <w:vAlign w:val="center"/>
                </w:tcPr>
                <w:p w14:paraId="22245A1F" w14:textId="77777777" w:rsidR="009A0454" w:rsidRPr="002244A8" w:rsidRDefault="009A0454" w:rsidP="009A0454">
                  <w:pPr>
                    <w:spacing w:after="0" w:line="240" w:lineRule="auto"/>
                    <w:rPr>
                      <w:rFonts w:eastAsia="Times New Roman" w:cs="Arial"/>
                      <w:b/>
                      <w:bCs/>
                      <w:sz w:val="17"/>
                      <w:szCs w:val="17"/>
                    </w:rPr>
                  </w:pPr>
                  <w:r w:rsidRPr="002244A8">
                    <w:rPr>
                      <w:rFonts w:eastAsia="Times New Roman" w:cs="Arial"/>
                      <w:b/>
                      <w:bCs/>
                      <w:sz w:val="17"/>
                      <w:szCs w:val="17"/>
                    </w:rPr>
                    <w:t>Position</w:t>
                  </w:r>
                </w:p>
              </w:tc>
              <w:tc>
                <w:tcPr>
                  <w:tcW w:w="1701" w:type="dxa"/>
                  <w:tcBorders>
                    <w:top w:val="single" w:sz="4" w:space="0" w:color="auto"/>
                    <w:left w:val="single" w:sz="4" w:space="0" w:color="auto"/>
                    <w:right w:val="single" w:sz="4" w:space="0" w:color="auto"/>
                  </w:tcBorders>
                  <w:vAlign w:val="center"/>
                </w:tcPr>
                <w:p w14:paraId="67A20A10" w14:textId="77777777" w:rsidR="009A0454" w:rsidRPr="002244A8" w:rsidRDefault="009A0454" w:rsidP="009A0454">
                  <w:pPr>
                    <w:tabs>
                      <w:tab w:val="left" w:pos="371"/>
                    </w:tabs>
                    <w:spacing w:after="0" w:line="240" w:lineRule="auto"/>
                    <w:jc w:val="center"/>
                    <w:rPr>
                      <w:rFonts w:eastAsia="Times New Roman" w:cs="Arial"/>
                      <w:b/>
                      <w:bCs/>
                      <w:sz w:val="17"/>
                      <w:szCs w:val="17"/>
                    </w:rPr>
                  </w:pPr>
                  <w:r w:rsidRPr="002244A8">
                    <w:rPr>
                      <w:rFonts w:eastAsia="Times New Roman" w:cs="Arial"/>
                      <w:b/>
                      <w:bCs/>
                      <w:sz w:val="17"/>
                      <w:szCs w:val="17"/>
                    </w:rPr>
                    <w:t>Contract classification and appointment authority</w:t>
                  </w:r>
                </w:p>
              </w:tc>
              <w:tc>
                <w:tcPr>
                  <w:tcW w:w="850"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4E68E77F" w14:textId="77777777" w:rsidR="009A0454" w:rsidRPr="002244A8" w:rsidRDefault="009A0454" w:rsidP="009A0454">
                  <w:pPr>
                    <w:spacing w:after="0" w:line="240" w:lineRule="auto"/>
                    <w:jc w:val="center"/>
                    <w:rPr>
                      <w:rFonts w:eastAsia="Times New Roman" w:cs="Arial"/>
                      <w:b/>
                      <w:bCs/>
                      <w:sz w:val="17"/>
                      <w:szCs w:val="17"/>
                    </w:rPr>
                  </w:pPr>
                </w:p>
                <w:p w14:paraId="2985CB41" w14:textId="77777777" w:rsidR="009A0454" w:rsidRPr="002244A8" w:rsidRDefault="009A0454" w:rsidP="009A0454">
                  <w:pPr>
                    <w:spacing w:after="0" w:line="240" w:lineRule="auto"/>
                    <w:jc w:val="center"/>
                    <w:rPr>
                      <w:rFonts w:eastAsia="Times New Roman" w:cs="Arial"/>
                      <w:b/>
                      <w:bCs/>
                      <w:sz w:val="17"/>
                      <w:szCs w:val="17"/>
                    </w:rPr>
                  </w:pPr>
                  <w:r w:rsidRPr="002244A8">
                    <w:rPr>
                      <w:rFonts w:eastAsia="Times New Roman" w:cs="Arial"/>
                      <w:b/>
                      <w:bCs/>
                      <w:sz w:val="17"/>
                      <w:szCs w:val="17"/>
                    </w:rPr>
                    <w:t>Monetary Expenses</w:t>
                  </w:r>
                </w:p>
                <w:p w14:paraId="0CD34778" w14:textId="77777777" w:rsidR="009A0454" w:rsidRPr="002244A8" w:rsidRDefault="009A0454" w:rsidP="009A0454">
                  <w:pPr>
                    <w:spacing w:after="0" w:line="240" w:lineRule="auto"/>
                    <w:jc w:val="center"/>
                    <w:rPr>
                      <w:rFonts w:eastAsia="Times New Roman" w:cs="Arial"/>
                      <w:b/>
                      <w:bCs/>
                      <w:sz w:val="17"/>
                      <w:szCs w:val="17"/>
                    </w:rPr>
                  </w:pPr>
                  <w:r w:rsidRPr="002244A8">
                    <w:rPr>
                      <w:rFonts w:eastAsia="Times New Roman" w:cs="Arial"/>
                      <w:b/>
                      <w:bCs/>
                      <w:sz w:val="17"/>
                      <w:szCs w:val="17"/>
                    </w:rPr>
                    <w:t>$’000</w:t>
                  </w:r>
                </w:p>
              </w:tc>
              <w:tc>
                <w:tcPr>
                  <w:tcW w:w="851"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20698BAE" w14:textId="77777777" w:rsidR="009A0454" w:rsidRPr="002244A8" w:rsidRDefault="009A0454" w:rsidP="009A0454">
                  <w:pPr>
                    <w:spacing w:after="0" w:line="240" w:lineRule="auto"/>
                    <w:jc w:val="center"/>
                    <w:rPr>
                      <w:rFonts w:eastAsia="Times New Roman" w:cs="Arial"/>
                      <w:b/>
                      <w:bCs/>
                      <w:sz w:val="17"/>
                      <w:szCs w:val="17"/>
                    </w:rPr>
                  </w:pPr>
                  <w:r w:rsidRPr="002244A8">
                    <w:rPr>
                      <w:rFonts w:eastAsia="Times New Roman" w:cs="Arial"/>
                      <w:b/>
                      <w:bCs/>
                      <w:sz w:val="17"/>
                      <w:szCs w:val="17"/>
                    </w:rPr>
                    <w:t>Long-Term Employee Expenses</w:t>
                  </w:r>
                </w:p>
                <w:p w14:paraId="0C2057D3" w14:textId="77777777" w:rsidR="009A0454" w:rsidRPr="002244A8" w:rsidRDefault="009A0454" w:rsidP="009A0454">
                  <w:pPr>
                    <w:spacing w:after="0" w:line="240" w:lineRule="auto"/>
                    <w:ind w:right="113"/>
                    <w:jc w:val="center"/>
                    <w:rPr>
                      <w:rFonts w:eastAsia="Times New Roman" w:cs="Arial"/>
                      <w:b/>
                      <w:bCs/>
                      <w:sz w:val="17"/>
                      <w:szCs w:val="17"/>
                    </w:rPr>
                  </w:pPr>
                  <w:r w:rsidRPr="002244A8">
                    <w:rPr>
                      <w:rFonts w:eastAsia="Times New Roman" w:cs="Arial"/>
                      <w:b/>
                      <w:bCs/>
                      <w:sz w:val="17"/>
                      <w:szCs w:val="17"/>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4FD5E350" w14:textId="77777777" w:rsidR="009A0454" w:rsidRPr="002244A8" w:rsidRDefault="009A0454" w:rsidP="009A0454">
                  <w:pPr>
                    <w:spacing w:after="0" w:line="240" w:lineRule="auto"/>
                    <w:jc w:val="center"/>
                    <w:rPr>
                      <w:rFonts w:eastAsia="Times New Roman" w:cs="Arial"/>
                      <w:b/>
                      <w:bCs/>
                      <w:sz w:val="17"/>
                      <w:szCs w:val="17"/>
                    </w:rPr>
                  </w:pPr>
                  <w:r w:rsidRPr="002244A8">
                    <w:rPr>
                      <w:rFonts w:eastAsia="Times New Roman" w:cs="Arial"/>
                      <w:b/>
                      <w:bCs/>
                      <w:sz w:val="17"/>
                      <w:szCs w:val="17"/>
                    </w:rPr>
                    <w:t>Post-Employment Expenses</w:t>
                  </w:r>
                </w:p>
                <w:p w14:paraId="5B7E4D9A" w14:textId="77777777" w:rsidR="009A0454" w:rsidRPr="002244A8" w:rsidRDefault="009A0454" w:rsidP="009A0454">
                  <w:pPr>
                    <w:spacing w:after="0" w:line="240" w:lineRule="auto"/>
                    <w:ind w:right="113"/>
                    <w:jc w:val="center"/>
                    <w:rPr>
                      <w:rFonts w:eastAsia="Times New Roman" w:cs="Arial"/>
                      <w:b/>
                      <w:bCs/>
                      <w:sz w:val="17"/>
                      <w:szCs w:val="17"/>
                    </w:rPr>
                  </w:pPr>
                  <w:r w:rsidRPr="002244A8">
                    <w:rPr>
                      <w:rFonts w:eastAsia="Times New Roman" w:cs="Arial"/>
                      <w:b/>
                      <w:bCs/>
                      <w:sz w:val="17"/>
                      <w:szCs w:val="17"/>
                    </w:rPr>
                    <w:t>$’000</w:t>
                  </w:r>
                </w:p>
              </w:tc>
              <w:tc>
                <w:tcPr>
                  <w:tcW w:w="992" w:type="dxa"/>
                  <w:tcBorders>
                    <w:top w:val="single" w:sz="4" w:space="0" w:color="auto"/>
                    <w:left w:val="single" w:sz="4" w:space="0" w:color="auto"/>
                    <w:right w:val="single" w:sz="4" w:space="0" w:color="auto"/>
                  </w:tcBorders>
                  <w:vAlign w:val="bottom"/>
                </w:tcPr>
                <w:p w14:paraId="1773E91C" w14:textId="77777777" w:rsidR="009A0454" w:rsidRPr="002244A8" w:rsidRDefault="009A0454" w:rsidP="009A0454">
                  <w:pPr>
                    <w:spacing w:after="0" w:line="240" w:lineRule="auto"/>
                    <w:jc w:val="center"/>
                    <w:rPr>
                      <w:rFonts w:eastAsia="Times New Roman" w:cs="Arial"/>
                      <w:b/>
                      <w:bCs/>
                      <w:sz w:val="17"/>
                      <w:szCs w:val="17"/>
                    </w:rPr>
                  </w:pPr>
                  <w:r w:rsidRPr="002244A8">
                    <w:rPr>
                      <w:rFonts w:eastAsia="Times New Roman" w:cs="Arial"/>
                      <w:b/>
                      <w:bCs/>
                      <w:sz w:val="17"/>
                      <w:szCs w:val="17"/>
                    </w:rPr>
                    <w:t>Termination Benefits  $’000</w:t>
                  </w:r>
                </w:p>
              </w:tc>
              <w:tc>
                <w:tcPr>
                  <w:tcW w:w="1276"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54C29AAE" w14:textId="77777777" w:rsidR="009A0454" w:rsidRPr="002244A8" w:rsidRDefault="009A0454" w:rsidP="009A0454">
                  <w:pPr>
                    <w:spacing w:after="0" w:line="240" w:lineRule="auto"/>
                    <w:jc w:val="center"/>
                    <w:rPr>
                      <w:rFonts w:eastAsia="Times New Roman" w:cs="Arial"/>
                      <w:b/>
                      <w:bCs/>
                      <w:sz w:val="17"/>
                      <w:szCs w:val="17"/>
                    </w:rPr>
                  </w:pPr>
                  <w:r w:rsidRPr="002244A8">
                    <w:rPr>
                      <w:rFonts w:eastAsia="Times New Roman" w:cs="Arial"/>
                      <w:b/>
                      <w:bCs/>
                      <w:sz w:val="17"/>
                      <w:szCs w:val="17"/>
                    </w:rPr>
                    <w:t>Total</w:t>
                  </w:r>
                </w:p>
                <w:p w14:paraId="48B4F84D" w14:textId="77777777" w:rsidR="009A0454" w:rsidRPr="002244A8" w:rsidRDefault="009A0454" w:rsidP="009A0454">
                  <w:pPr>
                    <w:spacing w:after="0" w:line="240" w:lineRule="auto"/>
                    <w:jc w:val="center"/>
                    <w:rPr>
                      <w:rFonts w:eastAsia="Times New Roman" w:cs="Arial"/>
                      <w:b/>
                      <w:bCs/>
                      <w:sz w:val="17"/>
                      <w:szCs w:val="17"/>
                    </w:rPr>
                  </w:pPr>
                  <w:r w:rsidRPr="002244A8">
                    <w:rPr>
                      <w:rFonts w:eastAsia="Times New Roman" w:cs="Arial"/>
                      <w:b/>
                      <w:bCs/>
                      <w:sz w:val="17"/>
                      <w:szCs w:val="17"/>
                    </w:rPr>
                    <w:t>Expenses</w:t>
                  </w:r>
                </w:p>
                <w:p w14:paraId="61A67BCF" w14:textId="77777777" w:rsidR="009A0454" w:rsidRPr="002244A8" w:rsidRDefault="009A0454" w:rsidP="009A0454">
                  <w:pPr>
                    <w:spacing w:after="0" w:line="240" w:lineRule="auto"/>
                    <w:ind w:right="113"/>
                    <w:jc w:val="center"/>
                    <w:rPr>
                      <w:rFonts w:eastAsia="Times New Roman" w:cs="Arial"/>
                      <w:b/>
                      <w:bCs/>
                      <w:sz w:val="17"/>
                      <w:szCs w:val="17"/>
                    </w:rPr>
                  </w:pPr>
                  <w:r w:rsidRPr="002244A8">
                    <w:rPr>
                      <w:rFonts w:eastAsia="Times New Roman" w:cs="Arial"/>
                      <w:b/>
                      <w:bCs/>
                      <w:sz w:val="17"/>
                      <w:szCs w:val="17"/>
                    </w:rPr>
                    <w:t>$’000</w:t>
                  </w:r>
                </w:p>
              </w:tc>
            </w:tr>
            <w:tr w:rsidR="002244A8" w:rsidRPr="002244A8" w14:paraId="2222B322" w14:textId="77777777" w:rsidTr="009A0454">
              <w:trPr>
                <w:trHeight w:val="265"/>
              </w:trPr>
              <w:tc>
                <w:tcPr>
                  <w:tcW w:w="2552" w:type="dxa"/>
                  <w:tcBorders>
                    <w:top w:val="single" w:sz="4" w:space="0" w:color="auto"/>
                    <w:bottom w:val="single" w:sz="4" w:space="0" w:color="auto"/>
                    <w:right w:val="single" w:sz="4" w:space="0" w:color="auto"/>
                  </w:tcBorders>
                  <w:tcMar>
                    <w:top w:w="28" w:type="dxa"/>
                    <w:bottom w:w="57" w:type="dxa"/>
                  </w:tcMar>
                  <w:vAlign w:val="center"/>
                </w:tcPr>
                <w:p w14:paraId="5B24532F"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 xml:space="preserve">Chairperson¹ – 1 September 2015 to current </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1B9826AA" w14:textId="77777777" w:rsidR="009A0454" w:rsidRPr="002244A8" w:rsidRDefault="009A0454" w:rsidP="009A0454">
                  <w:pPr>
                    <w:spacing w:after="0" w:line="240" w:lineRule="auto"/>
                    <w:rPr>
                      <w:rFonts w:eastAsia="Times New Roman" w:cs="Arial"/>
                      <w:bCs/>
                      <w:i/>
                      <w:spacing w:val="-2"/>
                      <w:sz w:val="17"/>
                      <w:szCs w:val="17"/>
                    </w:rPr>
                  </w:pPr>
                  <w:r w:rsidRPr="002244A8">
                    <w:rPr>
                      <w:rFonts w:eastAsia="Times New Roman" w:cs="Arial"/>
                      <w:bCs/>
                      <w:spacing w:val="-2"/>
                      <w:sz w:val="17"/>
                      <w:szCs w:val="17"/>
                    </w:rPr>
                    <w:t xml:space="preserve">Crime </w:t>
                  </w:r>
                  <w:r w:rsidRPr="002244A8">
                    <w:rPr>
                      <w:rFonts w:eastAsia="Times New Roman" w:cs="Arial"/>
                      <w:bCs/>
                      <w:i/>
                      <w:spacing w:val="-2"/>
                      <w:sz w:val="17"/>
                      <w:szCs w:val="17"/>
                    </w:rPr>
                    <w:t>and Corruption Act 2001</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7101383"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494</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EC95490"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10</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CBE1F90"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w:t>
                  </w:r>
                </w:p>
              </w:tc>
              <w:tc>
                <w:tcPr>
                  <w:tcW w:w="992" w:type="dxa"/>
                  <w:tcBorders>
                    <w:top w:val="single" w:sz="4" w:space="0" w:color="auto"/>
                    <w:left w:val="single" w:sz="4" w:space="0" w:color="auto"/>
                    <w:bottom w:val="single" w:sz="4" w:space="0" w:color="auto"/>
                    <w:right w:val="single" w:sz="4" w:space="0" w:color="auto"/>
                  </w:tcBorders>
                  <w:vAlign w:val="center"/>
                </w:tcPr>
                <w:p w14:paraId="74CD858A"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0B89021C"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504</w:t>
                  </w:r>
                </w:p>
              </w:tc>
            </w:tr>
            <w:tr w:rsidR="002244A8" w:rsidRPr="002244A8" w14:paraId="5221730A"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283ED35B"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Chief Executive Officer – 1 January 2016 to 23 July 2018</w:t>
                  </w:r>
                </w:p>
              </w:tc>
              <w:tc>
                <w:tcPr>
                  <w:tcW w:w="1701" w:type="dxa"/>
                  <w:tcBorders>
                    <w:top w:val="single" w:sz="4" w:space="0" w:color="auto"/>
                    <w:left w:val="single" w:sz="4" w:space="0" w:color="auto"/>
                    <w:right w:val="single" w:sz="4" w:space="0" w:color="auto"/>
                  </w:tcBorders>
                  <w:tcMar>
                    <w:left w:w="57" w:type="dxa"/>
                  </w:tcMar>
                  <w:vAlign w:val="center"/>
                </w:tcPr>
                <w:p w14:paraId="0D3EFFC9"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pacing w:val="-2"/>
                      <w:sz w:val="17"/>
                      <w:szCs w:val="17"/>
                    </w:rPr>
                    <w:t xml:space="preserve">CEO,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4E77E90"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4</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FEF2B28"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5579D5D"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w:t>
                  </w:r>
                </w:p>
              </w:tc>
              <w:tc>
                <w:tcPr>
                  <w:tcW w:w="992" w:type="dxa"/>
                  <w:tcBorders>
                    <w:top w:val="single" w:sz="4" w:space="0" w:color="auto"/>
                    <w:left w:val="single" w:sz="4" w:space="0" w:color="auto"/>
                    <w:right w:val="single" w:sz="4" w:space="0" w:color="auto"/>
                  </w:tcBorders>
                  <w:vAlign w:val="center"/>
                </w:tcPr>
                <w:p w14:paraId="5D3CA7C4"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7AFCDFC5"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6</w:t>
                  </w:r>
                </w:p>
              </w:tc>
            </w:tr>
            <w:tr w:rsidR="002244A8" w:rsidRPr="002244A8" w14:paraId="79D85BDE"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684724D1"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Chief Executive Officer</w:t>
                  </w:r>
                  <w:r w:rsidRPr="002244A8">
                    <w:rPr>
                      <w:rFonts w:ascii="Arial" w:eastAsia="Times New Roman" w:hAnsi="Arial" w:cs="Arial"/>
                      <w:bCs/>
                      <w:sz w:val="17"/>
                      <w:szCs w:val="17"/>
                    </w:rPr>
                    <w:t>²</w:t>
                  </w:r>
                  <w:r w:rsidRPr="002244A8">
                    <w:rPr>
                      <w:rFonts w:eastAsia="Times New Roman" w:cs="Arial"/>
                      <w:bCs/>
                      <w:sz w:val="17"/>
                      <w:szCs w:val="17"/>
                    </w:rPr>
                    <w:t xml:space="preserve"> – 24 August 2018 to current</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0C5C4C22" w14:textId="77777777" w:rsidR="009A0454" w:rsidRPr="002244A8" w:rsidRDefault="009A0454" w:rsidP="009A0454">
                  <w:pPr>
                    <w:spacing w:after="0" w:line="240" w:lineRule="auto"/>
                    <w:rPr>
                      <w:rFonts w:eastAsia="Times New Roman" w:cs="Arial"/>
                      <w:bCs/>
                      <w:spacing w:val="-2"/>
                      <w:sz w:val="17"/>
                      <w:szCs w:val="17"/>
                    </w:rPr>
                  </w:pPr>
                  <w:r w:rsidRPr="002244A8">
                    <w:rPr>
                      <w:rFonts w:eastAsia="Times New Roman" w:cs="Arial"/>
                      <w:bCs/>
                      <w:spacing w:val="-2"/>
                      <w:sz w:val="17"/>
                      <w:szCs w:val="17"/>
                    </w:rPr>
                    <w:t xml:space="preserve">CEO,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BE15E89"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311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FF491BA"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6</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04874BE4"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28</w:t>
                  </w:r>
                </w:p>
              </w:tc>
              <w:tc>
                <w:tcPr>
                  <w:tcW w:w="992" w:type="dxa"/>
                  <w:tcBorders>
                    <w:top w:val="single" w:sz="4" w:space="0" w:color="auto"/>
                    <w:left w:val="single" w:sz="4" w:space="0" w:color="auto"/>
                    <w:bottom w:val="single" w:sz="4" w:space="0" w:color="auto"/>
                    <w:right w:val="single" w:sz="4" w:space="0" w:color="auto"/>
                  </w:tcBorders>
                  <w:vAlign w:val="center"/>
                </w:tcPr>
                <w:p w14:paraId="55770999"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2B80D05"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345</w:t>
                  </w:r>
                </w:p>
              </w:tc>
            </w:tr>
            <w:tr w:rsidR="002244A8" w:rsidRPr="002244A8" w14:paraId="11CA1C43"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7C4958CB"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 xml:space="preserve">Senior Executive Officer, Corruption (previously Executive Director)  – </w:t>
                  </w:r>
                </w:p>
                <w:p w14:paraId="24E05B69"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3 October 2017 to current</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4E1F81C4" w14:textId="77777777" w:rsidR="009A0454" w:rsidRPr="002244A8" w:rsidRDefault="009A0454" w:rsidP="009A0454">
                  <w:pPr>
                    <w:spacing w:after="0" w:line="240" w:lineRule="auto"/>
                    <w:rPr>
                      <w:rFonts w:eastAsia="Times New Roman" w:cs="Arial"/>
                      <w:bCs/>
                      <w:spacing w:val="-2"/>
                      <w:sz w:val="17"/>
                      <w:szCs w:val="17"/>
                    </w:rPr>
                  </w:pPr>
                  <w:r w:rsidRPr="002244A8">
                    <w:rPr>
                      <w:rFonts w:eastAsia="Times New Roman" w:cs="Arial"/>
                      <w:bCs/>
                      <w:spacing w:val="-2"/>
                      <w:sz w:val="17"/>
                      <w:szCs w:val="17"/>
                    </w:rPr>
                    <w:t xml:space="preserve">SES4,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9C22601"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230</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838BA20"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5</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3491539"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26</w:t>
                  </w:r>
                </w:p>
              </w:tc>
              <w:tc>
                <w:tcPr>
                  <w:tcW w:w="992" w:type="dxa"/>
                  <w:tcBorders>
                    <w:top w:val="single" w:sz="4" w:space="0" w:color="auto"/>
                    <w:left w:val="single" w:sz="4" w:space="0" w:color="auto"/>
                    <w:bottom w:val="single" w:sz="4" w:space="0" w:color="auto"/>
                    <w:right w:val="single" w:sz="4" w:space="0" w:color="auto"/>
                  </w:tcBorders>
                  <w:vAlign w:val="center"/>
                </w:tcPr>
                <w:p w14:paraId="35BFFD01"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2159EC47"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261</w:t>
                  </w:r>
                </w:p>
              </w:tc>
            </w:tr>
            <w:tr w:rsidR="002244A8" w:rsidRPr="002244A8" w14:paraId="17EBD290" w14:textId="77777777" w:rsidTr="009A0454">
              <w:trPr>
                <w:trHeight w:val="430"/>
              </w:trPr>
              <w:tc>
                <w:tcPr>
                  <w:tcW w:w="2552" w:type="dxa"/>
                  <w:tcBorders>
                    <w:top w:val="single" w:sz="4" w:space="0" w:color="auto"/>
                    <w:bottom w:val="single" w:sz="4" w:space="0" w:color="auto"/>
                    <w:right w:val="single" w:sz="4" w:space="0" w:color="auto"/>
                  </w:tcBorders>
                  <w:tcMar>
                    <w:top w:w="28" w:type="dxa"/>
                    <w:bottom w:w="57" w:type="dxa"/>
                  </w:tcMar>
                  <w:vAlign w:val="center"/>
                </w:tcPr>
                <w:p w14:paraId="11AB0039"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Senior Executive Officer, Crime (previously Executive Director) – 3 July 2017 to current</w:t>
                  </w:r>
                  <w:r w:rsidRPr="002244A8">
                    <w:rPr>
                      <w:rFonts w:eastAsia="Times New Roman" w:cstheme="minorHAnsi"/>
                      <w:bCs/>
                      <w:sz w:val="17"/>
                      <w:szCs w:val="17"/>
                    </w:rPr>
                    <w:t>*</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683441ED" w14:textId="77777777" w:rsidR="009A0454" w:rsidRPr="002244A8" w:rsidRDefault="009A0454" w:rsidP="009A0454">
                  <w:pPr>
                    <w:spacing w:after="0" w:line="240" w:lineRule="auto"/>
                    <w:rPr>
                      <w:rFonts w:eastAsia="Times New Roman" w:cs="Arial"/>
                      <w:bCs/>
                      <w:i/>
                      <w:spacing w:val="-2"/>
                      <w:sz w:val="17"/>
                      <w:szCs w:val="17"/>
                    </w:rPr>
                  </w:pPr>
                  <w:r w:rsidRPr="002244A8">
                    <w:rPr>
                      <w:rFonts w:eastAsia="Times New Roman" w:cs="Arial"/>
                      <w:bCs/>
                      <w:spacing w:val="-2"/>
                      <w:sz w:val="17"/>
                      <w:szCs w:val="17"/>
                    </w:rPr>
                    <w:t xml:space="preserve">SES4,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7D21C48"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253</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293C150"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5</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96BD4A8"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28</w:t>
                  </w:r>
                </w:p>
              </w:tc>
              <w:tc>
                <w:tcPr>
                  <w:tcW w:w="992" w:type="dxa"/>
                  <w:tcBorders>
                    <w:top w:val="single" w:sz="4" w:space="0" w:color="auto"/>
                    <w:left w:val="single" w:sz="4" w:space="0" w:color="auto"/>
                    <w:bottom w:val="single" w:sz="4" w:space="0" w:color="auto"/>
                    <w:right w:val="single" w:sz="4" w:space="0" w:color="auto"/>
                  </w:tcBorders>
                  <w:vAlign w:val="center"/>
                </w:tcPr>
                <w:p w14:paraId="48CA0C85"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0A4F1BD8"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286</w:t>
                  </w:r>
                </w:p>
              </w:tc>
            </w:tr>
            <w:tr w:rsidR="002244A8" w:rsidRPr="002244A8" w14:paraId="3BA51370"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4CF98E6A"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Executive Director, Corporate Services (previously Executive Director, Strategic and Corporate Services) – 5 November 2018 to 31 March 2019</w:t>
                  </w:r>
                  <w:r w:rsidRPr="002244A8">
                    <w:rPr>
                      <w:rFonts w:eastAsia="Times New Roman" w:cstheme="minorHAnsi"/>
                      <w:bCs/>
                      <w:sz w:val="17"/>
                      <w:szCs w:val="17"/>
                    </w:rPr>
                    <w:t>³</w:t>
                  </w:r>
                </w:p>
              </w:tc>
              <w:tc>
                <w:tcPr>
                  <w:tcW w:w="1701" w:type="dxa"/>
                  <w:tcBorders>
                    <w:top w:val="single" w:sz="4" w:space="0" w:color="auto"/>
                    <w:left w:val="single" w:sz="4" w:space="0" w:color="auto"/>
                    <w:right w:val="single" w:sz="4" w:space="0" w:color="auto"/>
                  </w:tcBorders>
                  <w:tcMar>
                    <w:left w:w="57" w:type="dxa"/>
                  </w:tcMar>
                  <w:vAlign w:val="center"/>
                </w:tcPr>
                <w:p w14:paraId="1CD969E0" w14:textId="77777777" w:rsidR="009A0454" w:rsidRPr="002244A8" w:rsidRDefault="009A0454" w:rsidP="009A0454">
                  <w:pPr>
                    <w:spacing w:after="0" w:line="240" w:lineRule="auto"/>
                    <w:rPr>
                      <w:rFonts w:eastAsia="Times New Roman" w:cs="Arial"/>
                      <w:bCs/>
                      <w:spacing w:val="-2"/>
                      <w:sz w:val="17"/>
                      <w:szCs w:val="17"/>
                    </w:rPr>
                  </w:pPr>
                  <w:r w:rsidRPr="002244A8">
                    <w:rPr>
                      <w:rFonts w:eastAsia="Times New Roman" w:cs="Arial"/>
                      <w:bCs/>
                      <w:spacing w:val="-2"/>
                      <w:sz w:val="17"/>
                      <w:szCs w:val="17"/>
                    </w:rPr>
                    <w:t>SES3,</w:t>
                  </w:r>
                  <w:r w:rsidRPr="002244A8">
                    <w:rPr>
                      <w:rFonts w:eastAsia="Times New Roman" w:cs="Arial"/>
                      <w:bCs/>
                      <w:i/>
                      <w:spacing w:val="-2"/>
                      <w:sz w:val="17"/>
                      <w:szCs w:val="17"/>
                    </w:rPr>
                    <w:t xml:space="preserve"> Crime and Corruption Act 2001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BBF8965"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87</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E06CB6B"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5B6BF02"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10</w:t>
                  </w:r>
                </w:p>
              </w:tc>
              <w:tc>
                <w:tcPr>
                  <w:tcW w:w="992" w:type="dxa"/>
                  <w:tcBorders>
                    <w:top w:val="single" w:sz="4" w:space="0" w:color="auto"/>
                    <w:left w:val="single" w:sz="4" w:space="0" w:color="auto"/>
                    <w:right w:val="single" w:sz="4" w:space="0" w:color="auto"/>
                  </w:tcBorders>
                  <w:vAlign w:val="center"/>
                </w:tcPr>
                <w:p w14:paraId="0ECA823A"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09F29E06"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99</w:t>
                  </w:r>
                </w:p>
              </w:tc>
            </w:tr>
            <w:tr w:rsidR="002244A8" w:rsidRPr="002244A8" w14:paraId="01BA47B6"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46E77F90"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Acting Executive Director, Strategic and Corporate Services – 24 August 2018 to 2 November 2018</w:t>
                  </w:r>
                </w:p>
              </w:tc>
              <w:tc>
                <w:tcPr>
                  <w:tcW w:w="1701" w:type="dxa"/>
                  <w:tcBorders>
                    <w:top w:val="single" w:sz="4" w:space="0" w:color="auto"/>
                    <w:left w:val="single" w:sz="4" w:space="0" w:color="auto"/>
                    <w:right w:val="single" w:sz="4" w:space="0" w:color="auto"/>
                  </w:tcBorders>
                  <w:tcMar>
                    <w:left w:w="57" w:type="dxa"/>
                  </w:tcMar>
                  <w:vAlign w:val="center"/>
                </w:tcPr>
                <w:p w14:paraId="3A1582EA" w14:textId="77777777" w:rsidR="009A0454" w:rsidRPr="002244A8" w:rsidRDefault="009A0454" w:rsidP="009A0454">
                  <w:pPr>
                    <w:spacing w:after="0" w:line="240" w:lineRule="auto"/>
                    <w:rPr>
                      <w:rFonts w:eastAsia="Times New Roman" w:cs="Arial"/>
                      <w:bCs/>
                      <w:spacing w:val="-2"/>
                      <w:sz w:val="17"/>
                      <w:szCs w:val="17"/>
                    </w:rPr>
                  </w:pPr>
                  <w:r w:rsidRPr="002244A8">
                    <w:rPr>
                      <w:rFonts w:eastAsia="Times New Roman" w:cs="Arial"/>
                      <w:bCs/>
                      <w:spacing w:val="-2"/>
                      <w:sz w:val="17"/>
                      <w:szCs w:val="17"/>
                    </w:rPr>
                    <w:t>SES3,</w:t>
                  </w:r>
                  <w:r w:rsidRPr="002244A8">
                    <w:rPr>
                      <w:rFonts w:eastAsia="Times New Roman" w:cs="Arial"/>
                      <w:bCs/>
                      <w:i/>
                      <w:spacing w:val="-2"/>
                      <w:sz w:val="17"/>
                      <w:szCs w:val="17"/>
                    </w:rPr>
                    <w:t xml:space="preserve"> Crime and Corruption Act 2001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64C2F69"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42</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3C3B846"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68102D6"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4</w:t>
                  </w:r>
                </w:p>
              </w:tc>
              <w:tc>
                <w:tcPr>
                  <w:tcW w:w="992" w:type="dxa"/>
                  <w:tcBorders>
                    <w:top w:val="single" w:sz="4" w:space="0" w:color="auto"/>
                    <w:left w:val="single" w:sz="4" w:space="0" w:color="auto"/>
                    <w:right w:val="single" w:sz="4" w:space="0" w:color="auto"/>
                  </w:tcBorders>
                  <w:vAlign w:val="center"/>
                </w:tcPr>
                <w:p w14:paraId="2E56A86E"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4D8851E3"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47</w:t>
                  </w:r>
                </w:p>
              </w:tc>
            </w:tr>
            <w:tr w:rsidR="002244A8" w:rsidRPr="002244A8" w14:paraId="15131677"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625DC737"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Executive Director, Operations Support</w:t>
                  </w:r>
                  <w:r w:rsidRPr="002244A8">
                    <w:rPr>
                      <w:rFonts w:ascii="Calibri" w:eastAsia="Times New Roman" w:hAnsi="Calibri" w:cs="Calibri"/>
                      <w:bCs/>
                      <w:sz w:val="17"/>
                      <w:szCs w:val="17"/>
                    </w:rPr>
                    <w:t xml:space="preserve">⁴ </w:t>
                  </w:r>
                  <w:r w:rsidRPr="002244A8">
                    <w:rPr>
                      <w:rFonts w:eastAsia="Times New Roman" w:cs="Arial"/>
                      <w:bCs/>
                      <w:sz w:val="17"/>
                      <w:szCs w:val="17"/>
                    </w:rPr>
                    <w:t xml:space="preserve">– 22 January 2018 to current </w:t>
                  </w:r>
                </w:p>
              </w:tc>
              <w:tc>
                <w:tcPr>
                  <w:tcW w:w="1701" w:type="dxa"/>
                  <w:tcBorders>
                    <w:top w:val="single" w:sz="4" w:space="0" w:color="auto"/>
                    <w:left w:val="single" w:sz="4" w:space="0" w:color="auto"/>
                    <w:right w:val="single" w:sz="4" w:space="0" w:color="auto"/>
                  </w:tcBorders>
                  <w:tcMar>
                    <w:left w:w="57" w:type="dxa"/>
                  </w:tcMar>
                  <w:vAlign w:val="center"/>
                </w:tcPr>
                <w:p w14:paraId="42B0685E"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pacing w:val="-2"/>
                      <w:sz w:val="17"/>
                      <w:szCs w:val="17"/>
                    </w:rPr>
                    <w:t xml:space="preserve">Chief Superintendent,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4A0B166"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176</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3C241F7"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E696523"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31</w:t>
                  </w:r>
                </w:p>
              </w:tc>
              <w:tc>
                <w:tcPr>
                  <w:tcW w:w="992" w:type="dxa"/>
                  <w:tcBorders>
                    <w:top w:val="single" w:sz="4" w:space="0" w:color="auto"/>
                    <w:left w:val="single" w:sz="4" w:space="0" w:color="auto"/>
                    <w:right w:val="single" w:sz="4" w:space="0" w:color="auto"/>
                  </w:tcBorders>
                  <w:vAlign w:val="center"/>
                </w:tcPr>
                <w:p w14:paraId="5C59E9B2"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006746C8"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210</w:t>
                  </w:r>
                </w:p>
              </w:tc>
            </w:tr>
            <w:tr w:rsidR="002244A8" w:rsidRPr="002244A8" w14:paraId="28C2E962"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1851825D"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Acting Executive Director, Strategy Innovation and Insights – 1 April 2019 to current</w:t>
                  </w:r>
                  <w:r w:rsidRPr="002244A8">
                    <w:rPr>
                      <w:rFonts w:eastAsia="Times New Roman" w:cstheme="minorHAnsi"/>
                      <w:bCs/>
                      <w:sz w:val="17"/>
                      <w:szCs w:val="17"/>
                    </w:rPr>
                    <w:t>³</w:t>
                  </w:r>
                </w:p>
              </w:tc>
              <w:tc>
                <w:tcPr>
                  <w:tcW w:w="1701" w:type="dxa"/>
                  <w:tcBorders>
                    <w:top w:val="single" w:sz="4" w:space="0" w:color="auto"/>
                    <w:left w:val="single" w:sz="4" w:space="0" w:color="auto"/>
                    <w:right w:val="single" w:sz="4" w:space="0" w:color="auto"/>
                  </w:tcBorders>
                  <w:tcMar>
                    <w:left w:w="57" w:type="dxa"/>
                  </w:tcMar>
                  <w:vAlign w:val="center"/>
                </w:tcPr>
                <w:p w14:paraId="0A02F54C" w14:textId="77777777" w:rsidR="009A0454" w:rsidRPr="002244A8" w:rsidRDefault="009A0454" w:rsidP="009A0454">
                  <w:pPr>
                    <w:spacing w:after="0" w:line="240" w:lineRule="auto"/>
                    <w:rPr>
                      <w:rFonts w:eastAsia="Times New Roman" w:cs="Arial"/>
                      <w:bCs/>
                      <w:spacing w:val="-2"/>
                      <w:sz w:val="17"/>
                      <w:szCs w:val="17"/>
                    </w:rPr>
                  </w:pPr>
                  <w:r w:rsidRPr="002244A8">
                    <w:rPr>
                      <w:rFonts w:eastAsia="Times New Roman" w:cs="Arial"/>
                      <w:bCs/>
                      <w:spacing w:val="-2"/>
                      <w:sz w:val="17"/>
                      <w:szCs w:val="17"/>
                    </w:rPr>
                    <w:t>SES3,</w:t>
                  </w:r>
                  <w:r w:rsidRPr="002244A8">
                    <w:rPr>
                      <w:rFonts w:eastAsia="Times New Roman" w:cs="Arial"/>
                      <w:bCs/>
                      <w:i/>
                      <w:spacing w:val="-2"/>
                      <w:sz w:val="17"/>
                      <w:szCs w:val="17"/>
                    </w:rPr>
                    <w:t xml:space="preserve"> Crime and Corruption Act 2001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E892388"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50</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E24E9E8"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92E62F7"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6</w:t>
                  </w:r>
                </w:p>
              </w:tc>
              <w:tc>
                <w:tcPr>
                  <w:tcW w:w="992" w:type="dxa"/>
                  <w:tcBorders>
                    <w:top w:val="single" w:sz="4" w:space="0" w:color="auto"/>
                    <w:left w:val="single" w:sz="4" w:space="0" w:color="auto"/>
                    <w:right w:val="single" w:sz="4" w:space="0" w:color="auto"/>
                  </w:tcBorders>
                  <w:vAlign w:val="center"/>
                </w:tcPr>
                <w:p w14:paraId="139776F9"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34BBEEBF"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57</w:t>
                  </w:r>
                </w:p>
              </w:tc>
            </w:tr>
            <w:tr w:rsidR="002244A8" w:rsidRPr="002244A8" w14:paraId="4F5823AB"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58801FD4"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Director, Financial Investigations –                    18 March 2013 to 17 August 2018</w:t>
                  </w:r>
                </w:p>
              </w:tc>
              <w:tc>
                <w:tcPr>
                  <w:tcW w:w="1701" w:type="dxa"/>
                  <w:tcBorders>
                    <w:top w:val="single" w:sz="4" w:space="0" w:color="auto"/>
                    <w:left w:val="single" w:sz="4" w:space="0" w:color="auto"/>
                    <w:right w:val="single" w:sz="4" w:space="0" w:color="auto"/>
                  </w:tcBorders>
                  <w:tcMar>
                    <w:left w:w="57" w:type="dxa"/>
                  </w:tcMar>
                  <w:vAlign w:val="center"/>
                </w:tcPr>
                <w:p w14:paraId="4651EFF1"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pacing w:val="-2"/>
                      <w:sz w:val="17"/>
                      <w:szCs w:val="17"/>
                    </w:rPr>
                    <w:t xml:space="preserve">SES2,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06EC7EB"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29</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4F85445" w14:textId="77777777" w:rsidR="009A0454" w:rsidRPr="002244A8" w:rsidRDefault="009A0454" w:rsidP="009A0454">
                  <w:pPr>
                    <w:spacing w:after="0" w:line="240" w:lineRule="auto"/>
                    <w:jc w:val="right"/>
                    <w:rPr>
                      <w:rFonts w:eastAsia="Times New Roman" w:cs="Arial"/>
                      <w:bCs/>
                      <w:sz w:val="17"/>
                      <w:szCs w:val="17"/>
                    </w:rPr>
                  </w:pP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5C5A300"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w:t>
                  </w:r>
                </w:p>
              </w:tc>
              <w:tc>
                <w:tcPr>
                  <w:tcW w:w="992" w:type="dxa"/>
                  <w:tcBorders>
                    <w:top w:val="single" w:sz="4" w:space="0" w:color="auto"/>
                    <w:left w:val="single" w:sz="4" w:space="0" w:color="auto"/>
                    <w:right w:val="single" w:sz="4" w:space="0" w:color="auto"/>
                  </w:tcBorders>
                  <w:vAlign w:val="center"/>
                </w:tcPr>
                <w:p w14:paraId="0A0AF8DE"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61FA0329"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31</w:t>
                  </w:r>
                </w:p>
              </w:tc>
            </w:tr>
            <w:tr w:rsidR="002244A8" w:rsidRPr="002244A8" w14:paraId="2CA2060E" w14:textId="77777777" w:rsidTr="009A0454">
              <w:trPr>
                <w:trHeight w:val="379"/>
              </w:trPr>
              <w:tc>
                <w:tcPr>
                  <w:tcW w:w="2552" w:type="dxa"/>
                  <w:tcBorders>
                    <w:top w:val="single" w:sz="4" w:space="0" w:color="auto"/>
                    <w:bottom w:val="single" w:sz="4" w:space="0" w:color="auto"/>
                    <w:right w:val="single" w:sz="4" w:space="0" w:color="auto"/>
                  </w:tcBorders>
                  <w:tcMar>
                    <w:top w:w="28" w:type="dxa"/>
                    <w:bottom w:w="57" w:type="dxa"/>
                  </w:tcMar>
                  <w:vAlign w:val="center"/>
                </w:tcPr>
                <w:p w14:paraId="035D46EB"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Acting Director, Financial Investigations – 13 August 2018 to 31 May 2019</w:t>
                  </w:r>
                </w:p>
              </w:tc>
              <w:tc>
                <w:tcPr>
                  <w:tcW w:w="1701" w:type="dxa"/>
                  <w:tcBorders>
                    <w:top w:val="single" w:sz="4" w:space="0" w:color="auto"/>
                    <w:left w:val="single" w:sz="4" w:space="0" w:color="auto"/>
                    <w:right w:val="single" w:sz="4" w:space="0" w:color="auto"/>
                  </w:tcBorders>
                  <w:tcMar>
                    <w:left w:w="57" w:type="dxa"/>
                  </w:tcMar>
                  <w:vAlign w:val="center"/>
                </w:tcPr>
                <w:p w14:paraId="2C765926" w14:textId="77777777" w:rsidR="009A0454" w:rsidRPr="002244A8" w:rsidRDefault="009A0454" w:rsidP="009A0454">
                  <w:pPr>
                    <w:spacing w:after="0" w:line="240" w:lineRule="auto"/>
                    <w:rPr>
                      <w:rFonts w:eastAsia="Times New Roman" w:cs="Arial"/>
                      <w:bCs/>
                      <w:spacing w:val="-2"/>
                      <w:sz w:val="17"/>
                      <w:szCs w:val="17"/>
                    </w:rPr>
                  </w:pPr>
                  <w:r w:rsidRPr="002244A8">
                    <w:rPr>
                      <w:rFonts w:eastAsia="Times New Roman" w:cs="Arial"/>
                      <w:bCs/>
                      <w:spacing w:val="-2"/>
                      <w:sz w:val="17"/>
                      <w:szCs w:val="17"/>
                    </w:rPr>
                    <w:t xml:space="preserve">SES2,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346CDFC"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163</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E592BD0"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DF2C0A7"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16</w:t>
                  </w:r>
                </w:p>
              </w:tc>
              <w:tc>
                <w:tcPr>
                  <w:tcW w:w="992" w:type="dxa"/>
                  <w:tcBorders>
                    <w:top w:val="single" w:sz="4" w:space="0" w:color="auto"/>
                    <w:left w:val="single" w:sz="4" w:space="0" w:color="auto"/>
                    <w:right w:val="single" w:sz="4" w:space="0" w:color="auto"/>
                  </w:tcBorders>
                  <w:vAlign w:val="center"/>
                </w:tcPr>
                <w:p w14:paraId="04D58457"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0E429D87"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182</w:t>
                  </w:r>
                </w:p>
              </w:tc>
            </w:tr>
            <w:tr w:rsidR="002244A8" w:rsidRPr="002244A8" w14:paraId="38F865E3" w14:textId="77777777" w:rsidTr="009A0454">
              <w:trPr>
                <w:trHeight w:val="379"/>
              </w:trPr>
              <w:tc>
                <w:tcPr>
                  <w:tcW w:w="2552" w:type="dxa"/>
                  <w:tcBorders>
                    <w:top w:val="single" w:sz="4" w:space="0" w:color="auto"/>
                    <w:bottom w:val="single" w:sz="4" w:space="0" w:color="auto"/>
                    <w:right w:val="single" w:sz="4" w:space="0" w:color="auto"/>
                  </w:tcBorders>
                  <w:tcMar>
                    <w:top w:w="28" w:type="dxa"/>
                    <w:bottom w:w="57" w:type="dxa"/>
                  </w:tcMar>
                  <w:vAlign w:val="center"/>
                </w:tcPr>
                <w:p w14:paraId="5ECF21E6"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Director, Legal Services – 26 April 2012 to current</w:t>
                  </w:r>
                  <w:r w:rsidRPr="002244A8">
                    <w:rPr>
                      <w:rFonts w:eastAsia="Times New Roman" w:cs="Arial"/>
                      <w:bCs/>
                      <w:sz w:val="17"/>
                      <w:szCs w:val="17"/>
                      <w:vertAlign w:val="superscript"/>
                    </w:rPr>
                    <w:t>*</w:t>
                  </w:r>
                </w:p>
              </w:tc>
              <w:tc>
                <w:tcPr>
                  <w:tcW w:w="1701" w:type="dxa"/>
                  <w:tcBorders>
                    <w:top w:val="single" w:sz="4" w:space="0" w:color="auto"/>
                    <w:left w:val="single" w:sz="4" w:space="0" w:color="auto"/>
                    <w:right w:val="single" w:sz="4" w:space="0" w:color="auto"/>
                  </w:tcBorders>
                  <w:tcMar>
                    <w:left w:w="57" w:type="dxa"/>
                  </w:tcMar>
                  <w:vAlign w:val="center"/>
                </w:tcPr>
                <w:p w14:paraId="4B545417"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pacing w:val="-2"/>
                      <w:sz w:val="17"/>
                      <w:szCs w:val="17"/>
                    </w:rPr>
                    <w:t xml:space="preserve">SES2,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D2AC088"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168</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C291ADD"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FF87B0E"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19</w:t>
                  </w:r>
                </w:p>
              </w:tc>
              <w:tc>
                <w:tcPr>
                  <w:tcW w:w="992" w:type="dxa"/>
                  <w:tcBorders>
                    <w:top w:val="single" w:sz="4" w:space="0" w:color="auto"/>
                    <w:left w:val="single" w:sz="4" w:space="0" w:color="auto"/>
                    <w:right w:val="single" w:sz="4" w:space="0" w:color="auto"/>
                  </w:tcBorders>
                  <w:vAlign w:val="center"/>
                </w:tcPr>
                <w:p w14:paraId="7A95C224"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5E45DB3C"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190</w:t>
                  </w:r>
                </w:p>
              </w:tc>
            </w:tr>
            <w:tr w:rsidR="002244A8" w:rsidRPr="002244A8" w14:paraId="4409FD41"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2C698E2E"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 xml:space="preserve">Director, Research and Policy – </w:t>
                  </w:r>
                </w:p>
                <w:p w14:paraId="688056F2"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17 February 2012 to current</w:t>
                  </w:r>
                  <w:r w:rsidRPr="002244A8">
                    <w:rPr>
                      <w:rFonts w:eastAsia="Times New Roman" w:cs="Arial"/>
                      <w:bCs/>
                      <w:sz w:val="17"/>
                      <w:szCs w:val="17"/>
                      <w:vertAlign w:val="superscript"/>
                    </w:rPr>
                    <w:t>*</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1E9472C2" w14:textId="77777777" w:rsidR="009A0454" w:rsidRPr="002244A8" w:rsidRDefault="009A0454" w:rsidP="009A0454">
                  <w:pPr>
                    <w:spacing w:after="0" w:line="240" w:lineRule="auto"/>
                    <w:rPr>
                      <w:rFonts w:eastAsia="Times New Roman" w:cs="Arial"/>
                      <w:bCs/>
                      <w:spacing w:val="-2"/>
                      <w:sz w:val="17"/>
                      <w:szCs w:val="17"/>
                    </w:rPr>
                  </w:pPr>
                  <w:r w:rsidRPr="002244A8">
                    <w:rPr>
                      <w:rFonts w:eastAsia="Times New Roman" w:cs="Arial"/>
                      <w:bCs/>
                      <w:spacing w:val="-2"/>
                      <w:sz w:val="17"/>
                      <w:szCs w:val="17"/>
                    </w:rPr>
                    <w:t xml:space="preserve">SES2,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0034515"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193</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87E10D7"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758FC9E"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20</w:t>
                  </w:r>
                </w:p>
              </w:tc>
              <w:tc>
                <w:tcPr>
                  <w:tcW w:w="992" w:type="dxa"/>
                  <w:tcBorders>
                    <w:top w:val="single" w:sz="4" w:space="0" w:color="auto"/>
                    <w:left w:val="single" w:sz="4" w:space="0" w:color="auto"/>
                    <w:bottom w:val="single" w:sz="4" w:space="0" w:color="auto"/>
                    <w:right w:val="single" w:sz="4" w:space="0" w:color="auto"/>
                  </w:tcBorders>
                  <w:vAlign w:val="center"/>
                </w:tcPr>
                <w:p w14:paraId="2BE0248C"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0E6DF1B"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217</w:t>
                  </w:r>
                </w:p>
              </w:tc>
            </w:tr>
            <w:tr w:rsidR="002244A8" w:rsidRPr="002244A8" w14:paraId="42AB9FA2" w14:textId="77777777" w:rsidTr="009A0454">
              <w:tc>
                <w:tcPr>
                  <w:tcW w:w="2552" w:type="dxa"/>
                  <w:tcBorders>
                    <w:top w:val="single" w:sz="4" w:space="0" w:color="auto"/>
                    <w:bottom w:val="single" w:sz="4" w:space="0" w:color="auto"/>
                    <w:right w:val="single" w:sz="4" w:space="0" w:color="auto"/>
                  </w:tcBorders>
                  <w:tcMar>
                    <w:top w:w="28" w:type="dxa"/>
                    <w:bottom w:w="57" w:type="dxa"/>
                  </w:tcMar>
                  <w:vAlign w:val="center"/>
                </w:tcPr>
                <w:p w14:paraId="4E457669" w14:textId="77777777" w:rsidR="009A0454" w:rsidRPr="002244A8" w:rsidRDefault="009A0454" w:rsidP="009A0454">
                  <w:pPr>
                    <w:spacing w:after="0" w:line="240" w:lineRule="auto"/>
                    <w:rPr>
                      <w:rFonts w:eastAsia="Times New Roman" w:cs="Arial"/>
                      <w:bCs/>
                      <w:sz w:val="17"/>
                      <w:szCs w:val="17"/>
                    </w:rPr>
                  </w:pPr>
                  <w:r w:rsidRPr="002244A8">
                    <w:rPr>
                      <w:rFonts w:eastAsia="Times New Roman" w:cs="Arial"/>
                      <w:bCs/>
                      <w:sz w:val="17"/>
                      <w:szCs w:val="17"/>
                    </w:rPr>
                    <w:t>Director, Intelligence – 23 November 2012 to current</w:t>
                  </w:r>
                </w:p>
              </w:tc>
              <w:tc>
                <w:tcPr>
                  <w:tcW w:w="1701" w:type="dxa"/>
                  <w:tcBorders>
                    <w:top w:val="single" w:sz="4" w:space="0" w:color="auto"/>
                    <w:left w:val="single" w:sz="4" w:space="0" w:color="auto"/>
                    <w:bottom w:val="single" w:sz="4" w:space="0" w:color="auto"/>
                    <w:right w:val="single" w:sz="4" w:space="0" w:color="auto"/>
                  </w:tcBorders>
                  <w:tcMar>
                    <w:left w:w="57" w:type="dxa"/>
                  </w:tcMar>
                  <w:vAlign w:val="center"/>
                </w:tcPr>
                <w:p w14:paraId="59DC8524" w14:textId="77777777" w:rsidR="009A0454" w:rsidRPr="002244A8" w:rsidRDefault="009A0454" w:rsidP="009A0454">
                  <w:pPr>
                    <w:spacing w:after="0" w:line="240" w:lineRule="auto"/>
                    <w:rPr>
                      <w:rFonts w:eastAsia="Times New Roman" w:cs="Arial"/>
                      <w:bCs/>
                      <w:spacing w:val="-2"/>
                      <w:sz w:val="17"/>
                      <w:szCs w:val="17"/>
                    </w:rPr>
                  </w:pPr>
                  <w:r w:rsidRPr="002244A8">
                    <w:rPr>
                      <w:rFonts w:eastAsia="Times New Roman" w:cs="Arial"/>
                      <w:bCs/>
                      <w:spacing w:val="-2"/>
                      <w:sz w:val="17"/>
                      <w:szCs w:val="17"/>
                    </w:rPr>
                    <w:t xml:space="preserve">SO, </w:t>
                  </w:r>
                  <w:r w:rsidRPr="002244A8">
                    <w:rPr>
                      <w:rFonts w:eastAsia="Times New Roman" w:cs="Arial"/>
                      <w:bCs/>
                      <w:i/>
                      <w:spacing w:val="-2"/>
                      <w:sz w:val="17"/>
                      <w:szCs w:val="17"/>
                    </w:rPr>
                    <w:t>Crime and Corruption Act 2001</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BEC9E9A"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128</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F8D62B2"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3</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E101E1B" w14:textId="77777777" w:rsidR="009A0454" w:rsidRPr="002244A8" w:rsidRDefault="009A0454" w:rsidP="009A0454">
                  <w:pPr>
                    <w:spacing w:after="0" w:line="240" w:lineRule="auto"/>
                    <w:jc w:val="right"/>
                    <w:rPr>
                      <w:rFonts w:eastAsia="Times New Roman" w:cs="Arial"/>
                      <w:bCs/>
                      <w:sz w:val="17"/>
                      <w:szCs w:val="17"/>
                    </w:rPr>
                  </w:pPr>
                  <w:r w:rsidRPr="002244A8">
                    <w:rPr>
                      <w:rFonts w:eastAsia="Times New Roman" w:cs="Arial"/>
                      <w:bCs/>
                      <w:sz w:val="17"/>
                      <w:szCs w:val="17"/>
                    </w:rPr>
                    <w:t>16</w:t>
                  </w:r>
                </w:p>
              </w:tc>
              <w:tc>
                <w:tcPr>
                  <w:tcW w:w="992" w:type="dxa"/>
                  <w:tcBorders>
                    <w:top w:val="single" w:sz="4" w:space="0" w:color="auto"/>
                    <w:left w:val="single" w:sz="4" w:space="0" w:color="auto"/>
                    <w:bottom w:val="single" w:sz="4" w:space="0" w:color="auto"/>
                    <w:right w:val="single" w:sz="4" w:space="0" w:color="auto"/>
                  </w:tcBorders>
                  <w:vAlign w:val="center"/>
                </w:tcPr>
                <w:p w14:paraId="3B5FCAAD" w14:textId="77777777" w:rsidR="009A0454" w:rsidRPr="002244A8" w:rsidRDefault="009A0454" w:rsidP="009A0454">
                  <w:pPr>
                    <w:spacing w:after="0" w:line="240" w:lineRule="auto"/>
                    <w:ind w:right="141"/>
                    <w:jc w:val="right"/>
                    <w:rPr>
                      <w:rFonts w:eastAsia="Times New Roman" w:cs="Arial"/>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4EF12A8" w14:textId="77777777" w:rsidR="009A0454" w:rsidRPr="002244A8" w:rsidRDefault="009A0454" w:rsidP="009A0454">
                  <w:pPr>
                    <w:spacing w:after="0" w:line="240" w:lineRule="auto"/>
                    <w:jc w:val="center"/>
                    <w:rPr>
                      <w:rFonts w:eastAsia="Times New Roman" w:cs="Arial"/>
                      <w:bCs/>
                      <w:sz w:val="17"/>
                      <w:szCs w:val="17"/>
                    </w:rPr>
                  </w:pPr>
                  <w:r w:rsidRPr="002244A8">
                    <w:rPr>
                      <w:rFonts w:eastAsia="Times New Roman" w:cs="Arial"/>
                      <w:bCs/>
                      <w:sz w:val="17"/>
                      <w:szCs w:val="17"/>
                    </w:rPr>
                    <w:t>147</w:t>
                  </w:r>
                </w:p>
              </w:tc>
            </w:tr>
            <w:tr w:rsidR="002244A8" w:rsidRPr="002244A8" w14:paraId="3C30DED8" w14:textId="77777777" w:rsidTr="009A0454">
              <w:trPr>
                <w:trHeight w:val="216"/>
              </w:trPr>
              <w:tc>
                <w:tcPr>
                  <w:tcW w:w="2552" w:type="dxa"/>
                  <w:tcBorders>
                    <w:top w:val="single" w:sz="4" w:space="0" w:color="auto"/>
                    <w:bottom w:val="double" w:sz="4" w:space="0" w:color="auto"/>
                    <w:right w:val="single" w:sz="4" w:space="0" w:color="auto"/>
                  </w:tcBorders>
                  <w:tcMar>
                    <w:top w:w="28" w:type="dxa"/>
                    <w:bottom w:w="57" w:type="dxa"/>
                  </w:tcMar>
                  <w:vAlign w:val="center"/>
                </w:tcPr>
                <w:p w14:paraId="4D17D335" w14:textId="77777777" w:rsidR="009A0454" w:rsidRPr="002244A8" w:rsidRDefault="009A0454" w:rsidP="009A0454">
                  <w:pPr>
                    <w:spacing w:after="0" w:line="240" w:lineRule="auto"/>
                    <w:rPr>
                      <w:rFonts w:eastAsia="Times New Roman" w:cs="Arial"/>
                      <w:b/>
                      <w:bCs/>
                      <w:sz w:val="17"/>
                      <w:szCs w:val="17"/>
                    </w:rPr>
                  </w:pPr>
                  <w:r w:rsidRPr="002244A8">
                    <w:rPr>
                      <w:rFonts w:eastAsia="Times New Roman" w:cs="Arial"/>
                      <w:b/>
                      <w:bCs/>
                      <w:sz w:val="17"/>
                      <w:szCs w:val="17"/>
                    </w:rPr>
                    <w:t>Total Remuneration</w:t>
                  </w:r>
                </w:p>
              </w:tc>
              <w:tc>
                <w:tcPr>
                  <w:tcW w:w="1701" w:type="dxa"/>
                  <w:tcBorders>
                    <w:top w:val="single" w:sz="4" w:space="0" w:color="auto"/>
                    <w:left w:val="single" w:sz="4" w:space="0" w:color="auto"/>
                    <w:bottom w:val="double" w:sz="4" w:space="0" w:color="auto"/>
                    <w:right w:val="single" w:sz="4" w:space="0" w:color="auto"/>
                  </w:tcBorders>
                  <w:vAlign w:val="center"/>
                </w:tcPr>
                <w:p w14:paraId="260E6B6D" w14:textId="77777777" w:rsidR="009A0454" w:rsidRPr="002244A8" w:rsidRDefault="009A0454" w:rsidP="009A0454">
                  <w:pPr>
                    <w:spacing w:after="0" w:line="240" w:lineRule="auto"/>
                    <w:jc w:val="right"/>
                    <w:rPr>
                      <w:rFonts w:eastAsia="Times New Roman" w:cs="Arial"/>
                      <w:b/>
                      <w:bCs/>
                      <w:sz w:val="17"/>
                      <w:szCs w:val="17"/>
                    </w:rPr>
                  </w:pPr>
                </w:p>
              </w:tc>
              <w:tc>
                <w:tcPr>
                  <w:tcW w:w="850"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123BFFE7" w14:textId="77777777" w:rsidR="009A0454" w:rsidRPr="002244A8" w:rsidRDefault="009A0454" w:rsidP="009A0454">
                  <w:pPr>
                    <w:spacing w:after="0" w:line="240" w:lineRule="auto"/>
                    <w:jc w:val="right"/>
                    <w:rPr>
                      <w:rFonts w:eastAsia="Times New Roman" w:cs="Arial"/>
                      <w:b/>
                      <w:bCs/>
                      <w:sz w:val="17"/>
                      <w:szCs w:val="17"/>
                    </w:rPr>
                  </w:pPr>
                  <w:r w:rsidRPr="002244A8">
                    <w:rPr>
                      <w:rFonts w:eastAsia="Times New Roman" w:cs="Arial"/>
                      <w:b/>
                      <w:bCs/>
                      <w:sz w:val="17"/>
                      <w:szCs w:val="17"/>
                    </w:rPr>
                    <w:t>2,328</w:t>
                  </w:r>
                </w:p>
              </w:tc>
              <w:tc>
                <w:tcPr>
                  <w:tcW w:w="851"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22D50973" w14:textId="77777777" w:rsidR="009A0454" w:rsidRPr="002244A8" w:rsidRDefault="009A0454" w:rsidP="009A0454">
                  <w:pPr>
                    <w:spacing w:after="0" w:line="240" w:lineRule="auto"/>
                    <w:jc w:val="right"/>
                    <w:rPr>
                      <w:rFonts w:eastAsia="Times New Roman" w:cs="Arial"/>
                      <w:b/>
                      <w:bCs/>
                      <w:sz w:val="17"/>
                      <w:szCs w:val="17"/>
                    </w:rPr>
                  </w:pPr>
                  <w:r w:rsidRPr="002244A8">
                    <w:rPr>
                      <w:rFonts w:eastAsia="Times New Roman" w:cs="Arial"/>
                      <w:b/>
                      <w:bCs/>
                      <w:sz w:val="17"/>
                      <w:szCs w:val="17"/>
                    </w:rPr>
                    <w:t>46</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61D85405" w14:textId="77777777" w:rsidR="009A0454" w:rsidRPr="002244A8" w:rsidRDefault="009A0454" w:rsidP="009A0454">
                  <w:pPr>
                    <w:spacing w:after="0" w:line="240" w:lineRule="auto"/>
                    <w:jc w:val="right"/>
                    <w:rPr>
                      <w:rFonts w:eastAsia="Times New Roman" w:cs="Arial"/>
                      <w:b/>
                      <w:bCs/>
                      <w:sz w:val="17"/>
                      <w:szCs w:val="17"/>
                    </w:rPr>
                  </w:pPr>
                  <w:r w:rsidRPr="002244A8">
                    <w:rPr>
                      <w:rFonts w:eastAsia="Times New Roman" w:cs="Arial"/>
                      <w:b/>
                      <w:bCs/>
                      <w:sz w:val="17"/>
                      <w:szCs w:val="17"/>
                    </w:rPr>
                    <w:t>208</w:t>
                  </w:r>
                </w:p>
              </w:tc>
              <w:tc>
                <w:tcPr>
                  <w:tcW w:w="992" w:type="dxa"/>
                  <w:tcBorders>
                    <w:top w:val="single" w:sz="4" w:space="0" w:color="auto"/>
                    <w:left w:val="single" w:sz="4" w:space="0" w:color="auto"/>
                    <w:bottom w:val="double" w:sz="4" w:space="0" w:color="auto"/>
                    <w:right w:val="single" w:sz="4" w:space="0" w:color="auto"/>
                  </w:tcBorders>
                  <w:vAlign w:val="center"/>
                </w:tcPr>
                <w:p w14:paraId="431C3C73" w14:textId="77777777" w:rsidR="009A0454" w:rsidRPr="002244A8" w:rsidRDefault="009A0454" w:rsidP="009A0454">
                  <w:pPr>
                    <w:spacing w:after="0" w:line="240" w:lineRule="auto"/>
                    <w:ind w:right="141"/>
                    <w:jc w:val="right"/>
                    <w:rPr>
                      <w:rFonts w:eastAsia="Times New Roman" w:cs="Arial"/>
                      <w:b/>
                      <w:bCs/>
                      <w:sz w:val="17"/>
                      <w:szCs w:val="17"/>
                    </w:rPr>
                  </w:pPr>
                  <w:r w:rsidRPr="002244A8">
                    <w:rPr>
                      <w:rFonts w:eastAsia="Times New Roman" w:cs="Arial"/>
                      <w:bCs/>
                      <w:sz w:val="17"/>
                      <w:szCs w:val="17"/>
                    </w:rPr>
                    <w:t>–</w:t>
                  </w:r>
                </w:p>
              </w:tc>
              <w:tc>
                <w:tcPr>
                  <w:tcW w:w="1276"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2D47F28D" w14:textId="77777777" w:rsidR="009A0454" w:rsidRPr="002244A8" w:rsidRDefault="009A0454" w:rsidP="009A0454">
                  <w:pPr>
                    <w:spacing w:after="0" w:line="240" w:lineRule="auto"/>
                    <w:jc w:val="center"/>
                    <w:rPr>
                      <w:rFonts w:eastAsia="Times New Roman" w:cs="Arial"/>
                      <w:b/>
                      <w:bCs/>
                      <w:sz w:val="17"/>
                      <w:szCs w:val="17"/>
                    </w:rPr>
                  </w:pPr>
                  <w:r w:rsidRPr="002244A8">
                    <w:rPr>
                      <w:rFonts w:eastAsia="Times New Roman" w:cs="Arial"/>
                      <w:b/>
                      <w:bCs/>
                      <w:sz w:val="17"/>
                      <w:szCs w:val="17"/>
                    </w:rPr>
                    <w:t>2,582</w:t>
                  </w:r>
                </w:p>
              </w:tc>
            </w:tr>
          </w:tbl>
          <w:p w14:paraId="39E1D338" w14:textId="77777777" w:rsidR="009A0454" w:rsidRPr="002244A8" w:rsidRDefault="009A0454" w:rsidP="009A0454">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before="60" w:after="0" w:line="240" w:lineRule="auto"/>
              <w:ind w:left="284" w:right="-142" w:hanging="284"/>
              <w:rPr>
                <w:rFonts w:eastAsia="Times New Roman" w:cstheme="minorHAnsi"/>
                <w:sz w:val="17"/>
                <w:szCs w:val="17"/>
                <w:lang w:eastAsia="en-AU"/>
              </w:rPr>
            </w:pPr>
            <w:r w:rsidRPr="002244A8">
              <w:rPr>
                <w:rFonts w:eastAsia="Times New Roman" w:cstheme="minorHAnsi"/>
                <w:sz w:val="17"/>
                <w:szCs w:val="17"/>
                <w:vertAlign w:val="superscript"/>
                <w:lang w:eastAsia="en-AU"/>
              </w:rPr>
              <w:t>1</w:t>
            </w:r>
            <w:r w:rsidRPr="002244A8">
              <w:rPr>
                <w:rFonts w:eastAsia="Times New Roman" w:cstheme="minorHAnsi"/>
                <w:sz w:val="17"/>
                <w:szCs w:val="17"/>
                <w:lang w:eastAsia="en-AU"/>
              </w:rPr>
              <w:tab/>
              <w:t>The Chairperson received a non-monetary motor vehicle benefit of $20,540 during the period.</w:t>
            </w:r>
          </w:p>
          <w:p w14:paraId="2770E183" w14:textId="77777777" w:rsidR="009A0454" w:rsidRPr="002244A8" w:rsidRDefault="009A0454" w:rsidP="009A0454">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before="60" w:after="0" w:line="240" w:lineRule="auto"/>
              <w:ind w:left="284" w:right="-142" w:hanging="284"/>
              <w:rPr>
                <w:rFonts w:eastAsia="Times New Roman" w:cstheme="minorHAnsi"/>
                <w:sz w:val="17"/>
                <w:szCs w:val="17"/>
                <w:lang w:eastAsia="en-AU"/>
              </w:rPr>
            </w:pPr>
            <w:r w:rsidRPr="002244A8">
              <w:rPr>
                <w:rFonts w:eastAsia="Times New Roman" w:cstheme="minorHAnsi"/>
                <w:sz w:val="17"/>
                <w:szCs w:val="17"/>
                <w:lang w:eastAsia="en-AU"/>
              </w:rPr>
              <w:t>²</w:t>
            </w:r>
            <w:r w:rsidRPr="002244A8">
              <w:rPr>
                <w:rFonts w:eastAsia="Times New Roman" w:cstheme="minorHAnsi"/>
                <w:sz w:val="17"/>
                <w:szCs w:val="17"/>
                <w:lang w:eastAsia="en-AU"/>
              </w:rPr>
              <w:tab/>
              <w:t>Remuneration expenses include costs in relation to acting in the Chief Executive Officer role from 1 July to 23 August 2018.</w:t>
            </w:r>
          </w:p>
          <w:p w14:paraId="30883416" w14:textId="77777777" w:rsidR="009A0454" w:rsidRPr="002244A8" w:rsidRDefault="009A0454" w:rsidP="009A0454">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before="60" w:after="0" w:line="240" w:lineRule="auto"/>
              <w:ind w:left="284" w:right="-142" w:hanging="284"/>
              <w:rPr>
                <w:rFonts w:eastAsia="Times New Roman" w:cstheme="minorHAnsi"/>
                <w:sz w:val="17"/>
                <w:szCs w:val="17"/>
                <w:lang w:eastAsia="en-AU"/>
              </w:rPr>
            </w:pPr>
            <w:r w:rsidRPr="002244A8">
              <w:rPr>
                <w:rFonts w:eastAsia="Times New Roman" w:cstheme="minorHAnsi"/>
                <w:sz w:val="17"/>
                <w:szCs w:val="17"/>
                <w:lang w:eastAsia="en-AU"/>
              </w:rPr>
              <w:t>³</w:t>
            </w:r>
            <w:r w:rsidRPr="002244A8">
              <w:rPr>
                <w:rFonts w:eastAsia="Times New Roman" w:cstheme="minorHAnsi"/>
                <w:sz w:val="17"/>
                <w:szCs w:val="17"/>
                <w:lang w:eastAsia="en-AU"/>
              </w:rPr>
              <w:tab/>
              <w:t>The Executive Director, Corporate Services started acting in the Executive Director, Strategy Innovation and Insights role from 1 April 2019.</w:t>
            </w:r>
          </w:p>
          <w:p w14:paraId="7442ED21" w14:textId="77777777" w:rsidR="009A0454" w:rsidRPr="002244A8" w:rsidRDefault="009A0454" w:rsidP="009A0454">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before="60" w:after="0" w:line="240" w:lineRule="auto"/>
              <w:ind w:left="284" w:right="-142" w:hanging="284"/>
              <w:rPr>
                <w:rFonts w:eastAsia="Times New Roman" w:cstheme="minorHAnsi"/>
                <w:sz w:val="17"/>
                <w:szCs w:val="17"/>
                <w:lang w:eastAsia="en-AU"/>
              </w:rPr>
            </w:pPr>
            <w:r w:rsidRPr="002244A8">
              <w:rPr>
                <w:rFonts w:eastAsia="Times New Roman" w:cstheme="minorHAnsi"/>
                <w:sz w:val="17"/>
                <w:szCs w:val="17"/>
                <w:lang w:eastAsia="en-AU"/>
              </w:rPr>
              <w:t>⁴</w:t>
            </w:r>
            <w:r w:rsidRPr="002244A8">
              <w:rPr>
                <w:rFonts w:eastAsia="Times New Roman" w:cstheme="minorHAnsi"/>
                <w:sz w:val="17"/>
                <w:szCs w:val="17"/>
                <w:lang w:eastAsia="en-AU"/>
              </w:rPr>
              <w:tab/>
              <w:t>The Executive Director, Operations Support received a non-monetary motor vehicle benefit of $7,539 during the period.</w:t>
            </w:r>
          </w:p>
          <w:p w14:paraId="46901395" w14:textId="77777777" w:rsidR="009A0454" w:rsidRPr="002244A8" w:rsidRDefault="009A0454" w:rsidP="009A0454">
            <w:pPr>
              <w:spacing w:before="60" w:after="0" w:line="240" w:lineRule="auto"/>
              <w:ind w:left="284" w:right="-142" w:hanging="284"/>
              <w:rPr>
                <w:rFonts w:eastAsia="Times New Roman" w:cstheme="minorHAnsi"/>
                <w:sz w:val="18"/>
                <w:szCs w:val="18"/>
                <w:lang w:eastAsia="en-AU"/>
              </w:rPr>
            </w:pPr>
            <w:r w:rsidRPr="002244A8">
              <w:rPr>
                <w:rFonts w:eastAsia="Times New Roman" w:cstheme="minorHAnsi"/>
                <w:sz w:val="18"/>
                <w:szCs w:val="18"/>
                <w:vertAlign w:val="superscript"/>
                <w:lang w:eastAsia="en-AU"/>
              </w:rPr>
              <w:t>*</w:t>
            </w:r>
            <w:r w:rsidRPr="002244A8">
              <w:rPr>
                <w:rFonts w:eastAsia="Times New Roman" w:cstheme="minorHAnsi"/>
                <w:sz w:val="18"/>
                <w:szCs w:val="18"/>
                <w:lang w:eastAsia="en-AU"/>
              </w:rPr>
              <w:tab/>
              <w:t>Remuneration expenses include costs in relation to acting arrangements established during the year.</w:t>
            </w:r>
          </w:p>
          <w:p w14:paraId="2290B6F9" w14:textId="6F524D2E" w:rsidR="009A0454" w:rsidRPr="002244A8" w:rsidRDefault="009A0454" w:rsidP="002E04B1">
            <w:pPr>
              <w:pStyle w:val="Financials"/>
            </w:pPr>
            <w:r w:rsidRPr="002244A8">
              <w:lastRenderedPageBreak/>
              <w:t>Note 4:  The Commission, Senior Executive Personnel, Remuneration Expenses and Related Party Transactions (cont’d)</w:t>
            </w:r>
          </w:p>
          <w:p w14:paraId="24C83C29" w14:textId="77777777" w:rsidR="009A0454" w:rsidRPr="002244A8" w:rsidRDefault="009A0454" w:rsidP="009A0454">
            <w:pPr>
              <w:spacing w:before="120" w:after="0" w:line="240" w:lineRule="auto"/>
              <w:ind w:left="454" w:hanging="454"/>
              <w:rPr>
                <w:rFonts w:eastAsia="Times New Roman" w:cs="Arial"/>
                <w:b/>
                <w:bCs/>
                <w:sz w:val="21"/>
                <w:szCs w:val="18"/>
                <w:lang w:eastAsia="en-AU"/>
              </w:rPr>
            </w:pPr>
            <w:r w:rsidRPr="002244A8">
              <w:rPr>
                <w:rFonts w:eastAsia="Times New Roman" w:cs="Arial"/>
                <w:b/>
                <w:bCs/>
                <w:sz w:val="21"/>
                <w:szCs w:val="18"/>
                <w:lang w:eastAsia="en-AU"/>
              </w:rPr>
              <w:t>(e)</w:t>
            </w:r>
            <w:r w:rsidRPr="002244A8">
              <w:rPr>
                <w:rFonts w:eastAsia="Times New Roman" w:cs="Arial"/>
                <w:b/>
                <w:bCs/>
                <w:sz w:val="21"/>
                <w:szCs w:val="18"/>
                <w:lang w:eastAsia="en-AU"/>
              </w:rPr>
              <w:tab/>
              <w:t>Related Party Transactions</w:t>
            </w:r>
          </w:p>
          <w:p w14:paraId="30B8B23C" w14:textId="77777777" w:rsidR="009A0454" w:rsidRPr="002244A8" w:rsidRDefault="009A0454" w:rsidP="009A0454">
            <w:pPr>
              <w:spacing w:before="120" w:after="0" w:line="240" w:lineRule="auto"/>
              <w:rPr>
                <w:rFonts w:eastAsia="Times New Roman" w:cs="Arial"/>
                <w:b/>
                <w:i/>
                <w:sz w:val="20"/>
                <w:szCs w:val="18"/>
                <w:lang w:eastAsia="en-AU"/>
              </w:rPr>
            </w:pPr>
            <w:r w:rsidRPr="002244A8">
              <w:rPr>
                <w:rFonts w:eastAsia="Times New Roman" w:cs="Arial"/>
                <w:b/>
                <w:i/>
                <w:sz w:val="20"/>
                <w:szCs w:val="18"/>
                <w:lang w:eastAsia="en-AU"/>
              </w:rPr>
              <w:t>Transactions with people/entities related to KMP</w:t>
            </w:r>
          </w:p>
          <w:p w14:paraId="389A6A42" w14:textId="77777777" w:rsidR="009A0454" w:rsidRPr="002244A8" w:rsidRDefault="009A0454" w:rsidP="009A0454">
            <w:pPr>
              <w:spacing w:before="120" w:after="0" w:line="240" w:lineRule="auto"/>
              <w:rPr>
                <w:rFonts w:eastAsia="Times New Roman" w:cs="Arial"/>
                <w:sz w:val="20"/>
                <w:szCs w:val="18"/>
                <w:lang w:eastAsia="en-AU"/>
              </w:rPr>
            </w:pPr>
            <w:r w:rsidRPr="002244A8">
              <w:rPr>
                <w:rFonts w:eastAsia="Times New Roman" w:cs="Arial"/>
                <w:sz w:val="20"/>
                <w:szCs w:val="18"/>
                <w:lang w:eastAsia="en-AU"/>
              </w:rPr>
              <w:t xml:space="preserve">The CCC obtained related party declarations for each member of the Commission and key executive management personnel for the period 1 July 2019 to 30 June 2020.  No related party transactions have been identified as per AASB 124 </w:t>
            </w:r>
            <w:r w:rsidRPr="002244A8">
              <w:rPr>
                <w:rFonts w:eastAsia="Times New Roman" w:cs="Arial"/>
                <w:i/>
                <w:sz w:val="20"/>
                <w:szCs w:val="20"/>
                <w:lang w:eastAsia="en-AU"/>
              </w:rPr>
              <w:t>Related Party Disclosures</w:t>
            </w:r>
            <w:r w:rsidRPr="002244A8">
              <w:rPr>
                <w:rFonts w:eastAsia="Times New Roman" w:cs="Arial"/>
                <w:sz w:val="20"/>
                <w:szCs w:val="18"/>
                <w:lang w:eastAsia="en-AU"/>
              </w:rPr>
              <w:t xml:space="preserve"> from the declarations completed and searches performed.</w:t>
            </w:r>
          </w:p>
          <w:p w14:paraId="16EB443D" w14:textId="77777777" w:rsidR="009A0454" w:rsidRPr="002244A8" w:rsidRDefault="009A0454" w:rsidP="009A0454">
            <w:pPr>
              <w:spacing w:before="120" w:after="0" w:line="240" w:lineRule="auto"/>
              <w:rPr>
                <w:rFonts w:eastAsia="Times New Roman" w:cs="Arial"/>
                <w:b/>
                <w:i/>
                <w:sz w:val="20"/>
                <w:szCs w:val="18"/>
                <w:lang w:eastAsia="en-AU"/>
              </w:rPr>
            </w:pPr>
            <w:r w:rsidRPr="002244A8">
              <w:rPr>
                <w:rFonts w:eastAsia="Times New Roman" w:cs="Arial"/>
                <w:b/>
                <w:i/>
                <w:sz w:val="20"/>
                <w:szCs w:val="18"/>
                <w:lang w:eastAsia="en-AU"/>
              </w:rPr>
              <w:t>Transactions with other Queensland Government-controlled entities</w:t>
            </w:r>
          </w:p>
          <w:p w14:paraId="5AA59EF7" w14:textId="77777777" w:rsidR="009A0454" w:rsidRPr="002244A8" w:rsidRDefault="009A0454" w:rsidP="009A0454">
            <w:pPr>
              <w:spacing w:before="60" w:after="0" w:line="230" w:lineRule="exact"/>
              <w:rPr>
                <w:rFonts w:eastAsia="Times New Roman" w:cs="Arial"/>
                <w:sz w:val="20"/>
                <w:szCs w:val="20"/>
                <w:lang w:eastAsia="en-AU"/>
              </w:rPr>
            </w:pPr>
            <w:r w:rsidRPr="002244A8">
              <w:rPr>
                <w:rFonts w:eastAsia="Times New Roman" w:cs="Arial"/>
                <w:sz w:val="20"/>
                <w:szCs w:val="20"/>
                <w:lang w:eastAsia="en-AU"/>
              </w:rPr>
              <w:t xml:space="preserve">The CCC’s primary ongoing sources of funding are from the Department of Justice and Attorney-General and are provided in cash for its revenue (Note 2) and equity injections (see Statement of Changes in Equity). The CCC has material transactions with other Queensland Government-controlled entities consistent with normal day-to-day business operations provided under standard terms and conditions, including the payment of worker's compensation and insurance premiums: </w:t>
            </w:r>
          </w:p>
          <w:p w14:paraId="1ED05C86" w14:textId="77777777" w:rsidR="009A0454" w:rsidRPr="002244A8" w:rsidRDefault="009A0454" w:rsidP="000423DC">
            <w:pPr>
              <w:numPr>
                <w:ilvl w:val="0"/>
                <w:numId w:val="48"/>
              </w:numPr>
              <w:spacing w:before="60" w:after="0" w:line="230" w:lineRule="exact"/>
              <w:rPr>
                <w:rFonts w:eastAsia="Times New Roman" w:cs="Arial"/>
                <w:sz w:val="20"/>
                <w:szCs w:val="20"/>
                <w:lang w:eastAsia="en-AU"/>
              </w:rPr>
            </w:pPr>
            <w:r w:rsidRPr="002244A8">
              <w:rPr>
                <w:rFonts w:eastAsia="Times New Roman" w:cs="Arial"/>
                <w:sz w:val="20"/>
                <w:szCs w:val="20"/>
                <w:lang w:eastAsia="en-AU"/>
              </w:rPr>
              <w:t>Queensland Treasury Corporation – term deposit investments (Note 7)</w:t>
            </w:r>
          </w:p>
          <w:p w14:paraId="3A7A3EA5" w14:textId="77777777" w:rsidR="009A0454" w:rsidRPr="002244A8" w:rsidRDefault="009A0454" w:rsidP="000423DC">
            <w:pPr>
              <w:numPr>
                <w:ilvl w:val="0"/>
                <w:numId w:val="48"/>
              </w:numPr>
              <w:spacing w:before="60" w:after="0" w:line="230" w:lineRule="exact"/>
              <w:rPr>
                <w:rFonts w:eastAsia="Times New Roman" w:cs="Arial"/>
                <w:sz w:val="20"/>
                <w:szCs w:val="20"/>
                <w:lang w:eastAsia="en-AU"/>
              </w:rPr>
            </w:pPr>
            <w:r w:rsidRPr="002244A8">
              <w:rPr>
                <w:rFonts w:eastAsia="Times New Roman" w:cs="Arial"/>
                <w:sz w:val="20"/>
                <w:szCs w:val="20"/>
                <w:lang w:eastAsia="en-AU"/>
              </w:rPr>
              <w:t>Queensland Police Service – employee secondments (Note 2 and 3)</w:t>
            </w:r>
          </w:p>
          <w:p w14:paraId="7EC22218" w14:textId="77777777" w:rsidR="009A0454" w:rsidRPr="002244A8" w:rsidRDefault="009A0454" w:rsidP="000423DC">
            <w:pPr>
              <w:numPr>
                <w:ilvl w:val="0"/>
                <w:numId w:val="48"/>
              </w:numPr>
              <w:spacing w:before="60" w:after="0" w:line="230" w:lineRule="exact"/>
              <w:rPr>
                <w:rFonts w:eastAsia="Times New Roman" w:cs="Arial"/>
                <w:sz w:val="20"/>
                <w:szCs w:val="20"/>
                <w:lang w:eastAsia="en-AU"/>
              </w:rPr>
            </w:pPr>
            <w:r w:rsidRPr="002244A8">
              <w:rPr>
                <w:rFonts w:eastAsia="Times New Roman" w:cs="Arial"/>
                <w:sz w:val="20"/>
                <w:szCs w:val="20"/>
                <w:lang w:eastAsia="en-AU"/>
              </w:rPr>
              <w:t>WorkCover Queensland – obligations for employee compensation insurance (Note 3)</w:t>
            </w:r>
          </w:p>
          <w:p w14:paraId="78A2F0F8" w14:textId="77777777" w:rsidR="009A0454" w:rsidRPr="002244A8" w:rsidRDefault="009A0454" w:rsidP="000423DC">
            <w:pPr>
              <w:numPr>
                <w:ilvl w:val="0"/>
                <w:numId w:val="48"/>
              </w:numPr>
              <w:spacing w:before="60" w:after="0" w:line="230" w:lineRule="exact"/>
              <w:rPr>
                <w:rFonts w:eastAsia="Times New Roman" w:cs="Arial"/>
                <w:sz w:val="20"/>
                <w:szCs w:val="20"/>
                <w:lang w:eastAsia="en-AU"/>
              </w:rPr>
            </w:pPr>
            <w:r w:rsidRPr="002244A8">
              <w:rPr>
                <w:rFonts w:eastAsia="Times New Roman" w:cs="Arial"/>
                <w:sz w:val="20"/>
                <w:szCs w:val="20"/>
                <w:lang w:eastAsia="en-AU"/>
              </w:rPr>
              <w:t>Department of Housing and Public works – property tenancy and maintenance, archival storage and fleet vehicle services (Note 2, 5 and 6)</w:t>
            </w:r>
          </w:p>
          <w:p w14:paraId="1E035CD9" w14:textId="77777777" w:rsidR="009A0454" w:rsidRPr="002244A8" w:rsidRDefault="009A0454" w:rsidP="000423DC">
            <w:pPr>
              <w:numPr>
                <w:ilvl w:val="0"/>
                <w:numId w:val="48"/>
              </w:numPr>
              <w:spacing w:before="60" w:after="0" w:line="230" w:lineRule="exact"/>
              <w:rPr>
                <w:rFonts w:eastAsia="Times New Roman" w:cs="Arial"/>
                <w:sz w:val="20"/>
                <w:szCs w:val="20"/>
                <w:lang w:eastAsia="en-AU"/>
              </w:rPr>
            </w:pPr>
            <w:r w:rsidRPr="002244A8">
              <w:rPr>
                <w:rFonts w:eastAsia="Times New Roman" w:cs="Arial"/>
                <w:sz w:val="20"/>
                <w:szCs w:val="20"/>
                <w:lang w:eastAsia="en-AU"/>
              </w:rPr>
              <w:t>Corporate Administration Agency -  financial and payroll systems and processing services under the ‘Shared Services Provider’ model (Note 5)</w:t>
            </w:r>
          </w:p>
          <w:p w14:paraId="020DA2F7" w14:textId="77777777" w:rsidR="009A0454" w:rsidRPr="002244A8" w:rsidRDefault="009A0454" w:rsidP="000423DC">
            <w:pPr>
              <w:numPr>
                <w:ilvl w:val="0"/>
                <w:numId w:val="48"/>
              </w:numPr>
              <w:spacing w:before="60" w:after="0" w:line="230" w:lineRule="exact"/>
              <w:rPr>
                <w:rFonts w:eastAsia="Times New Roman" w:cs="Arial"/>
                <w:sz w:val="20"/>
                <w:szCs w:val="20"/>
                <w:lang w:eastAsia="en-AU"/>
              </w:rPr>
            </w:pPr>
            <w:r w:rsidRPr="002244A8">
              <w:rPr>
                <w:rFonts w:eastAsia="Times New Roman" w:cs="Arial"/>
                <w:sz w:val="20"/>
                <w:szCs w:val="20"/>
                <w:lang w:eastAsia="en-AU"/>
              </w:rPr>
              <w:t>Queensland Government Insurance Fund – general liability insurance including public and products liability (Note 6)</w:t>
            </w:r>
          </w:p>
          <w:p w14:paraId="60317EB3" w14:textId="77777777" w:rsidR="009A0454" w:rsidRPr="002244A8" w:rsidRDefault="009A0454" w:rsidP="000423DC">
            <w:pPr>
              <w:numPr>
                <w:ilvl w:val="0"/>
                <w:numId w:val="48"/>
              </w:numPr>
              <w:spacing w:before="60" w:after="0" w:line="230" w:lineRule="exact"/>
              <w:rPr>
                <w:rFonts w:eastAsia="Times New Roman" w:cs="Arial"/>
                <w:sz w:val="20"/>
                <w:szCs w:val="20"/>
                <w:lang w:eastAsia="en-AU"/>
              </w:rPr>
            </w:pPr>
            <w:r w:rsidRPr="002244A8">
              <w:rPr>
                <w:rFonts w:eastAsia="Times New Roman" w:cs="Arial"/>
                <w:sz w:val="20"/>
                <w:szCs w:val="20"/>
                <w:lang w:eastAsia="en-AU"/>
              </w:rPr>
              <w:t>Queensland Audit Office – financial statement audit services (Note 6)</w:t>
            </w:r>
          </w:p>
          <w:p w14:paraId="65D66FDF" w14:textId="77777777" w:rsidR="009A0454" w:rsidRPr="002244A8" w:rsidRDefault="009A0454" w:rsidP="009A0454">
            <w:pPr>
              <w:spacing w:before="60" w:after="0" w:line="230" w:lineRule="exact"/>
              <w:ind w:left="284" w:hanging="284"/>
              <w:rPr>
                <w:rFonts w:eastAsia="Times New Roman" w:cs="Arial"/>
                <w:sz w:val="20"/>
                <w:szCs w:val="20"/>
                <w:lang w:eastAsia="en-AU"/>
              </w:rPr>
            </w:pPr>
          </w:p>
          <w:p w14:paraId="6E8E9C7E" w14:textId="77777777" w:rsidR="009A0454" w:rsidRPr="002244A8" w:rsidRDefault="009A0454" w:rsidP="009A0454">
            <w:pPr>
              <w:spacing w:before="120" w:after="0" w:line="240" w:lineRule="auto"/>
              <w:rPr>
                <w:rFonts w:eastAsia="Times New Roman" w:cs="Arial"/>
                <w:sz w:val="17"/>
                <w:szCs w:val="16"/>
                <w:lang w:eastAsia="en-AU"/>
              </w:rPr>
            </w:pPr>
          </w:p>
          <w:p w14:paraId="70168FD9" w14:textId="77777777" w:rsidR="009A0454" w:rsidRPr="002244A8" w:rsidRDefault="009A0454" w:rsidP="009A0454">
            <w:pPr>
              <w:spacing w:before="120" w:after="0" w:line="240" w:lineRule="auto"/>
              <w:rPr>
                <w:rFonts w:eastAsia="Times New Roman" w:cs="Arial"/>
                <w:sz w:val="17"/>
                <w:szCs w:val="16"/>
                <w:lang w:eastAsia="en-AU"/>
              </w:rPr>
            </w:pPr>
          </w:p>
          <w:p w14:paraId="2C995E43" w14:textId="77777777" w:rsidR="009A0454" w:rsidRPr="002244A8" w:rsidRDefault="009A0454" w:rsidP="009A0454">
            <w:pPr>
              <w:spacing w:before="120" w:after="0" w:line="240" w:lineRule="auto"/>
              <w:rPr>
                <w:rFonts w:eastAsia="Times New Roman" w:cs="Arial"/>
                <w:sz w:val="17"/>
                <w:szCs w:val="16"/>
                <w:lang w:eastAsia="en-AU"/>
              </w:rPr>
            </w:pPr>
          </w:p>
          <w:p w14:paraId="12C1EF82" w14:textId="77777777" w:rsidR="009A0454" w:rsidRPr="002244A8" w:rsidRDefault="009A0454" w:rsidP="009A0454">
            <w:pPr>
              <w:spacing w:before="120" w:after="0" w:line="240" w:lineRule="auto"/>
              <w:rPr>
                <w:rFonts w:eastAsia="Times New Roman" w:cs="Arial"/>
                <w:sz w:val="17"/>
                <w:szCs w:val="16"/>
                <w:lang w:eastAsia="en-AU"/>
              </w:rPr>
            </w:pPr>
          </w:p>
          <w:p w14:paraId="350E066C" w14:textId="77777777" w:rsidR="009A0454" w:rsidRPr="002244A8" w:rsidRDefault="009A0454" w:rsidP="009A0454">
            <w:pPr>
              <w:spacing w:before="120" w:after="0" w:line="240" w:lineRule="auto"/>
              <w:rPr>
                <w:rFonts w:eastAsia="Times New Roman" w:cs="Arial"/>
                <w:sz w:val="17"/>
                <w:szCs w:val="16"/>
                <w:lang w:eastAsia="en-AU"/>
              </w:rPr>
            </w:pPr>
          </w:p>
          <w:p w14:paraId="76193FE9" w14:textId="77777777" w:rsidR="009A0454" w:rsidRPr="002244A8" w:rsidRDefault="009A0454" w:rsidP="009A0454">
            <w:pPr>
              <w:spacing w:before="120" w:after="0" w:line="240" w:lineRule="auto"/>
              <w:rPr>
                <w:rFonts w:eastAsia="Times New Roman" w:cs="Arial"/>
                <w:sz w:val="17"/>
                <w:szCs w:val="16"/>
                <w:lang w:eastAsia="en-AU"/>
              </w:rPr>
            </w:pPr>
          </w:p>
          <w:p w14:paraId="41B5D650" w14:textId="77777777" w:rsidR="009A0454" w:rsidRPr="002244A8" w:rsidRDefault="009A0454" w:rsidP="009A0454">
            <w:pPr>
              <w:spacing w:before="120" w:after="0" w:line="240" w:lineRule="auto"/>
              <w:rPr>
                <w:rFonts w:eastAsia="Times New Roman" w:cs="Arial"/>
                <w:sz w:val="17"/>
                <w:szCs w:val="16"/>
                <w:lang w:eastAsia="en-AU"/>
              </w:rPr>
            </w:pPr>
          </w:p>
          <w:p w14:paraId="77EBA0E3" w14:textId="77777777" w:rsidR="009A0454" w:rsidRPr="002244A8" w:rsidRDefault="009A0454" w:rsidP="009A0454">
            <w:pPr>
              <w:spacing w:before="120" w:after="0" w:line="240" w:lineRule="auto"/>
              <w:rPr>
                <w:rFonts w:eastAsia="Times New Roman" w:cs="Arial"/>
                <w:sz w:val="17"/>
                <w:szCs w:val="16"/>
                <w:lang w:eastAsia="en-AU"/>
              </w:rPr>
            </w:pPr>
          </w:p>
          <w:p w14:paraId="25881EE6" w14:textId="77777777" w:rsidR="009A0454" w:rsidRPr="002244A8" w:rsidRDefault="009A0454" w:rsidP="009A0454">
            <w:pPr>
              <w:spacing w:before="120" w:after="0" w:line="240" w:lineRule="auto"/>
              <w:rPr>
                <w:rFonts w:eastAsia="Times New Roman" w:cs="Arial"/>
                <w:sz w:val="17"/>
                <w:szCs w:val="16"/>
                <w:lang w:eastAsia="en-AU"/>
              </w:rPr>
            </w:pPr>
          </w:p>
          <w:p w14:paraId="72162FE6" w14:textId="77777777" w:rsidR="009A0454" w:rsidRPr="002244A8" w:rsidRDefault="009A0454" w:rsidP="009A0454">
            <w:pPr>
              <w:spacing w:before="120" w:after="0" w:line="240" w:lineRule="auto"/>
              <w:rPr>
                <w:rFonts w:eastAsia="Times New Roman" w:cs="Arial"/>
                <w:sz w:val="17"/>
                <w:szCs w:val="16"/>
                <w:lang w:eastAsia="en-AU"/>
              </w:rPr>
            </w:pPr>
          </w:p>
          <w:p w14:paraId="58387C4B" w14:textId="77777777" w:rsidR="009A0454" w:rsidRPr="002244A8" w:rsidRDefault="009A0454" w:rsidP="009A0454">
            <w:pPr>
              <w:spacing w:before="120" w:after="0" w:line="240" w:lineRule="auto"/>
              <w:rPr>
                <w:rFonts w:eastAsia="Times New Roman" w:cs="Arial"/>
                <w:sz w:val="17"/>
                <w:szCs w:val="16"/>
                <w:lang w:eastAsia="en-AU"/>
              </w:rPr>
            </w:pPr>
          </w:p>
          <w:p w14:paraId="0A053F43" w14:textId="77777777" w:rsidR="009A0454" w:rsidRPr="002244A8" w:rsidRDefault="009A0454" w:rsidP="009A0454">
            <w:pPr>
              <w:spacing w:before="120" w:after="0" w:line="240" w:lineRule="auto"/>
              <w:rPr>
                <w:rFonts w:eastAsia="Times New Roman" w:cs="Arial"/>
                <w:sz w:val="17"/>
                <w:szCs w:val="16"/>
                <w:lang w:eastAsia="en-AU"/>
              </w:rPr>
            </w:pPr>
          </w:p>
          <w:p w14:paraId="0658A40B" w14:textId="77777777" w:rsidR="009A0454" w:rsidRPr="002244A8" w:rsidRDefault="009A0454" w:rsidP="009A0454">
            <w:pPr>
              <w:spacing w:before="120" w:after="0" w:line="240" w:lineRule="auto"/>
              <w:rPr>
                <w:rFonts w:eastAsia="Times New Roman" w:cs="Arial"/>
                <w:sz w:val="17"/>
                <w:szCs w:val="16"/>
                <w:lang w:eastAsia="en-AU"/>
              </w:rPr>
            </w:pPr>
          </w:p>
          <w:p w14:paraId="1199DE0A" w14:textId="77777777" w:rsidR="009A0454" w:rsidRPr="002244A8" w:rsidRDefault="009A0454" w:rsidP="009A0454">
            <w:pPr>
              <w:spacing w:before="120" w:after="0" w:line="240" w:lineRule="auto"/>
              <w:rPr>
                <w:rFonts w:eastAsia="Times New Roman" w:cs="Arial"/>
                <w:sz w:val="17"/>
                <w:szCs w:val="16"/>
                <w:lang w:eastAsia="en-AU"/>
              </w:rPr>
            </w:pPr>
          </w:p>
          <w:p w14:paraId="56E7E745" w14:textId="77777777" w:rsidR="009A0454" w:rsidRPr="002244A8" w:rsidRDefault="009A0454" w:rsidP="009A0454">
            <w:pPr>
              <w:spacing w:before="120" w:after="0" w:line="240" w:lineRule="auto"/>
              <w:rPr>
                <w:rFonts w:eastAsia="Times New Roman" w:cs="Arial"/>
                <w:sz w:val="17"/>
                <w:szCs w:val="16"/>
                <w:lang w:eastAsia="en-AU"/>
              </w:rPr>
            </w:pPr>
          </w:p>
          <w:p w14:paraId="19A02067" w14:textId="77777777" w:rsidR="009A0454" w:rsidRPr="002244A8" w:rsidRDefault="009A0454" w:rsidP="009A0454">
            <w:pPr>
              <w:spacing w:before="120" w:after="0" w:line="240" w:lineRule="auto"/>
              <w:rPr>
                <w:rFonts w:eastAsia="Times New Roman" w:cs="Arial"/>
                <w:sz w:val="17"/>
                <w:szCs w:val="16"/>
                <w:lang w:eastAsia="en-AU"/>
              </w:rPr>
            </w:pPr>
          </w:p>
          <w:p w14:paraId="2F07DD32" w14:textId="77777777" w:rsidR="009A0454" w:rsidRPr="002244A8" w:rsidRDefault="009A0454" w:rsidP="009A0454">
            <w:pPr>
              <w:spacing w:before="120" w:after="0" w:line="240" w:lineRule="auto"/>
              <w:rPr>
                <w:rFonts w:eastAsia="Times New Roman" w:cs="Arial"/>
                <w:sz w:val="17"/>
                <w:szCs w:val="16"/>
                <w:lang w:eastAsia="en-AU"/>
              </w:rPr>
            </w:pPr>
          </w:p>
          <w:p w14:paraId="5BBD8F78" w14:textId="77777777" w:rsidR="009A0454" w:rsidRPr="002244A8" w:rsidRDefault="009A0454" w:rsidP="009A0454">
            <w:pPr>
              <w:spacing w:before="120" w:after="0" w:line="240" w:lineRule="auto"/>
              <w:rPr>
                <w:rFonts w:eastAsia="Times New Roman" w:cs="Arial"/>
                <w:sz w:val="17"/>
                <w:szCs w:val="16"/>
                <w:lang w:eastAsia="en-AU"/>
              </w:rPr>
            </w:pPr>
          </w:p>
          <w:p w14:paraId="1235D34D" w14:textId="77777777" w:rsidR="009A0454" w:rsidRPr="002244A8" w:rsidRDefault="009A0454" w:rsidP="009A0454">
            <w:pPr>
              <w:spacing w:before="120" w:after="0" w:line="240" w:lineRule="auto"/>
              <w:rPr>
                <w:rFonts w:eastAsia="Times New Roman" w:cs="Arial"/>
                <w:sz w:val="17"/>
                <w:szCs w:val="16"/>
                <w:lang w:eastAsia="en-AU"/>
              </w:rPr>
            </w:pPr>
          </w:p>
          <w:p w14:paraId="4367C410" w14:textId="77777777" w:rsidR="002E04B1" w:rsidRPr="002244A8" w:rsidRDefault="002E04B1" w:rsidP="009A0454">
            <w:pPr>
              <w:spacing w:before="120" w:after="0" w:line="240" w:lineRule="auto"/>
              <w:outlineLvl w:val="0"/>
              <w:rPr>
                <w:rFonts w:eastAsia="Times New Roman" w:cs="Arial"/>
                <w:b/>
                <w:sz w:val="23"/>
                <w:szCs w:val="20"/>
              </w:rPr>
            </w:pPr>
          </w:p>
          <w:p w14:paraId="35F7E93F" w14:textId="77777777" w:rsidR="009A0454" w:rsidRPr="002244A8" w:rsidRDefault="009A0454" w:rsidP="002E04B1">
            <w:pPr>
              <w:pStyle w:val="Financials"/>
            </w:pPr>
            <w:r w:rsidRPr="002244A8">
              <w:lastRenderedPageBreak/>
              <w:t>Note 5:  Supplies and Services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2244A8" w:rsidRPr="002244A8" w14:paraId="27012172" w14:textId="77777777" w:rsidTr="0091148F">
              <w:trPr>
                <w:trHeight w:val="20"/>
              </w:trPr>
              <w:tc>
                <w:tcPr>
                  <w:tcW w:w="5529" w:type="dxa"/>
                  <w:tcBorders>
                    <w:top w:val="nil"/>
                    <w:left w:val="nil"/>
                    <w:bottom w:val="nil"/>
                  </w:tcBorders>
                  <w:noWrap/>
                  <w:tcMar>
                    <w:left w:w="0" w:type="dxa"/>
                    <w:right w:w="0" w:type="dxa"/>
                  </w:tcMar>
                  <w:vAlign w:val="bottom"/>
                </w:tcPr>
                <w:p w14:paraId="02BBD92D" w14:textId="77777777" w:rsidR="009A0454" w:rsidRPr="002244A8" w:rsidRDefault="009A0454" w:rsidP="009A0454">
                  <w:pPr>
                    <w:tabs>
                      <w:tab w:val="left" w:pos="0"/>
                    </w:tabs>
                    <w:spacing w:after="0" w:line="240" w:lineRule="auto"/>
                    <w:rPr>
                      <w:rFonts w:eastAsia="Times New Roman" w:cs="Arial"/>
                      <w:bCs/>
                      <w:sz w:val="20"/>
                      <w:szCs w:val="18"/>
                      <w:lang w:eastAsia="en-AU"/>
                    </w:rPr>
                  </w:pPr>
                </w:p>
                <w:p w14:paraId="7B874B2A"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105B96D4"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24B60448"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75CEF9A5"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04C37B0"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5BDEF212" w14:textId="77777777" w:rsidTr="0091148F">
              <w:trPr>
                <w:trHeight w:val="20"/>
              </w:trPr>
              <w:tc>
                <w:tcPr>
                  <w:tcW w:w="5529" w:type="dxa"/>
                  <w:tcBorders>
                    <w:top w:val="nil"/>
                    <w:left w:val="nil"/>
                    <w:bottom w:val="nil"/>
                  </w:tcBorders>
                  <w:noWrap/>
                  <w:tcMar>
                    <w:left w:w="0" w:type="dxa"/>
                    <w:right w:w="0" w:type="dxa"/>
                  </w:tcMar>
                  <w:vAlign w:val="bottom"/>
                </w:tcPr>
                <w:p w14:paraId="716CE954"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7A40305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B8AE740"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6AD648E8"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39B7D123"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62D0CAF4" w14:textId="77777777" w:rsidTr="0091148F">
              <w:trPr>
                <w:trHeight w:val="20"/>
              </w:trPr>
              <w:tc>
                <w:tcPr>
                  <w:tcW w:w="5529" w:type="dxa"/>
                  <w:tcBorders>
                    <w:top w:val="nil"/>
                    <w:left w:val="nil"/>
                    <w:bottom w:val="nil"/>
                  </w:tcBorders>
                  <w:noWrap/>
                  <w:tcMar>
                    <w:left w:w="0" w:type="dxa"/>
                    <w:right w:w="0" w:type="dxa"/>
                  </w:tcMar>
                  <w:vAlign w:val="bottom"/>
                </w:tcPr>
                <w:p w14:paraId="12F98BE3" w14:textId="77777777" w:rsidR="009A0454" w:rsidRPr="002244A8" w:rsidRDefault="009A0454" w:rsidP="009A0454">
                  <w:pPr>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0A7833C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067D2A8"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6A093DB0"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F906DCA"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042FFF14" w14:textId="77777777" w:rsidTr="0091148F">
              <w:trPr>
                <w:trHeight w:val="20"/>
              </w:trPr>
              <w:tc>
                <w:tcPr>
                  <w:tcW w:w="5529" w:type="dxa"/>
                  <w:tcBorders>
                    <w:top w:val="nil"/>
                    <w:left w:val="nil"/>
                    <w:bottom w:val="nil"/>
                  </w:tcBorders>
                  <w:noWrap/>
                  <w:tcMar>
                    <w:left w:w="0" w:type="dxa"/>
                    <w:right w:w="0" w:type="dxa"/>
                  </w:tcMar>
                  <w:vAlign w:val="bottom"/>
                </w:tcPr>
                <w:p w14:paraId="7F06D41E"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Property rentals</w:t>
                  </w:r>
                </w:p>
              </w:tc>
              <w:tc>
                <w:tcPr>
                  <w:tcW w:w="567" w:type="dxa"/>
                  <w:tcBorders>
                    <w:top w:val="nil"/>
                    <w:bottom w:val="nil"/>
                  </w:tcBorders>
                  <w:noWrap/>
                  <w:tcMar>
                    <w:left w:w="0" w:type="dxa"/>
                    <w:right w:w="0" w:type="dxa"/>
                  </w:tcMar>
                  <w:vAlign w:val="bottom"/>
                </w:tcPr>
                <w:p w14:paraId="44048F2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DF5194B"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4,062</w:t>
                  </w:r>
                </w:p>
              </w:tc>
              <w:tc>
                <w:tcPr>
                  <w:tcW w:w="283" w:type="dxa"/>
                  <w:tcBorders>
                    <w:top w:val="nil"/>
                    <w:bottom w:val="nil"/>
                  </w:tcBorders>
                  <w:noWrap/>
                </w:tcPr>
                <w:p w14:paraId="3ED846A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A1C8BE8"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4,220</w:t>
                  </w:r>
                </w:p>
              </w:tc>
            </w:tr>
            <w:tr w:rsidR="002244A8" w:rsidRPr="002244A8" w14:paraId="35C91256" w14:textId="77777777" w:rsidTr="0091148F">
              <w:trPr>
                <w:trHeight w:val="20"/>
              </w:trPr>
              <w:tc>
                <w:tcPr>
                  <w:tcW w:w="5529" w:type="dxa"/>
                  <w:tcBorders>
                    <w:top w:val="nil"/>
                    <w:left w:val="nil"/>
                    <w:bottom w:val="nil"/>
                  </w:tcBorders>
                  <w:noWrap/>
                  <w:tcMar>
                    <w:left w:w="0" w:type="dxa"/>
                    <w:right w:w="0" w:type="dxa"/>
                  </w:tcMar>
                  <w:vAlign w:val="bottom"/>
                </w:tcPr>
                <w:p w14:paraId="405953CB"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Information technology (IT) hardware and software maintenance</w:t>
                  </w:r>
                  <w:r w:rsidRPr="002244A8">
                    <w:rPr>
                      <w:rFonts w:eastAsia="Times New Roman" w:cs="Arial"/>
                      <w:bCs/>
                      <w:sz w:val="20"/>
                      <w:szCs w:val="18"/>
                      <w:vertAlign w:val="superscript"/>
                      <w:lang w:eastAsia="en-AU"/>
                    </w:rPr>
                    <w:t>1</w:t>
                  </w:r>
                  <w:r w:rsidRPr="002244A8">
                    <w:rPr>
                      <w:rFonts w:eastAsia="Times New Roman" w:cs="Arial"/>
                      <w:bCs/>
                      <w:sz w:val="20"/>
                      <w:szCs w:val="18"/>
                      <w:lang w:eastAsia="en-AU"/>
                    </w:rPr>
                    <w:t xml:space="preserve"> </w:t>
                  </w:r>
                </w:p>
              </w:tc>
              <w:tc>
                <w:tcPr>
                  <w:tcW w:w="567" w:type="dxa"/>
                  <w:tcBorders>
                    <w:top w:val="nil"/>
                    <w:bottom w:val="nil"/>
                  </w:tcBorders>
                  <w:noWrap/>
                  <w:tcMar>
                    <w:left w:w="0" w:type="dxa"/>
                    <w:right w:w="0" w:type="dxa"/>
                  </w:tcMar>
                  <w:vAlign w:val="bottom"/>
                </w:tcPr>
                <w:p w14:paraId="3DF06F0F"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BE163E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1,947</w:t>
                  </w:r>
                </w:p>
              </w:tc>
              <w:tc>
                <w:tcPr>
                  <w:tcW w:w="283" w:type="dxa"/>
                  <w:tcBorders>
                    <w:top w:val="nil"/>
                    <w:bottom w:val="nil"/>
                  </w:tcBorders>
                  <w:noWrap/>
                </w:tcPr>
                <w:p w14:paraId="20C2330B"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52CE138"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986</w:t>
                  </w:r>
                </w:p>
              </w:tc>
            </w:tr>
            <w:tr w:rsidR="002244A8" w:rsidRPr="002244A8" w14:paraId="42994FF8" w14:textId="77777777" w:rsidTr="0091148F">
              <w:trPr>
                <w:trHeight w:val="20"/>
              </w:trPr>
              <w:tc>
                <w:tcPr>
                  <w:tcW w:w="5529" w:type="dxa"/>
                  <w:tcBorders>
                    <w:top w:val="nil"/>
                    <w:left w:val="nil"/>
                    <w:bottom w:val="nil"/>
                  </w:tcBorders>
                  <w:noWrap/>
                  <w:tcMar>
                    <w:left w:w="0" w:type="dxa"/>
                    <w:right w:w="0" w:type="dxa"/>
                  </w:tcMar>
                  <w:vAlign w:val="bottom"/>
                </w:tcPr>
                <w:p w14:paraId="7DD143C8"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Software purchases</w:t>
                  </w:r>
                  <w:r w:rsidRPr="002244A8">
                    <w:rPr>
                      <w:rFonts w:eastAsia="Times New Roman" w:cs="Arial"/>
                      <w:bCs/>
                      <w:sz w:val="20"/>
                      <w:szCs w:val="18"/>
                      <w:vertAlign w:val="superscript"/>
                      <w:lang w:eastAsia="en-AU"/>
                    </w:rPr>
                    <w:t>1</w:t>
                  </w:r>
                </w:p>
              </w:tc>
              <w:tc>
                <w:tcPr>
                  <w:tcW w:w="567" w:type="dxa"/>
                  <w:tcBorders>
                    <w:top w:val="nil"/>
                    <w:bottom w:val="nil"/>
                  </w:tcBorders>
                  <w:noWrap/>
                  <w:tcMar>
                    <w:left w:w="0" w:type="dxa"/>
                    <w:right w:w="0" w:type="dxa"/>
                  </w:tcMar>
                  <w:vAlign w:val="bottom"/>
                </w:tcPr>
                <w:p w14:paraId="602247FD"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E30AA53"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498</w:t>
                  </w:r>
                </w:p>
              </w:tc>
              <w:tc>
                <w:tcPr>
                  <w:tcW w:w="283" w:type="dxa"/>
                  <w:tcBorders>
                    <w:top w:val="nil"/>
                    <w:bottom w:val="nil"/>
                  </w:tcBorders>
                  <w:noWrap/>
                </w:tcPr>
                <w:p w14:paraId="4C02FDD4"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9D09964"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153</w:t>
                  </w:r>
                </w:p>
              </w:tc>
            </w:tr>
            <w:tr w:rsidR="002244A8" w:rsidRPr="002244A8" w14:paraId="3ECBF761" w14:textId="77777777" w:rsidTr="0091148F">
              <w:trPr>
                <w:trHeight w:val="20"/>
              </w:trPr>
              <w:tc>
                <w:tcPr>
                  <w:tcW w:w="5529" w:type="dxa"/>
                  <w:tcBorders>
                    <w:top w:val="nil"/>
                    <w:left w:val="nil"/>
                    <w:bottom w:val="nil"/>
                  </w:tcBorders>
                  <w:noWrap/>
                  <w:tcMar>
                    <w:left w:w="0" w:type="dxa"/>
                    <w:right w:w="0" w:type="dxa"/>
                  </w:tcMar>
                  <w:vAlign w:val="bottom"/>
                </w:tcPr>
                <w:p w14:paraId="0E9DB13E"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Consultants and contractors</w:t>
                  </w:r>
                  <w:r w:rsidRPr="002244A8">
                    <w:rPr>
                      <w:rFonts w:eastAsia="Times New Roman" w:cs="Arial"/>
                      <w:bCs/>
                      <w:sz w:val="20"/>
                      <w:szCs w:val="18"/>
                      <w:vertAlign w:val="superscript"/>
                      <w:lang w:eastAsia="en-AU"/>
                    </w:rPr>
                    <w:t>1</w:t>
                  </w:r>
                </w:p>
              </w:tc>
              <w:tc>
                <w:tcPr>
                  <w:tcW w:w="567" w:type="dxa"/>
                  <w:tcBorders>
                    <w:top w:val="nil"/>
                    <w:bottom w:val="nil"/>
                  </w:tcBorders>
                  <w:noWrap/>
                  <w:tcMar>
                    <w:left w:w="0" w:type="dxa"/>
                    <w:right w:w="0" w:type="dxa"/>
                  </w:tcMar>
                  <w:vAlign w:val="bottom"/>
                </w:tcPr>
                <w:p w14:paraId="52A54A5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2A2131D6"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3,584</w:t>
                  </w:r>
                </w:p>
              </w:tc>
              <w:tc>
                <w:tcPr>
                  <w:tcW w:w="283" w:type="dxa"/>
                  <w:tcBorders>
                    <w:top w:val="nil"/>
                    <w:bottom w:val="nil"/>
                  </w:tcBorders>
                  <w:noWrap/>
                </w:tcPr>
                <w:p w14:paraId="5681B6DB"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4950E0C6"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2,271</w:t>
                  </w:r>
                </w:p>
              </w:tc>
            </w:tr>
            <w:tr w:rsidR="002244A8" w:rsidRPr="002244A8" w14:paraId="4FD1FA70" w14:textId="77777777" w:rsidTr="0091148F">
              <w:trPr>
                <w:trHeight w:val="20"/>
              </w:trPr>
              <w:tc>
                <w:tcPr>
                  <w:tcW w:w="5529" w:type="dxa"/>
                  <w:tcBorders>
                    <w:top w:val="nil"/>
                    <w:left w:val="nil"/>
                    <w:bottom w:val="nil"/>
                  </w:tcBorders>
                  <w:noWrap/>
                  <w:tcMar>
                    <w:left w:w="0" w:type="dxa"/>
                    <w:right w:w="0" w:type="dxa"/>
                  </w:tcMar>
                  <w:vAlign w:val="bottom"/>
                </w:tcPr>
                <w:p w14:paraId="31DE09D9"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Corporate service providers</w:t>
                  </w:r>
                </w:p>
              </w:tc>
              <w:tc>
                <w:tcPr>
                  <w:tcW w:w="567" w:type="dxa"/>
                  <w:tcBorders>
                    <w:top w:val="nil"/>
                    <w:bottom w:val="nil"/>
                  </w:tcBorders>
                  <w:noWrap/>
                  <w:tcMar>
                    <w:left w:w="0" w:type="dxa"/>
                    <w:right w:w="0" w:type="dxa"/>
                  </w:tcMar>
                  <w:vAlign w:val="bottom"/>
                </w:tcPr>
                <w:p w14:paraId="2E2C99DB"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017401A"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310</w:t>
                  </w:r>
                </w:p>
              </w:tc>
              <w:tc>
                <w:tcPr>
                  <w:tcW w:w="283" w:type="dxa"/>
                  <w:tcBorders>
                    <w:top w:val="nil"/>
                    <w:bottom w:val="nil"/>
                  </w:tcBorders>
                  <w:noWrap/>
                </w:tcPr>
                <w:p w14:paraId="1702DB3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3A1C366"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371</w:t>
                  </w:r>
                </w:p>
              </w:tc>
            </w:tr>
            <w:tr w:rsidR="002244A8" w:rsidRPr="002244A8" w14:paraId="0C946001" w14:textId="77777777" w:rsidTr="0091148F">
              <w:trPr>
                <w:trHeight w:val="20"/>
              </w:trPr>
              <w:tc>
                <w:tcPr>
                  <w:tcW w:w="5529" w:type="dxa"/>
                  <w:tcBorders>
                    <w:top w:val="nil"/>
                    <w:left w:val="nil"/>
                    <w:bottom w:val="nil"/>
                  </w:tcBorders>
                  <w:noWrap/>
                  <w:tcMar>
                    <w:left w:w="0" w:type="dxa"/>
                    <w:right w:w="0" w:type="dxa"/>
                  </w:tcMar>
                  <w:vAlign w:val="bottom"/>
                </w:tcPr>
                <w:p w14:paraId="45816EE8"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Electricity</w:t>
                  </w:r>
                </w:p>
              </w:tc>
              <w:tc>
                <w:tcPr>
                  <w:tcW w:w="567" w:type="dxa"/>
                  <w:tcBorders>
                    <w:top w:val="nil"/>
                    <w:bottom w:val="nil"/>
                  </w:tcBorders>
                  <w:noWrap/>
                  <w:tcMar>
                    <w:left w:w="0" w:type="dxa"/>
                    <w:right w:w="0" w:type="dxa"/>
                  </w:tcMar>
                  <w:vAlign w:val="bottom"/>
                </w:tcPr>
                <w:p w14:paraId="11889A6B"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098B01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266</w:t>
                  </w:r>
                </w:p>
              </w:tc>
              <w:tc>
                <w:tcPr>
                  <w:tcW w:w="283" w:type="dxa"/>
                  <w:tcBorders>
                    <w:top w:val="nil"/>
                    <w:bottom w:val="nil"/>
                  </w:tcBorders>
                  <w:noWrap/>
                </w:tcPr>
                <w:p w14:paraId="3CA77B08"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027A93E"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286</w:t>
                  </w:r>
                </w:p>
              </w:tc>
            </w:tr>
            <w:tr w:rsidR="002244A8" w:rsidRPr="002244A8" w14:paraId="49DCD7F7" w14:textId="77777777" w:rsidTr="0091148F">
              <w:trPr>
                <w:trHeight w:val="20"/>
              </w:trPr>
              <w:tc>
                <w:tcPr>
                  <w:tcW w:w="5529" w:type="dxa"/>
                  <w:tcBorders>
                    <w:top w:val="nil"/>
                    <w:left w:val="nil"/>
                    <w:bottom w:val="nil"/>
                  </w:tcBorders>
                  <w:noWrap/>
                  <w:tcMar>
                    <w:left w:w="0" w:type="dxa"/>
                    <w:right w:w="0" w:type="dxa"/>
                  </w:tcMar>
                  <w:vAlign w:val="bottom"/>
                </w:tcPr>
                <w:p w14:paraId="3333CDD9"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Furniture and equipment (non-asset)</w:t>
                  </w:r>
                </w:p>
              </w:tc>
              <w:tc>
                <w:tcPr>
                  <w:tcW w:w="567" w:type="dxa"/>
                  <w:tcBorders>
                    <w:top w:val="nil"/>
                    <w:bottom w:val="nil"/>
                  </w:tcBorders>
                  <w:noWrap/>
                  <w:tcMar>
                    <w:left w:w="0" w:type="dxa"/>
                    <w:right w:w="0" w:type="dxa"/>
                  </w:tcMar>
                  <w:vAlign w:val="bottom"/>
                </w:tcPr>
                <w:p w14:paraId="656CCA9F"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9A62DB0"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675</w:t>
                  </w:r>
                </w:p>
              </w:tc>
              <w:tc>
                <w:tcPr>
                  <w:tcW w:w="283" w:type="dxa"/>
                  <w:tcBorders>
                    <w:top w:val="nil"/>
                    <w:bottom w:val="nil"/>
                  </w:tcBorders>
                  <w:noWrap/>
                </w:tcPr>
                <w:p w14:paraId="173374BC"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C1201D3"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825</w:t>
                  </w:r>
                </w:p>
              </w:tc>
            </w:tr>
            <w:tr w:rsidR="002244A8" w:rsidRPr="002244A8" w14:paraId="7FFD06A5" w14:textId="77777777" w:rsidTr="0091148F">
              <w:trPr>
                <w:trHeight w:val="20"/>
              </w:trPr>
              <w:tc>
                <w:tcPr>
                  <w:tcW w:w="5529" w:type="dxa"/>
                  <w:tcBorders>
                    <w:top w:val="nil"/>
                    <w:left w:val="nil"/>
                    <w:bottom w:val="nil"/>
                  </w:tcBorders>
                  <w:noWrap/>
                  <w:tcMar>
                    <w:left w:w="0" w:type="dxa"/>
                    <w:right w:w="0" w:type="dxa"/>
                  </w:tcMar>
                  <w:vAlign w:val="bottom"/>
                </w:tcPr>
                <w:p w14:paraId="3855F02E"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Telecommunications and access costs</w:t>
                  </w:r>
                </w:p>
              </w:tc>
              <w:tc>
                <w:tcPr>
                  <w:tcW w:w="567" w:type="dxa"/>
                  <w:tcBorders>
                    <w:top w:val="nil"/>
                    <w:bottom w:val="nil"/>
                  </w:tcBorders>
                  <w:noWrap/>
                  <w:tcMar>
                    <w:left w:w="0" w:type="dxa"/>
                    <w:right w:w="0" w:type="dxa"/>
                  </w:tcMar>
                  <w:vAlign w:val="bottom"/>
                </w:tcPr>
                <w:p w14:paraId="53EBD932"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9F82DC1"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1,370</w:t>
                  </w:r>
                </w:p>
              </w:tc>
              <w:tc>
                <w:tcPr>
                  <w:tcW w:w="283" w:type="dxa"/>
                  <w:tcBorders>
                    <w:top w:val="nil"/>
                    <w:bottom w:val="nil"/>
                  </w:tcBorders>
                  <w:noWrap/>
                </w:tcPr>
                <w:p w14:paraId="61000FBD"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A68C290"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1,238</w:t>
                  </w:r>
                </w:p>
              </w:tc>
            </w:tr>
            <w:tr w:rsidR="002244A8" w:rsidRPr="002244A8" w14:paraId="0D06BA4A" w14:textId="77777777" w:rsidTr="0091148F">
              <w:trPr>
                <w:trHeight w:val="20"/>
              </w:trPr>
              <w:tc>
                <w:tcPr>
                  <w:tcW w:w="5529" w:type="dxa"/>
                  <w:tcBorders>
                    <w:top w:val="nil"/>
                    <w:left w:val="nil"/>
                    <w:bottom w:val="nil"/>
                  </w:tcBorders>
                  <w:noWrap/>
                  <w:tcMar>
                    <w:left w:w="0" w:type="dxa"/>
                    <w:right w:w="0" w:type="dxa"/>
                  </w:tcMar>
                  <w:vAlign w:val="bottom"/>
                </w:tcPr>
                <w:p w14:paraId="28F4DD35"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Legal costs</w:t>
                  </w:r>
                </w:p>
              </w:tc>
              <w:tc>
                <w:tcPr>
                  <w:tcW w:w="567" w:type="dxa"/>
                  <w:tcBorders>
                    <w:top w:val="nil"/>
                    <w:bottom w:val="nil"/>
                  </w:tcBorders>
                  <w:noWrap/>
                  <w:tcMar>
                    <w:left w:w="0" w:type="dxa"/>
                    <w:right w:w="0" w:type="dxa"/>
                  </w:tcMar>
                  <w:vAlign w:val="bottom"/>
                </w:tcPr>
                <w:p w14:paraId="54D6F812"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55F79EC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384</w:t>
                  </w:r>
                </w:p>
              </w:tc>
              <w:tc>
                <w:tcPr>
                  <w:tcW w:w="283" w:type="dxa"/>
                  <w:tcBorders>
                    <w:top w:val="nil"/>
                    <w:bottom w:val="nil"/>
                  </w:tcBorders>
                  <w:noWrap/>
                </w:tcPr>
                <w:p w14:paraId="1792589D"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45E343B"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477</w:t>
                  </w:r>
                </w:p>
              </w:tc>
            </w:tr>
            <w:tr w:rsidR="002244A8" w:rsidRPr="002244A8" w14:paraId="7EB61C29" w14:textId="77777777" w:rsidTr="0091148F">
              <w:trPr>
                <w:trHeight w:val="20"/>
              </w:trPr>
              <w:tc>
                <w:tcPr>
                  <w:tcW w:w="5529" w:type="dxa"/>
                  <w:tcBorders>
                    <w:top w:val="nil"/>
                    <w:left w:val="nil"/>
                    <w:bottom w:val="nil"/>
                  </w:tcBorders>
                  <w:noWrap/>
                  <w:tcMar>
                    <w:left w:w="0" w:type="dxa"/>
                    <w:right w:w="0" w:type="dxa"/>
                  </w:tcMar>
                  <w:vAlign w:val="bottom"/>
                </w:tcPr>
                <w:p w14:paraId="56257037"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Building and equipment maintenance</w:t>
                  </w:r>
                </w:p>
              </w:tc>
              <w:tc>
                <w:tcPr>
                  <w:tcW w:w="567" w:type="dxa"/>
                  <w:tcBorders>
                    <w:top w:val="nil"/>
                    <w:bottom w:val="nil"/>
                  </w:tcBorders>
                  <w:noWrap/>
                  <w:tcMar>
                    <w:left w:w="0" w:type="dxa"/>
                    <w:right w:w="0" w:type="dxa"/>
                  </w:tcMar>
                  <w:vAlign w:val="bottom"/>
                </w:tcPr>
                <w:p w14:paraId="754EC4D2"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9E19A2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450</w:t>
                  </w:r>
                </w:p>
              </w:tc>
              <w:tc>
                <w:tcPr>
                  <w:tcW w:w="283" w:type="dxa"/>
                  <w:tcBorders>
                    <w:top w:val="nil"/>
                    <w:bottom w:val="nil"/>
                  </w:tcBorders>
                  <w:noWrap/>
                </w:tcPr>
                <w:p w14:paraId="0EE2EF49"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33026A5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327</w:t>
                  </w:r>
                </w:p>
              </w:tc>
            </w:tr>
            <w:tr w:rsidR="002244A8" w:rsidRPr="002244A8" w14:paraId="15037953" w14:textId="77777777" w:rsidTr="0091148F">
              <w:trPr>
                <w:trHeight w:val="20"/>
              </w:trPr>
              <w:tc>
                <w:tcPr>
                  <w:tcW w:w="5529" w:type="dxa"/>
                  <w:tcBorders>
                    <w:top w:val="nil"/>
                    <w:left w:val="nil"/>
                    <w:bottom w:val="nil"/>
                  </w:tcBorders>
                  <w:noWrap/>
                  <w:tcMar>
                    <w:left w:w="0" w:type="dxa"/>
                    <w:right w:w="0" w:type="dxa"/>
                  </w:tcMar>
                  <w:vAlign w:val="bottom"/>
                </w:tcPr>
                <w:p w14:paraId="2B635691"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Motor vehicle running costs</w:t>
                  </w:r>
                </w:p>
              </w:tc>
              <w:tc>
                <w:tcPr>
                  <w:tcW w:w="567" w:type="dxa"/>
                  <w:tcBorders>
                    <w:top w:val="nil"/>
                    <w:bottom w:val="nil"/>
                  </w:tcBorders>
                  <w:noWrap/>
                  <w:tcMar>
                    <w:left w:w="0" w:type="dxa"/>
                    <w:right w:w="0" w:type="dxa"/>
                  </w:tcMar>
                  <w:vAlign w:val="bottom"/>
                </w:tcPr>
                <w:p w14:paraId="1CFCD451"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2A69E086"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462</w:t>
                  </w:r>
                </w:p>
              </w:tc>
              <w:tc>
                <w:tcPr>
                  <w:tcW w:w="283" w:type="dxa"/>
                  <w:tcBorders>
                    <w:top w:val="nil"/>
                    <w:bottom w:val="nil"/>
                  </w:tcBorders>
                  <w:noWrap/>
                </w:tcPr>
                <w:p w14:paraId="3AD737E4"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D87FD0B"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475</w:t>
                  </w:r>
                </w:p>
              </w:tc>
            </w:tr>
            <w:tr w:rsidR="002244A8" w:rsidRPr="002244A8" w14:paraId="0BBF8A1C" w14:textId="77777777" w:rsidTr="0091148F">
              <w:trPr>
                <w:trHeight w:val="20"/>
              </w:trPr>
              <w:tc>
                <w:tcPr>
                  <w:tcW w:w="5529" w:type="dxa"/>
                  <w:tcBorders>
                    <w:top w:val="nil"/>
                    <w:left w:val="nil"/>
                    <w:bottom w:val="nil"/>
                  </w:tcBorders>
                  <w:noWrap/>
                  <w:tcMar>
                    <w:left w:w="0" w:type="dxa"/>
                    <w:right w:w="0" w:type="dxa"/>
                  </w:tcMar>
                  <w:vAlign w:val="bottom"/>
                </w:tcPr>
                <w:p w14:paraId="41520F0A"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Operational expenses</w:t>
                  </w:r>
                </w:p>
              </w:tc>
              <w:tc>
                <w:tcPr>
                  <w:tcW w:w="567" w:type="dxa"/>
                  <w:tcBorders>
                    <w:top w:val="nil"/>
                    <w:bottom w:val="nil"/>
                  </w:tcBorders>
                  <w:noWrap/>
                  <w:tcMar>
                    <w:left w:w="0" w:type="dxa"/>
                    <w:right w:w="0" w:type="dxa"/>
                  </w:tcMar>
                  <w:vAlign w:val="bottom"/>
                </w:tcPr>
                <w:p w14:paraId="0417BAB8"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D62CE48"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299</w:t>
                  </w:r>
                </w:p>
              </w:tc>
              <w:tc>
                <w:tcPr>
                  <w:tcW w:w="283" w:type="dxa"/>
                  <w:tcBorders>
                    <w:top w:val="nil"/>
                    <w:bottom w:val="nil"/>
                  </w:tcBorders>
                  <w:noWrap/>
                </w:tcPr>
                <w:p w14:paraId="729064CA"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87781E9"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323</w:t>
                  </w:r>
                </w:p>
              </w:tc>
            </w:tr>
            <w:tr w:rsidR="002244A8" w:rsidRPr="002244A8" w14:paraId="38E05D2A" w14:textId="77777777" w:rsidTr="0091148F">
              <w:trPr>
                <w:trHeight w:val="20"/>
              </w:trPr>
              <w:tc>
                <w:tcPr>
                  <w:tcW w:w="5529" w:type="dxa"/>
                  <w:tcBorders>
                    <w:top w:val="nil"/>
                    <w:left w:val="nil"/>
                    <w:bottom w:val="nil"/>
                  </w:tcBorders>
                  <w:noWrap/>
                  <w:tcMar>
                    <w:left w:w="0" w:type="dxa"/>
                    <w:right w:w="0" w:type="dxa"/>
                  </w:tcMar>
                  <w:vAlign w:val="bottom"/>
                </w:tcPr>
                <w:p w14:paraId="4E220C11"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Security </w:t>
                  </w:r>
                </w:p>
              </w:tc>
              <w:tc>
                <w:tcPr>
                  <w:tcW w:w="567" w:type="dxa"/>
                  <w:tcBorders>
                    <w:top w:val="nil"/>
                    <w:bottom w:val="nil"/>
                  </w:tcBorders>
                  <w:noWrap/>
                  <w:tcMar>
                    <w:left w:w="0" w:type="dxa"/>
                    <w:right w:w="0" w:type="dxa"/>
                  </w:tcMar>
                  <w:vAlign w:val="bottom"/>
                </w:tcPr>
                <w:p w14:paraId="0B35D55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2B4683C3"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459</w:t>
                  </w:r>
                </w:p>
              </w:tc>
              <w:tc>
                <w:tcPr>
                  <w:tcW w:w="283" w:type="dxa"/>
                  <w:tcBorders>
                    <w:top w:val="nil"/>
                    <w:bottom w:val="nil"/>
                  </w:tcBorders>
                  <w:noWrap/>
                </w:tcPr>
                <w:p w14:paraId="4B398DC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A01F9FD"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436</w:t>
                  </w:r>
                </w:p>
              </w:tc>
            </w:tr>
            <w:tr w:rsidR="002244A8" w:rsidRPr="002244A8" w14:paraId="43A60ADC" w14:textId="77777777" w:rsidTr="0091148F">
              <w:trPr>
                <w:trHeight w:val="20"/>
              </w:trPr>
              <w:tc>
                <w:tcPr>
                  <w:tcW w:w="5529" w:type="dxa"/>
                  <w:tcBorders>
                    <w:top w:val="nil"/>
                    <w:left w:val="nil"/>
                    <w:bottom w:val="nil"/>
                  </w:tcBorders>
                  <w:noWrap/>
                  <w:tcMar>
                    <w:left w:w="0" w:type="dxa"/>
                    <w:right w:w="0" w:type="dxa"/>
                  </w:tcMar>
                  <w:vAlign w:val="bottom"/>
                </w:tcPr>
                <w:p w14:paraId="1262F0A6"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Travel</w:t>
                  </w:r>
                </w:p>
              </w:tc>
              <w:tc>
                <w:tcPr>
                  <w:tcW w:w="567" w:type="dxa"/>
                  <w:tcBorders>
                    <w:top w:val="nil"/>
                    <w:bottom w:val="nil"/>
                  </w:tcBorders>
                  <w:noWrap/>
                  <w:tcMar>
                    <w:left w:w="0" w:type="dxa"/>
                    <w:right w:w="0" w:type="dxa"/>
                  </w:tcMar>
                  <w:vAlign w:val="bottom"/>
                </w:tcPr>
                <w:p w14:paraId="78B6C25B"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64B03CA"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440</w:t>
                  </w:r>
                </w:p>
              </w:tc>
              <w:tc>
                <w:tcPr>
                  <w:tcW w:w="283" w:type="dxa"/>
                  <w:tcBorders>
                    <w:top w:val="nil"/>
                    <w:bottom w:val="nil"/>
                  </w:tcBorders>
                  <w:noWrap/>
                </w:tcPr>
                <w:p w14:paraId="56DD110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9E43A8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557</w:t>
                  </w:r>
                </w:p>
              </w:tc>
            </w:tr>
            <w:tr w:rsidR="002244A8" w:rsidRPr="002244A8" w14:paraId="786A6758" w14:textId="77777777" w:rsidTr="0091148F">
              <w:trPr>
                <w:trHeight w:val="20"/>
              </w:trPr>
              <w:tc>
                <w:tcPr>
                  <w:tcW w:w="5529" w:type="dxa"/>
                  <w:tcBorders>
                    <w:top w:val="nil"/>
                    <w:left w:val="nil"/>
                    <w:bottom w:val="nil"/>
                  </w:tcBorders>
                  <w:noWrap/>
                  <w:tcMar>
                    <w:left w:w="0" w:type="dxa"/>
                    <w:right w:w="0" w:type="dxa"/>
                  </w:tcMar>
                  <w:vAlign w:val="bottom"/>
                </w:tcPr>
                <w:p w14:paraId="53FB6E37"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Other </w:t>
                  </w:r>
                </w:p>
              </w:tc>
              <w:tc>
                <w:tcPr>
                  <w:tcW w:w="567" w:type="dxa"/>
                  <w:tcBorders>
                    <w:top w:val="nil"/>
                    <w:bottom w:val="nil"/>
                  </w:tcBorders>
                  <w:noWrap/>
                  <w:tcMar>
                    <w:left w:w="0" w:type="dxa"/>
                    <w:right w:w="0" w:type="dxa"/>
                  </w:tcMar>
                  <w:vAlign w:val="bottom"/>
                </w:tcPr>
                <w:p w14:paraId="6FC01B14"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7DBCC1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627</w:t>
                  </w:r>
                </w:p>
              </w:tc>
              <w:tc>
                <w:tcPr>
                  <w:tcW w:w="283" w:type="dxa"/>
                  <w:tcBorders>
                    <w:top w:val="nil"/>
                    <w:bottom w:val="nil"/>
                  </w:tcBorders>
                  <w:noWrap/>
                </w:tcPr>
                <w:p w14:paraId="0630A77C"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1395E477"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549</w:t>
                  </w:r>
                </w:p>
              </w:tc>
            </w:tr>
            <w:tr w:rsidR="002244A8" w:rsidRPr="002244A8" w14:paraId="0514D2DC" w14:textId="77777777" w:rsidTr="0091148F">
              <w:trPr>
                <w:trHeight w:val="20"/>
              </w:trPr>
              <w:tc>
                <w:tcPr>
                  <w:tcW w:w="5529" w:type="dxa"/>
                  <w:tcBorders>
                    <w:top w:val="nil"/>
                    <w:left w:val="nil"/>
                    <w:bottom w:val="nil"/>
                  </w:tcBorders>
                  <w:noWrap/>
                  <w:tcMar>
                    <w:left w:w="0" w:type="dxa"/>
                    <w:right w:w="0" w:type="dxa"/>
                  </w:tcMar>
                  <w:vAlign w:val="bottom"/>
                </w:tcPr>
                <w:p w14:paraId="250B8B10"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46E2B476"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0231EFEF"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15,833</w:t>
                  </w:r>
                </w:p>
              </w:tc>
              <w:tc>
                <w:tcPr>
                  <w:tcW w:w="283" w:type="dxa"/>
                  <w:tcBorders>
                    <w:top w:val="nil"/>
                    <w:bottom w:val="nil"/>
                  </w:tcBorders>
                  <w:noWrap/>
                </w:tcPr>
                <w:p w14:paraId="50CE47DD"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4A7D14A"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13,494</w:t>
                  </w:r>
                </w:p>
              </w:tc>
            </w:tr>
          </w:tbl>
          <w:p w14:paraId="0AEA06A2" w14:textId="77777777" w:rsidR="009A0454" w:rsidRPr="002244A8" w:rsidRDefault="009A0454" w:rsidP="009A0454">
            <w:pPr>
              <w:spacing w:after="0" w:line="240" w:lineRule="auto"/>
              <w:rPr>
                <w:rFonts w:ascii="Calibri" w:hAnsi="Calibri" w:cs="Arial"/>
                <w:szCs w:val="18"/>
              </w:rPr>
            </w:pPr>
          </w:p>
          <w:p w14:paraId="4F0D3DFB" w14:textId="77777777" w:rsidR="009A0454" w:rsidRPr="002244A8" w:rsidRDefault="009A0454" w:rsidP="009A0454">
            <w:pPr>
              <w:spacing w:before="120" w:after="0" w:line="240" w:lineRule="auto"/>
              <w:ind w:left="284" w:hanging="284"/>
              <w:rPr>
                <w:rFonts w:ascii="Calibri" w:hAnsi="Calibri"/>
                <w:sz w:val="17"/>
                <w:szCs w:val="17"/>
              </w:rPr>
            </w:pPr>
            <w:r w:rsidRPr="002244A8">
              <w:rPr>
                <w:rFonts w:ascii="Calibri" w:hAnsi="Calibri"/>
                <w:sz w:val="17"/>
                <w:szCs w:val="17"/>
                <w:vertAlign w:val="superscript"/>
              </w:rPr>
              <w:t>1</w:t>
            </w:r>
            <w:r w:rsidRPr="002244A8">
              <w:rPr>
                <w:rFonts w:ascii="Calibri" w:hAnsi="Calibri"/>
                <w:sz w:val="17"/>
                <w:szCs w:val="17"/>
              </w:rPr>
              <w:t xml:space="preserve">      In response to COVID-19 impacts the Commission</w:t>
            </w:r>
            <w:r w:rsidRPr="002244A8">
              <w:rPr>
                <w:rFonts w:ascii="Calibri" w:hAnsi="Calibri"/>
              </w:rPr>
              <w:t xml:space="preserve"> </w:t>
            </w:r>
            <w:r w:rsidRPr="002244A8">
              <w:rPr>
                <w:rFonts w:ascii="Calibri" w:hAnsi="Calibri"/>
                <w:sz w:val="17"/>
                <w:szCs w:val="17"/>
              </w:rPr>
              <w:t>accelerated the DWP remote working capability project to enable all staff to work remotely (See Note 1).</w:t>
            </w:r>
          </w:p>
          <w:p w14:paraId="4A0FAAD0" w14:textId="77777777" w:rsidR="009A0454" w:rsidRPr="002244A8" w:rsidRDefault="009A0454" w:rsidP="009A0454">
            <w:pPr>
              <w:spacing w:before="120" w:after="0" w:line="240" w:lineRule="auto"/>
              <w:rPr>
                <w:rFonts w:ascii="Calibri" w:hAnsi="Calibri"/>
                <w:b/>
              </w:rPr>
            </w:pPr>
          </w:p>
          <w:p w14:paraId="5618C53A" w14:textId="77777777" w:rsidR="009A0454" w:rsidRPr="002244A8" w:rsidRDefault="009A0454" w:rsidP="002E04B1">
            <w:pPr>
              <w:pStyle w:val="Financials"/>
            </w:pPr>
            <w:r w:rsidRPr="002244A8">
              <w:t>Note 6:  Other Expenses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2244A8" w:rsidRPr="002244A8" w14:paraId="413D9AF5" w14:textId="77777777" w:rsidTr="0091148F">
              <w:trPr>
                <w:trHeight w:val="20"/>
              </w:trPr>
              <w:tc>
                <w:tcPr>
                  <w:tcW w:w="5529" w:type="dxa"/>
                  <w:tcBorders>
                    <w:top w:val="nil"/>
                    <w:left w:val="nil"/>
                    <w:bottom w:val="nil"/>
                  </w:tcBorders>
                  <w:noWrap/>
                  <w:tcMar>
                    <w:left w:w="0" w:type="dxa"/>
                    <w:right w:w="0" w:type="dxa"/>
                  </w:tcMar>
                  <w:vAlign w:val="bottom"/>
                </w:tcPr>
                <w:p w14:paraId="0F532FD8" w14:textId="77777777" w:rsidR="009A0454" w:rsidRPr="002244A8" w:rsidRDefault="009A0454" w:rsidP="009A0454">
                  <w:pPr>
                    <w:tabs>
                      <w:tab w:val="left" w:pos="0"/>
                    </w:tabs>
                    <w:spacing w:after="0" w:line="240" w:lineRule="auto"/>
                    <w:rPr>
                      <w:rFonts w:eastAsia="Times New Roman" w:cs="Arial"/>
                      <w:bCs/>
                      <w:sz w:val="20"/>
                      <w:szCs w:val="18"/>
                      <w:lang w:eastAsia="en-AU"/>
                    </w:rPr>
                  </w:pPr>
                </w:p>
                <w:p w14:paraId="055F28EB"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2EB182B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AF12516"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40289F13"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16B6CE6"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79BBCD5C" w14:textId="77777777" w:rsidTr="0091148F">
              <w:trPr>
                <w:trHeight w:val="20"/>
              </w:trPr>
              <w:tc>
                <w:tcPr>
                  <w:tcW w:w="5529" w:type="dxa"/>
                  <w:tcBorders>
                    <w:top w:val="nil"/>
                    <w:left w:val="nil"/>
                    <w:bottom w:val="nil"/>
                  </w:tcBorders>
                  <w:noWrap/>
                  <w:tcMar>
                    <w:left w:w="0" w:type="dxa"/>
                    <w:right w:w="0" w:type="dxa"/>
                  </w:tcMar>
                  <w:vAlign w:val="bottom"/>
                </w:tcPr>
                <w:p w14:paraId="736E75F4"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6FB00062"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E0B9B6C"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2E5666C3"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43B1093A"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7F6320BF" w14:textId="77777777" w:rsidTr="0091148F">
              <w:trPr>
                <w:trHeight w:val="20"/>
              </w:trPr>
              <w:tc>
                <w:tcPr>
                  <w:tcW w:w="5529" w:type="dxa"/>
                  <w:tcBorders>
                    <w:top w:val="nil"/>
                    <w:left w:val="nil"/>
                    <w:bottom w:val="nil"/>
                  </w:tcBorders>
                  <w:noWrap/>
                  <w:tcMar>
                    <w:left w:w="0" w:type="dxa"/>
                    <w:right w:w="0" w:type="dxa"/>
                  </w:tcMar>
                  <w:vAlign w:val="bottom"/>
                </w:tcPr>
                <w:p w14:paraId="34C233B7" w14:textId="77777777" w:rsidR="009A0454" w:rsidRPr="002244A8" w:rsidRDefault="009A0454" w:rsidP="009A0454">
                  <w:pPr>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1946BF89"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A2EAC42"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7B93305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8B3A8E4"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569C0D14" w14:textId="77777777" w:rsidTr="0091148F">
              <w:trPr>
                <w:trHeight w:val="20"/>
              </w:trPr>
              <w:tc>
                <w:tcPr>
                  <w:tcW w:w="5529" w:type="dxa"/>
                  <w:tcBorders>
                    <w:top w:val="nil"/>
                    <w:left w:val="nil"/>
                    <w:bottom w:val="nil"/>
                  </w:tcBorders>
                  <w:noWrap/>
                  <w:tcMar>
                    <w:left w:w="0" w:type="dxa"/>
                    <w:right w:w="0" w:type="dxa"/>
                  </w:tcMar>
                  <w:vAlign w:val="bottom"/>
                </w:tcPr>
                <w:p w14:paraId="18EC2B23"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External audit fees¹</w:t>
                  </w:r>
                </w:p>
              </w:tc>
              <w:tc>
                <w:tcPr>
                  <w:tcW w:w="567" w:type="dxa"/>
                  <w:tcBorders>
                    <w:top w:val="nil"/>
                    <w:bottom w:val="nil"/>
                  </w:tcBorders>
                  <w:noWrap/>
                  <w:tcMar>
                    <w:left w:w="0" w:type="dxa"/>
                    <w:right w:w="0" w:type="dxa"/>
                  </w:tcMar>
                  <w:vAlign w:val="bottom"/>
                </w:tcPr>
                <w:p w14:paraId="373F98F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DDCC906"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65</w:t>
                  </w:r>
                </w:p>
              </w:tc>
              <w:tc>
                <w:tcPr>
                  <w:tcW w:w="283" w:type="dxa"/>
                  <w:tcBorders>
                    <w:top w:val="nil"/>
                    <w:bottom w:val="nil"/>
                  </w:tcBorders>
                  <w:noWrap/>
                </w:tcPr>
                <w:p w14:paraId="3A18BDFA"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23CEEA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63</w:t>
                  </w:r>
                </w:p>
              </w:tc>
            </w:tr>
            <w:tr w:rsidR="002244A8" w:rsidRPr="002244A8" w14:paraId="057E6373" w14:textId="77777777" w:rsidTr="0091148F">
              <w:trPr>
                <w:trHeight w:val="20"/>
              </w:trPr>
              <w:tc>
                <w:tcPr>
                  <w:tcW w:w="5529" w:type="dxa"/>
                  <w:tcBorders>
                    <w:top w:val="nil"/>
                    <w:left w:val="nil"/>
                    <w:bottom w:val="nil"/>
                  </w:tcBorders>
                  <w:noWrap/>
                  <w:tcMar>
                    <w:left w:w="0" w:type="dxa"/>
                    <w:right w:w="0" w:type="dxa"/>
                  </w:tcMar>
                  <w:vAlign w:val="bottom"/>
                </w:tcPr>
                <w:p w14:paraId="3BAE89A3"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Insurance Premiums²</w:t>
                  </w:r>
                </w:p>
              </w:tc>
              <w:tc>
                <w:tcPr>
                  <w:tcW w:w="567" w:type="dxa"/>
                  <w:tcBorders>
                    <w:top w:val="nil"/>
                    <w:bottom w:val="nil"/>
                  </w:tcBorders>
                  <w:noWrap/>
                  <w:tcMar>
                    <w:left w:w="0" w:type="dxa"/>
                    <w:right w:w="0" w:type="dxa"/>
                  </w:tcMar>
                  <w:vAlign w:val="bottom"/>
                </w:tcPr>
                <w:p w14:paraId="31E31618"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FD3756D"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32</w:t>
                  </w:r>
                </w:p>
              </w:tc>
              <w:tc>
                <w:tcPr>
                  <w:tcW w:w="283" w:type="dxa"/>
                  <w:tcBorders>
                    <w:top w:val="nil"/>
                    <w:bottom w:val="nil"/>
                  </w:tcBorders>
                  <w:noWrap/>
                </w:tcPr>
                <w:p w14:paraId="1E4CC738"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2836320"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27</w:t>
                  </w:r>
                </w:p>
              </w:tc>
            </w:tr>
            <w:tr w:rsidR="002244A8" w:rsidRPr="002244A8" w14:paraId="7246579B" w14:textId="77777777" w:rsidTr="0091148F">
              <w:trPr>
                <w:trHeight w:val="20"/>
              </w:trPr>
              <w:tc>
                <w:tcPr>
                  <w:tcW w:w="5529" w:type="dxa"/>
                  <w:tcBorders>
                    <w:top w:val="nil"/>
                    <w:left w:val="nil"/>
                    <w:bottom w:val="nil"/>
                  </w:tcBorders>
                  <w:noWrap/>
                  <w:tcMar>
                    <w:left w:w="0" w:type="dxa"/>
                    <w:right w:w="0" w:type="dxa"/>
                  </w:tcMar>
                  <w:vAlign w:val="bottom"/>
                </w:tcPr>
                <w:p w14:paraId="5CB9D552"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Services received below fair value (see Note 2)</w:t>
                  </w:r>
                </w:p>
              </w:tc>
              <w:tc>
                <w:tcPr>
                  <w:tcW w:w="567" w:type="dxa"/>
                  <w:tcBorders>
                    <w:top w:val="nil"/>
                    <w:bottom w:val="nil"/>
                  </w:tcBorders>
                  <w:noWrap/>
                  <w:tcMar>
                    <w:left w:w="0" w:type="dxa"/>
                    <w:right w:w="0" w:type="dxa"/>
                  </w:tcMar>
                  <w:vAlign w:val="bottom"/>
                </w:tcPr>
                <w:p w14:paraId="60399181"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B8FF3E8"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1,153</w:t>
                  </w:r>
                </w:p>
              </w:tc>
              <w:tc>
                <w:tcPr>
                  <w:tcW w:w="283" w:type="dxa"/>
                  <w:tcBorders>
                    <w:top w:val="nil"/>
                    <w:bottom w:val="nil"/>
                  </w:tcBorders>
                  <w:noWrap/>
                </w:tcPr>
                <w:p w14:paraId="7C8CD049"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411F8BE3"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1,113</w:t>
                  </w:r>
                </w:p>
              </w:tc>
            </w:tr>
            <w:tr w:rsidR="002244A8" w:rsidRPr="002244A8" w14:paraId="252027DD" w14:textId="77777777" w:rsidTr="0091148F">
              <w:trPr>
                <w:trHeight w:val="20"/>
              </w:trPr>
              <w:tc>
                <w:tcPr>
                  <w:tcW w:w="5529" w:type="dxa"/>
                  <w:tcBorders>
                    <w:top w:val="nil"/>
                    <w:left w:val="nil"/>
                    <w:bottom w:val="nil"/>
                  </w:tcBorders>
                  <w:noWrap/>
                  <w:tcMar>
                    <w:left w:w="0" w:type="dxa"/>
                    <w:right w:w="0" w:type="dxa"/>
                  </w:tcMar>
                  <w:vAlign w:val="bottom"/>
                </w:tcPr>
                <w:p w14:paraId="0F9BD4D7"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Losses – </w:t>
                  </w:r>
                  <w:r w:rsidRPr="002244A8">
                    <w:rPr>
                      <w:rFonts w:eastAsia="Times New Roman" w:cs="Arial"/>
                      <w:bCs/>
                      <w:sz w:val="20"/>
                      <w:szCs w:val="18"/>
                    </w:rPr>
                    <w:t>On disposal of property, plant and equipment</w:t>
                  </w:r>
                </w:p>
              </w:tc>
              <w:tc>
                <w:tcPr>
                  <w:tcW w:w="567" w:type="dxa"/>
                  <w:tcBorders>
                    <w:top w:val="nil"/>
                    <w:bottom w:val="nil"/>
                  </w:tcBorders>
                  <w:noWrap/>
                  <w:tcMar>
                    <w:left w:w="0" w:type="dxa"/>
                    <w:right w:w="0" w:type="dxa"/>
                  </w:tcMar>
                  <w:vAlign w:val="bottom"/>
                </w:tcPr>
                <w:p w14:paraId="6840F59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F19EE7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118</w:t>
                  </w:r>
                </w:p>
              </w:tc>
              <w:tc>
                <w:tcPr>
                  <w:tcW w:w="283" w:type="dxa"/>
                  <w:tcBorders>
                    <w:top w:val="nil"/>
                    <w:bottom w:val="nil"/>
                  </w:tcBorders>
                  <w:noWrap/>
                </w:tcPr>
                <w:p w14:paraId="40DDC11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64661BC"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83</w:t>
                  </w:r>
                </w:p>
              </w:tc>
            </w:tr>
            <w:tr w:rsidR="002244A8" w:rsidRPr="002244A8" w14:paraId="4633CE71" w14:textId="77777777" w:rsidTr="0091148F">
              <w:trPr>
                <w:trHeight w:val="20"/>
              </w:trPr>
              <w:tc>
                <w:tcPr>
                  <w:tcW w:w="5529" w:type="dxa"/>
                  <w:tcBorders>
                    <w:top w:val="nil"/>
                    <w:left w:val="nil"/>
                    <w:bottom w:val="nil"/>
                  </w:tcBorders>
                  <w:noWrap/>
                  <w:tcMar>
                    <w:left w:w="0" w:type="dxa"/>
                    <w:right w:w="0" w:type="dxa"/>
                  </w:tcMar>
                  <w:vAlign w:val="bottom"/>
                </w:tcPr>
                <w:p w14:paraId="5DA61676"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Special payments</w:t>
                  </w:r>
                  <w:r w:rsidRPr="002244A8">
                    <w:rPr>
                      <w:rFonts w:eastAsia="Times New Roman" w:cs="Arial"/>
                      <w:bCs/>
                      <w:sz w:val="20"/>
                      <w:szCs w:val="18"/>
                    </w:rPr>
                    <w:t>³</w:t>
                  </w:r>
                </w:p>
              </w:tc>
              <w:tc>
                <w:tcPr>
                  <w:tcW w:w="567" w:type="dxa"/>
                  <w:tcBorders>
                    <w:top w:val="nil"/>
                    <w:bottom w:val="nil"/>
                  </w:tcBorders>
                  <w:noWrap/>
                  <w:tcMar>
                    <w:left w:w="0" w:type="dxa"/>
                    <w:right w:w="0" w:type="dxa"/>
                  </w:tcMar>
                  <w:vAlign w:val="bottom"/>
                </w:tcPr>
                <w:p w14:paraId="47B88A27"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D98D97B"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w:t>
                  </w:r>
                </w:p>
              </w:tc>
              <w:tc>
                <w:tcPr>
                  <w:tcW w:w="283" w:type="dxa"/>
                  <w:tcBorders>
                    <w:top w:val="nil"/>
                    <w:bottom w:val="nil"/>
                  </w:tcBorders>
                  <w:noWrap/>
                </w:tcPr>
                <w:p w14:paraId="3BDBF8F5"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0EAAE77"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11</w:t>
                  </w:r>
                </w:p>
              </w:tc>
            </w:tr>
            <w:tr w:rsidR="002244A8" w:rsidRPr="002244A8" w14:paraId="3D4979B4" w14:textId="77777777" w:rsidTr="0091148F">
              <w:trPr>
                <w:trHeight w:val="20"/>
              </w:trPr>
              <w:tc>
                <w:tcPr>
                  <w:tcW w:w="5529" w:type="dxa"/>
                  <w:tcBorders>
                    <w:top w:val="nil"/>
                    <w:left w:val="nil"/>
                    <w:bottom w:val="nil"/>
                  </w:tcBorders>
                  <w:noWrap/>
                  <w:tcMar>
                    <w:left w:w="0" w:type="dxa"/>
                    <w:right w:w="0" w:type="dxa"/>
                  </w:tcMar>
                  <w:vAlign w:val="bottom"/>
                </w:tcPr>
                <w:p w14:paraId="4C839C45"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Sundry expenses</w:t>
                  </w:r>
                </w:p>
              </w:tc>
              <w:tc>
                <w:tcPr>
                  <w:tcW w:w="567" w:type="dxa"/>
                  <w:tcBorders>
                    <w:top w:val="nil"/>
                    <w:bottom w:val="nil"/>
                  </w:tcBorders>
                  <w:noWrap/>
                  <w:tcMar>
                    <w:left w:w="0" w:type="dxa"/>
                    <w:right w:w="0" w:type="dxa"/>
                  </w:tcMar>
                  <w:vAlign w:val="bottom"/>
                </w:tcPr>
                <w:p w14:paraId="700ED27D"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3ADF3EF"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31</w:t>
                  </w:r>
                </w:p>
              </w:tc>
              <w:tc>
                <w:tcPr>
                  <w:tcW w:w="283" w:type="dxa"/>
                  <w:tcBorders>
                    <w:top w:val="nil"/>
                    <w:bottom w:val="nil"/>
                  </w:tcBorders>
                  <w:noWrap/>
                </w:tcPr>
                <w:p w14:paraId="4373C84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4BD81FD1"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36</w:t>
                  </w:r>
                </w:p>
              </w:tc>
            </w:tr>
            <w:tr w:rsidR="002244A8" w:rsidRPr="002244A8" w14:paraId="3FA7AFF0" w14:textId="77777777" w:rsidTr="0091148F">
              <w:trPr>
                <w:trHeight w:val="20"/>
              </w:trPr>
              <w:tc>
                <w:tcPr>
                  <w:tcW w:w="5529" w:type="dxa"/>
                  <w:tcBorders>
                    <w:top w:val="nil"/>
                    <w:left w:val="nil"/>
                    <w:bottom w:val="nil"/>
                  </w:tcBorders>
                  <w:noWrap/>
                  <w:tcMar>
                    <w:left w:w="0" w:type="dxa"/>
                    <w:right w:w="0" w:type="dxa"/>
                  </w:tcMar>
                  <w:vAlign w:val="bottom"/>
                </w:tcPr>
                <w:p w14:paraId="46CED3FE"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07A79CCE"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44374308"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1,399</w:t>
                  </w:r>
                </w:p>
              </w:tc>
              <w:tc>
                <w:tcPr>
                  <w:tcW w:w="283" w:type="dxa"/>
                  <w:tcBorders>
                    <w:top w:val="nil"/>
                    <w:bottom w:val="nil"/>
                  </w:tcBorders>
                  <w:noWrap/>
                </w:tcPr>
                <w:p w14:paraId="17136C97"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5F3998CC"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1,333</w:t>
                  </w:r>
                </w:p>
              </w:tc>
            </w:tr>
          </w:tbl>
          <w:p w14:paraId="1F155E42" w14:textId="77777777" w:rsidR="009A0454" w:rsidRPr="002244A8" w:rsidRDefault="009A0454" w:rsidP="009A0454">
            <w:pPr>
              <w:spacing w:before="60" w:after="0" w:line="240" w:lineRule="auto"/>
              <w:ind w:left="284" w:hanging="284"/>
              <w:rPr>
                <w:rFonts w:eastAsia="Times New Roman" w:cs="Arial"/>
                <w:sz w:val="17"/>
                <w:szCs w:val="16"/>
                <w:vertAlign w:val="superscript"/>
                <w:lang w:eastAsia="en-AU"/>
              </w:rPr>
            </w:pPr>
          </w:p>
          <w:p w14:paraId="11CDDC2D" w14:textId="77777777" w:rsidR="009A0454" w:rsidRPr="002244A8" w:rsidRDefault="009A0454" w:rsidP="009A0454">
            <w:pPr>
              <w:spacing w:before="60" w:after="0" w:line="240" w:lineRule="auto"/>
              <w:ind w:left="284" w:hanging="284"/>
              <w:rPr>
                <w:rFonts w:eastAsia="Times New Roman" w:cs="Arial"/>
                <w:sz w:val="17"/>
                <w:szCs w:val="16"/>
                <w:lang w:eastAsia="en-AU"/>
              </w:rPr>
            </w:pPr>
            <w:r w:rsidRPr="002244A8">
              <w:rPr>
                <w:rFonts w:eastAsia="Times New Roman" w:cs="Arial"/>
                <w:sz w:val="17"/>
                <w:szCs w:val="16"/>
                <w:vertAlign w:val="superscript"/>
                <w:lang w:eastAsia="en-AU"/>
              </w:rPr>
              <w:t>1</w:t>
            </w:r>
            <w:r w:rsidRPr="002244A8">
              <w:rPr>
                <w:rFonts w:eastAsia="Times New Roman" w:cs="Arial"/>
                <w:sz w:val="17"/>
                <w:szCs w:val="16"/>
                <w:lang w:eastAsia="en-AU"/>
              </w:rPr>
              <w:tab/>
              <w:t xml:space="preserve">Estimate of fees payable to Queensland Audit Office relating to the 2019–20 financial statements is $64,500 (2019 fee: $63,000). </w:t>
            </w:r>
          </w:p>
          <w:p w14:paraId="218467CB" w14:textId="77777777" w:rsidR="009A0454" w:rsidRPr="002244A8" w:rsidRDefault="009A0454" w:rsidP="009A0454">
            <w:pPr>
              <w:spacing w:before="60" w:after="0" w:line="240" w:lineRule="auto"/>
              <w:ind w:left="284" w:hanging="284"/>
              <w:rPr>
                <w:rFonts w:eastAsia="Times New Roman" w:cs="Arial"/>
                <w:sz w:val="17"/>
                <w:szCs w:val="16"/>
                <w:lang w:eastAsia="en-AU"/>
              </w:rPr>
            </w:pPr>
            <w:r w:rsidRPr="002244A8">
              <w:rPr>
                <w:rFonts w:eastAsia="Times New Roman" w:cs="Arial"/>
                <w:sz w:val="17"/>
                <w:szCs w:val="16"/>
                <w:vertAlign w:val="superscript"/>
                <w:lang w:eastAsia="en-AU"/>
              </w:rPr>
              <w:t>2</w:t>
            </w:r>
            <w:r w:rsidRPr="002244A8">
              <w:rPr>
                <w:rFonts w:eastAsia="Times New Roman" w:cs="Arial"/>
                <w:sz w:val="17"/>
                <w:szCs w:val="16"/>
                <w:lang w:eastAsia="en-AU"/>
              </w:rPr>
              <w:tab/>
              <w:t>The CCC’s non–current physical assets and other risks are insured through the Queensland Government Insurance Fund, premiums being paid on a risk assessment basis. Insurance claims are subject to a $10,000 deductible per claim.</w:t>
            </w:r>
          </w:p>
          <w:p w14:paraId="6F8E881F" w14:textId="77777777" w:rsidR="009A0454" w:rsidRPr="002244A8" w:rsidRDefault="009A0454" w:rsidP="009A0454">
            <w:pPr>
              <w:spacing w:before="60" w:after="0" w:line="240" w:lineRule="auto"/>
              <w:ind w:left="284" w:hanging="284"/>
              <w:rPr>
                <w:rFonts w:eastAsia="Times New Roman" w:cs="Arial"/>
                <w:sz w:val="17"/>
                <w:szCs w:val="16"/>
                <w:lang w:eastAsia="en-AU"/>
              </w:rPr>
            </w:pPr>
            <w:r w:rsidRPr="002244A8">
              <w:rPr>
                <w:rFonts w:eastAsia="Times New Roman" w:cs="Arial"/>
                <w:sz w:val="17"/>
                <w:szCs w:val="16"/>
                <w:vertAlign w:val="superscript"/>
                <w:lang w:eastAsia="en-AU"/>
              </w:rPr>
              <w:t>3</w:t>
            </w:r>
            <w:r w:rsidRPr="002244A8">
              <w:rPr>
                <w:rFonts w:eastAsia="Times New Roman" w:cs="Arial"/>
                <w:sz w:val="17"/>
                <w:szCs w:val="16"/>
                <w:lang w:eastAsia="en-AU"/>
              </w:rPr>
              <w:tab/>
              <w:t xml:space="preserve">Special payments include ex gratia expenditure and other expenditure that the CCC is not contractually or legally obligated to make to other parties.  </w:t>
            </w:r>
          </w:p>
          <w:p w14:paraId="4A090200" w14:textId="77777777" w:rsidR="009A0454" w:rsidRPr="002244A8" w:rsidRDefault="009A0454" w:rsidP="009A0454">
            <w:pPr>
              <w:spacing w:before="120" w:after="0" w:line="240" w:lineRule="auto"/>
              <w:outlineLvl w:val="0"/>
              <w:rPr>
                <w:rFonts w:eastAsia="Times New Roman" w:cs="Arial"/>
                <w:b/>
                <w:sz w:val="23"/>
                <w:szCs w:val="20"/>
              </w:rPr>
            </w:pPr>
          </w:p>
          <w:p w14:paraId="569E93D7" w14:textId="77777777" w:rsidR="009A0454" w:rsidRPr="002244A8" w:rsidRDefault="009A0454" w:rsidP="009A0454">
            <w:pPr>
              <w:spacing w:before="120" w:after="0" w:line="240" w:lineRule="auto"/>
              <w:outlineLvl w:val="0"/>
              <w:rPr>
                <w:rFonts w:eastAsia="Times New Roman" w:cs="Arial"/>
                <w:b/>
                <w:sz w:val="23"/>
                <w:szCs w:val="20"/>
              </w:rPr>
            </w:pPr>
          </w:p>
          <w:p w14:paraId="1C9A70C8" w14:textId="77777777" w:rsidR="009A0454" w:rsidRPr="002244A8" w:rsidRDefault="009A0454" w:rsidP="009A0454">
            <w:pPr>
              <w:spacing w:before="120" w:after="0" w:line="240" w:lineRule="auto"/>
              <w:outlineLvl w:val="0"/>
              <w:rPr>
                <w:rFonts w:eastAsia="Times New Roman" w:cs="Arial"/>
                <w:b/>
                <w:sz w:val="23"/>
                <w:szCs w:val="20"/>
              </w:rPr>
            </w:pPr>
          </w:p>
          <w:p w14:paraId="6BE55BAE" w14:textId="77777777" w:rsidR="009A0454" w:rsidRPr="002244A8" w:rsidRDefault="009A0454" w:rsidP="009A0454">
            <w:pPr>
              <w:spacing w:before="120" w:after="0" w:line="240" w:lineRule="auto"/>
              <w:outlineLvl w:val="0"/>
              <w:rPr>
                <w:rFonts w:eastAsia="Times New Roman" w:cs="Arial"/>
                <w:b/>
                <w:sz w:val="23"/>
                <w:szCs w:val="20"/>
              </w:rPr>
            </w:pPr>
          </w:p>
          <w:p w14:paraId="33A6823A" w14:textId="77777777" w:rsidR="009A0454" w:rsidRPr="002244A8" w:rsidRDefault="009A0454" w:rsidP="002E04B1">
            <w:pPr>
              <w:pStyle w:val="Financials"/>
            </w:pPr>
            <w:r w:rsidRPr="002244A8">
              <w:lastRenderedPageBreak/>
              <w:t>Note 7:  Cash and Cash Equivalents</w:t>
            </w:r>
          </w:p>
          <w:p w14:paraId="15DEB70D" w14:textId="77777777" w:rsidR="009A0454" w:rsidRPr="002244A8" w:rsidRDefault="009A0454" w:rsidP="00534BAC">
            <w:pPr>
              <w:spacing w:before="60" w:after="0" w:line="240" w:lineRule="auto"/>
              <w:rPr>
                <w:rFonts w:ascii="Calibri" w:eastAsia="Calibri" w:hAnsi="Calibri" w:cs="Times New Roman"/>
              </w:rPr>
            </w:pPr>
          </w:p>
          <w:tbl>
            <w:tblPr>
              <w:tblStyle w:val="TableGrid2"/>
              <w:tblW w:w="9209" w:type="dxa"/>
              <w:tblLayout w:type="fixed"/>
              <w:tblCellMar>
                <w:top w:w="113" w:type="dxa"/>
                <w:bottom w:w="113" w:type="dxa"/>
              </w:tblCellMar>
              <w:tblLook w:val="04A0" w:firstRow="1" w:lastRow="0" w:firstColumn="1" w:lastColumn="0" w:noHBand="0" w:noVBand="1"/>
            </w:tblPr>
            <w:tblGrid>
              <w:gridCol w:w="9209"/>
            </w:tblGrid>
            <w:tr w:rsidR="002244A8" w:rsidRPr="002244A8" w14:paraId="3BD12CA8" w14:textId="77777777" w:rsidTr="009A0454">
              <w:tc>
                <w:tcPr>
                  <w:tcW w:w="9209" w:type="dxa"/>
                </w:tcPr>
                <w:p w14:paraId="1C21283F" w14:textId="77777777" w:rsidR="009A0454" w:rsidRPr="002244A8" w:rsidRDefault="009A0454" w:rsidP="009A0454">
                  <w:pPr>
                    <w:tabs>
                      <w:tab w:val="center" w:pos="4513"/>
                      <w:tab w:val="right" w:pos="9026"/>
                    </w:tabs>
                    <w:spacing w:before="0"/>
                    <w:rPr>
                      <w:rFonts w:asciiTheme="minorHAnsi" w:hAnsiTheme="minorHAnsi" w:cs="Arial"/>
                      <w:b/>
                      <w:bCs/>
                      <w:sz w:val="21"/>
                    </w:rPr>
                  </w:pPr>
                  <w:r w:rsidRPr="002244A8">
                    <w:rPr>
                      <w:rFonts w:asciiTheme="minorHAnsi" w:hAnsiTheme="minorHAnsi" w:cs="Arial"/>
                      <w:b/>
                      <w:bCs/>
                      <w:sz w:val="21"/>
                    </w:rPr>
                    <w:t>Accounting Policy:</w:t>
                  </w:r>
                </w:p>
                <w:p w14:paraId="3F11A70B"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 xml:space="preserve">Cash and Cash Equivalents – </w:t>
                  </w:r>
                  <w:r w:rsidRPr="002244A8">
                    <w:rPr>
                      <w:rFonts w:asciiTheme="minorHAnsi" w:hAnsiTheme="minorHAnsi"/>
                    </w:rPr>
                    <w:t>Cash and cash equivalents include all cash and cheques receipted but not banked at 30 June. Term deposits are held with major banking institutions and/or Queensland Treasury Corporation and represent liquid investments with short periods to maturity that are readily convertible to cash on hand at the CCC’s option and that are subject to a low risk of changes in value.</w:t>
                  </w:r>
                </w:p>
                <w:p w14:paraId="234226A4" w14:textId="77777777" w:rsidR="009A0454" w:rsidRPr="002244A8" w:rsidRDefault="009A0454" w:rsidP="009A0454">
                  <w:pPr>
                    <w:tabs>
                      <w:tab w:val="center" w:pos="4513"/>
                      <w:tab w:val="right" w:pos="9026"/>
                    </w:tabs>
                    <w:rPr>
                      <w:rFonts w:asciiTheme="minorHAnsi" w:hAnsiTheme="minorHAnsi"/>
                    </w:rPr>
                  </w:pPr>
                </w:p>
              </w:tc>
            </w:tr>
          </w:tbl>
          <w:p w14:paraId="62AB0305" w14:textId="77777777" w:rsidR="009A0454" w:rsidRPr="002244A8" w:rsidRDefault="009A0454" w:rsidP="00534BAC">
            <w:pPr>
              <w:spacing w:before="60" w:after="0" w:line="240" w:lineRule="auto"/>
              <w:rPr>
                <w:rFonts w:ascii="Calibri" w:eastAsia="Calibri" w:hAnsi="Calibri" w:cs="Times New Roman"/>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2244A8" w:rsidRPr="002244A8" w14:paraId="7B123506" w14:textId="77777777" w:rsidTr="0091148F">
              <w:trPr>
                <w:trHeight w:val="20"/>
              </w:trPr>
              <w:tc>
                <w:tcPr>
                  <w:tcW w:w="5529" w:type="dxa"/>
                  <w:tcBorders>
                    <w:top w:val="nil"/>
                    <w:left w:val="nil"/>
                    <w:bottom w:val="nil"/>
                  </w:tcBorders>
                  <w:noWrap/>
                  <w:tcMar>
                    <w:left w:w="0" w:type="dxa"/>
                    <w:right w:w="0" w:type="dxa"/>
                  </w:tcMar>
                  <w:vAlign w:val="bottom"/>
                </w:tcPr>
                <w:p w14:paraId="559FB66D" w14:textId="77777777" w:rsidR="009A0454" w:rsidRPr="002244A8" w:rsidRDefault="009A0454" w:rsidP="009A0454">
                  <w:pPr>
                    <w:tabs>
                      <w:tab w:val="left" w:pos="0"/>
                    </w:tabs>
                    <w:spacing w:after="0" w:line="240" w:lineRule="auto"/>
                    <w:rPr>
                      <w:rFonts w:eastAsia="Times New Roman" w:cs="Arial"/>
                      <w:bCs/>
                      <w:sz w:val="20"/>
                      <w:szCs w:val="18"/>
                      <w:lang w:eastAsia="en-AU"/>
                    </w:rPr>
                  </w:pPr>
                </w:p>
                <w:p w14:paraId="6B2644BE"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3628225D"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CBB0EA5"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6F2DA701"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456CD41D"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1532D4D8" w14:textId="77777777" w:rsidTr="0091148F">
              <w:trPr>
                <w:trHeight w:val="20"/>
              </w:trPr>
              <w:tc>
                <w:tcPr>
                  <w:tcW w:w="5529" w:type="dxa"/>
                  <w:tcBorders>
                    <w:top w:val="nil"/>
                    <w:left w:val="nil"/>
                    <w:bottom w:val="nil"/>
                  </w:tcBorders>
                  <w:noWrap/>
                  <w:tcMar>
                    <w:left w:w="0" w:type="dxa"/>
                    <w:right w:w="0" w:type="dxa"/>
                  </w:tcMar>
                  <w:vAlign w:val="bottom"/>
                </w:tcPr>
                <w:p w14:paraId="048914E1"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19F2AC38"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DC5A7D4"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72C42E6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B361790"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62FC1039" w14:textId="77777777" w:rsidTr="0091148F">
              <w:trPr>
                <w:trHeight w:val="20"/>
              </w:trPr>
              <w:tc>
                <w:tcPr>
                  <w:tcW w:w="5529" w:type="dxa"/>
                  <w:tcBorders>
                    <w:top w:val="nil"/>
                    <w:left w:val="nil"/>
                    <w:bottom w:val="nil"/>
                  </w:tcBorders>
                  <w:noWrap/>
                  <w:tcMar>
                    <w:left w:w="0" w:type="dxa"/>
                    <w:right w:w="0" w:type="dxa"/>
                  </w:tcMar>
                  <w:vAlign w:val="bottom"/>
                </w:tcPr>
                <w:p w14:paraId="5A1C1ABD" w14:textId="77777777" w:rsidR="009A0454" w:rsidRPr="002244A8" w:rsidRDefault="009A0454" w:rsidP="009A0454">
                  <w:pPr>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033AAE50"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D3DEAE1"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4B68C64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D8C85F7"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0E5035F4" w14:textId="77777777" w:rsidTr="0091148F">
              <w:trPr>
                <w:trHeight w:val="20"/>
              </w:trPr>
              <w:tc>
                <w:tcPr>
                  <w:tcW w:w="5529" w:type="dxa"/>
                  <w:tcBorders>
                    <w:top w:val="nil"/>
                    <w:left w:val="nil"/>
                    <w:bottom w:val="nil"/>
                  </w:tcBorders>
                  <w:noWrap/>
                  <w:tcMar>
                    <w:left w:w="0" w:type="dxa"/>
                    <w:right w:w="0" w:type="dxa"/>
                  </w:tcMar>
                  <w:vAlign w:val="bottom"/>
                </w:tcPr>
                <w:p w14:paraId="7B073D16"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Imprest accounts</w:t>
                  </w:r>
                </w:p>
              </w:tc>
              <w:tc>
                <w:tcPr>
                  <w:tcW w:w="567" w:type="dxa"/>
                  <w:tcBorders>
                    <w:top w:val="nil"/>
                    <w:bottom w:val="nil"/>
                  </w:tcBorders>
                  <w:noWrap/>
                  <w:tcMar>
                    <w:left w:w="0" w:type="dxa"/>
                    <w:right w:w="0" w:type="dxa"/>
                  </w:tcMar>
                  <w:vAlign w:val="bottom"/>
                </w:tcPr>
                <w:p w14:paraId="5FBF61C9"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C17525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7</w:t>
                  </w:r>
                </w:p>
              </w:tc>
              <w:tc>
                <w:tcPr>
                  <w:tcW w:w="283" w:type="dxa"/>
                  <w:tcBorders>
                    <w:top w:val="nil"/>
                    <w:bottom w:val="nil"/>
                  </w:tcBorders>
                  <w:noWrap/>
                </w:tcPr>
                <w:p w14:paraId="35BE5973"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27A710F"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w:t>
                  </w:r>
                </w:p>
              </w:tc>
            </w:tr>
            <w:tr w:rsidR="002244A8" w:rsidRPr="002244A8" w14:paraId="0925C5C2" w14:textId="77777777" w:rsidTr="0091148F">
              <w:trPr>
                <w:trHeight w:val="20"/>
              </w:trPr>
              <w:tc>
                <w:tcPr>
                  <w:tcW w:w="5529" w:type="dxa"/>
                  <w:tcBorders>
                    <w:top w:val="nil"/>
                    <w:left w:val="nil"/>
                    <w:bottom w:val="nil"/>
                  </w:tcBorders>
                  <w:noWrap/>
                  <w:tcMar>
                    <w:left w:w="0" w:type="dxa"/>
                    <w:right w:w="0" w:type="dxa"/>
                  </w:tcMar>
                  <w:vAlign w:val="bottom"/>
                </w:tcPr>
                <w:p w14:paraId="36327B87"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Cash at bank </w:t>
                  </w:r>
                </w:p>
              </w:tc>
              <w:tc>
                <w:tcPr>
                  <w:tcW w:w="567" w:type="dxa"/>
                  <w:tcBorders>
                    <w:top w:val="nil"/>
                    <w:bottom w:val="nil"/>
                  </w:tcBorders>
                  <w:noWrap/>
                  <w:tcMar>
                    <w:left w:w="0" w:type="dxa"/>
                    <w:right w:w="0" w:type="dxa"/>
                  </w:tcMar>
                  <w:vAlign w:val="bottom"/>
                </w:tcPr>
                <w:p w14:paraId="49B9B220"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3F3456C"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1,661</w:t>
                  </w:r>
                </w:p>
              </w:tc>
              <w:tc>
                <w:tcPr>
                  <w:tcW w:w="283" w:type="dxa"/>
                  <w:tcBorders>
                    <w:top w:val="nil"/>
                    <w:bottom w:val="nil"/>
                  </w:tcBorders>
                  <w:noWrap/>
                </w:tcPr>
                <w:p w14:paraId="56BB2B3B"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5765EF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1,570</w:t>
                  </w:r>
                </w:p>
              </w:tc>
            </w:tr>
            <w:tr w:rsidR="002244A8" w:rsidRPr="002244A8" w14:paraId="006AC228" w14:textId="77777777" w:rsidTr="0091148F">
              <w:trPr>
                <w:trHeight w:val="20"/>
              </w:trPr>
              <w:tc>
                <w:tcPr>
                  <w:tcW w:w="5529" w:type="dxa"/>
                  <w:tcBorders>
                    <w:top w:val="nil"/>
                    <w:left w:val="nil"/>
                    <w:bottom w:val="nil"/>
                  </w:tcBorders>
                  <w:noWrap/>
                  <w:tcMar>
                    <w:left w:w="0" w:type="dxa"/>
                    <w:right w:w="0" w:type="dxa"/>
                  </w:tcMar>
                  <w:vAlign w:val="bottom"/>
                </w:tcPr>
                <w:p w14:paraId="09205469"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Term deposits</w:t>
                  </w:r>
                </w:p>
              </w:tc>
              <w:tc>
                <w:tcPr>
                  <w:tcW w:w="567" w:type="dxa"/>
                  <w:tcBorders>
                    <w:top w:val="nil"/>
                    <w:bottom w:val="nil"/>
                  </w:tcBorders>
                  <w:noWrap/>
                  <w:tcMar>
                    <w:left w:w="0" w:type="dxa"/>
                    <w:right w:w="0" w:type="dxa"/>
                  </w:tcMar>
                  <w:vAlign w:val="bottom"/>
                </w:tcPr>
                <w:p w14:paraId="3852E4B6"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5F1CE62B"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9,717</w:t>
                  </w:r>
                </w:p>
              </w:tc>
              <w:tc>
                <w:tcPr>
                  <w:tcW w:w="283" w:type="dxa"/>
                  <w:tcBorders>
                    <w:top w:val="nil"/>
                    <w:bottom w:val="nil"/>
                  </w:tcBorders>
                  <w:noWrap/>
                </w:tcPr>
                <w:p w14:paraId="72B6E778"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DDADD5A"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10,481</w:t>
                  </w:r>
                </w:p>
              </w:tc>
            </w:tr>
            <w:tr w:rsidR="002244A8" w:rsidRPr="002244A8" w14:paraId="08257DF4" w14:textId="77777777" w:rsidTr="0091148F">
              <w:trPr>
                <w:trHeight w:val="20"/>
              </w:trPr>
              <w:tc>
                <w:tcPr>
                  <w:tcW w:w="5529" w:type="dxa"/>
                  <w:tcBorders>
                    <w:top w:val="nil"/>
                    <w:left w:val="nil"/>
                    <w:bottom w:val="nil"/>
                  </w:tcBorders>
                  <w:noWrap/>
                  <w:tcMar>
                    <w:left w:w="0" w:type="dxa"/>
                    <w:right w:w="0" w:type="dxa"/>
                  </w:tcMar>
                  <w:vAlign w:val="bottom"/>
                </w:tcPr>
                <w:p w14:paraId="1AA720C5"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18A0EDCD"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70CF9458"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11,385</w:t>
                  </w:r>
                </w:p>
              </w:tc>
              <w:tc>
                <w:tcPr>
                  <w:tcW w:w="283" w:type="dxa"/>
                  <w:tcBorders>
                    <w:top w:val="nil"/>
                    <w:bottom w:val="nil"/>
                  </w:tcBorders>
                  <w:noWrap/>
                </w:tcPr>
                <w:p w14:paraId="667AE55F"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3BE573D"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12,059</w:t>
                  </w:r>
                </w:p>
              </w:tc>
            </w:tr>
          </w:tbl>
          <w:p w14:paraId="23035B59" w14:textId="77777777" w:rsidR="009A0454" w:rsidRPr="002244A8" w:rsidRDefault="009A0454" w:rsidP="009A0454">
            <w:pPr>
              <w:spacing w:before="120" w:after="0" w:line="240" w:lineRule="auto"/>
              <w:outlineLvl w:val="0"/>
              <w:rPr>
                <w:rFonts w:eastAsia="Times New Roman" w:cstheme="minorHAnsi"/>
                <w:b/>
                <w:sz w:val="18"/>
                <w:szCs w:val="18"/>
              </w:rPr>
            </w:pPr>
          </w:p>
          <w:p w14:paraId="52D41F67" w14:textId="77777777" w:rsidR="009A0454" w:rsidRPr="002244A8" w:rsidRDefault="009A0454" w:rsidP="002E04B1">
            <w:pPr>
              <w:pStyle w:val="Financials"/>
            </w:pPr>
            <w:r w:rsidRPr="002244A8">
              <w:t>Note 8:  Property, plant and equipment and Intangible Assets</w:t>
            </w:r>
          </w:p>
          <w:p w14:paraId="2EC5837E" w14:textId="77777777" w:rsidR="009A0454" w:rsidRPr="002244A8" w:rsidRDefault="009A0454" w:rsidP="00534BAC">
            <w:pPr>
              <w:spacing w:before="60" w:after="0" w:line="240" w:lineRule="auto"/>
              <w:rPr>
                <w:rFonts w:ascii="Calibri" w:eastAsia="Calibri" w:hAnsi="Calibri" w:cs="Times New Roman"/>
              </w:rPr>
            </w:pPr>
          </w:p>
          <w:tbl>
            <w:tblPr>
              <w:tblStyle w:val="TableGrid2"/>
              <w:tblW w:w="9209" w:type="dxa"/>
              <w:tblLayout w:type="fixed"/>
              <w:tblCellMar>
                <w:top w:w="113" w:type="dxa"/>
                <w:bottom w:w="113" w:type="dxa"/>
              </w:tblCellMar>
              <w:tblLook w:val="04A0" w:firstRow="1" w:lastRow="0" w:firstColumn="1" w:lastColumn="0" w:noHBand="0" w:noVBand="1"/>
            </w:tblPr>
            <w:tblGrid>
              <w:gridCol w:w="9209"/>
            </w:tblGrid>
            <w:tr w:rsidR="002244A8" w:rsidRPr="002244A8" w14:paraId="15E26755" w14:textId="77777777" w:rsidTr="009A0454">
              <w:tc>
                <w:tcPr>
                  <w:tcW w:w="9209" w:type="dxa"/>
                </w:tcPr>
                <w:p w14:paraId="6A5240C7" w14:textId="77777777" w:rsidR="009A0454" w:rsidRPr="002244A8" w:rsidRDefault="009A0454" w:rsidP="009A0454">
                  <w:pPr>
                    <w:tabs>
                      <w:tab w:val="center" w:pos="4513"/>
                      <w:tab w:val="right" w:pos="9026"/>
                    </w:tabs>
                    <w:spacing w:before="0"/>
                    <w:rPr>
                      <w:rFonts w:asciiTheme="minorHAnsi" w:hAnsiTheme="minorHAnsi" w:cs="Arial"/>
                      <w:b/>
                      <w:bCs/>
                      <w:sz w:val="21"/>
                    </w:rPr>
                  </w:pPr>
                  <w:r w:rsidRPr="002244A8">
                    <w:rPr>
                      <w:rFonts w:asciiTheme="minorHAnsi" w:hAnsiTheme="minorHAnsi" w:cs="Arial"/>
                      <w:b/>
                      <w:bCs/>
                      <w:sz w:val="21"/>
                    </w:rPr>
                    <w:t>Accounting Policy:</w:t>
                  </w:r>
                </w:p>
                <w:p w14:paraId="708C017C"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b/>
                      <w:i/>
                    </w:rPr>
                    <w:t xml:space="preserve">Recognition – </w:t>
                  </w:r>
                  <w:r w:rsidRPr="002244A8">
                    <w:rPr>
                      <w:rFonts w:asciiTheme="minorHAnsi" w:hAnsiTheme="minorHAnsi"/>
                    </w:rPr>
                    <w:t>The CCC only recognises assets in the Statement of Financial Position where their initial acquisition costs exceed a set monetary threshold with assets below this value being expensed:</w:t>
                  </w:r>
                </w:p>
                <w:p w14:paraId="4621E12A" w14:textId="77777777" w:rsidR="009A0454" w:rsidRPr="002244A8" w:rsidRDefault="009A0454" w:rsidP="009A0454">
                  <w:pPr>
                    <w:tabs>
                      <w:tab w:val="left" w:pos="4536"/>
                      <w:tab w:val="right" w:pos="9026"/>
                    </w:tabs>
                    <w:spacing w:before="40"/>
                    <w:ind w:left="454"/>
                    <w:rPr>
                      <w:rFonts w:asciiTheme="minorHAnsi" w:hAnsiTheme="minorHAnsi"/>
                    </w:rPr>
                  </w:pPr>
                  <w:r w:rsidRPr="002244A8">
                    <w:rPr>
                      <w:rFonts w:asciiTheme="minorHAnsi" w:hAnsiTheme="minorHAnsi"/>
                    </w:rPr>
                    <w:t>Plant and Equipment</w:t>
                  </w:r>
                  <w:r w:rsidRPr="002244A8">
                    <w:rPr>
                      <w:rFonts w:asciiTheme="minorHAnsi" w:hAnsiTheme="minorHAnsi"/>
                    </w:rPr>
                    <w:tab/>
                    <w:t>$5,000</w:t>
                  </w:r>
                </w:p>
                <w:p w14:paraId="1CC7F07C" w14:textId="77777777" w:rsidR="009A0454" w:rsidRPr="002244A8" w:rsidRDefault="009A0454" w:rsidP="009A0454">
                  <w:pPr>
                    <w:tabs>
                      <w:tab w:val="left" w:pos="4536"/>
                      <w:tab w:val="right" w:pos="9026"/>
                    </w:tabs>
                    <w:spacing w:before="40"/>
                    <w:ind w:left="454"/>
                    <w:rPr>
                      <w:rFonts w:asciiTheme="minorHAnsi" w:hAnsiTheme="minorHAnsi"/>
                    </w:rPr>
                  </w:pPr>
                  <w:r w:rsidRPr="002244A8">
                    <w:rPr>
                      <w:rFonts w:asciiTheme="minorHAnsi" w:hAnsiTheme="minorHAnsi"/>
                    </w:rPr>
                    <w:t>Intangible Assets</w:t>
                  </w:r>
                  <w:r w:rsidRPr="002244A8">
                    <w:rPr>
                      <w:rFonts w:asciiTheme="minorHAnsi" w:hAnsiTheme="minorHAnsi"/>
                    </w:rPr>
                    <w:tab/>
                    <w:t>$100,000</w:t>
                  </w:r>
                </w:p>
                <w:p w14:paraId="3D6191EC"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rPr>
                    <w:t>Items comprising the CCC’s technical library are expensed on acquisition.</w:t>
                  </w:r>
                </w:p>
                <w:p w14:paraId="6327F282"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Cost of Acquisition</w:t>
                  </w:r>
                  <w:r w:rsidRPr="002244A8">
                    <w:rPr>
                      <w:rFonts w:asciiTheme="minorHAnsi" w:hAnsiTheme="minorHAnsi"/>
                    </w:rPr>
                    <w:t xml:space="preserve"> – Assets are initially recorded at their purchase price plus any costs incurred that are directly attributable to bringing the asset to the location and condition necessary for it to be able to operate as intended. This includes direct costs associated with the design and implementation of software.</w:t>
                  </w:r>
                </w:p>
                <w:p w14:paraId="0E8F5506"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rPr>
                    <w:t>Any expenditure that increases the originally assessed capacity or service potential of an asset is capitalised, and the new depreciable amount is depreciated over the remaining useful life of the asset to the CCC. Routine repair and maintenance costs, minor renewal costs and costs of training staff in the use of the asset are not included in the cost of acquisition, but instead are expensed when incurred.</w:t>
                  </w:r>
                </w:p>
                <w:p w14:paraId="2BBD7AF5"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szCs w:val="19"/>
                    </w:rPr>
                    <w:t>Measurement</w:t>
                  </w:r>
                  <w:r w:rsidRPr="002244A8">
                    <w:rPr>
                      <w:rFonts w:asciiTheme="minorHAnsi" w:hAnsiTheme="minorHAnsi"/>
                    </w:rPr>
                    <w:t xml:space="preserve"> – The CCC uses the historical cost model to measure assets after they are recognised, which means that assets are carried at their acquisition cost less accumulated depreciation and any accumulated impairment losses. The carrying amounts for plant and equipment measured at cost approximate their fair value at reporting date.</w:t>
                  </w:r>
                </w:p>
                <w:p w14:paraId="1F22D030"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Depreciation and Amortisation Expense</w:t>
                  </w:r>
                  <w:r w:rsidRPr="002244A8">
                    <w:rPr>
                      <w:rFonts w:asciiTheme="minorHAnsi" w:hAnsiTheme="minorHAnsi"/>
                    </w:rPr>
                    <w:t xml:space="preserve"> – Property, plant and equipment and intangible assets have finite useful lives and are depreciated and amortised on a straight-line basis over the period of time of the expected benefit to the CCC.</w:t>
                  </w:r>
                </w:p>
                <w:p w14:paraId="15998A58"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rPr>
                    <w:t>Straight line depreciation and amortisation is used reflecting the expected even consumption of economic benefits on a progressive basis over the useful life of property, plant and equipment and intangible assets.</w:t>
                  </w:r>
                </w:p>
                <w:p w14:paraId="3E5D21B1" w14:textId="77777777" w:rsidR="009A0454" w:rsidRPr="002244A8" w:rsidRDefault="009A0454" w:rsidP="009A0454">
                  <w:pPr>
                    <w:tabs>
                      <w:tab w:val="center" w:pos="4513"/>
                      <w:tab w:val="right" w:pos="9026"/>
                    </w:tabs>
                    <w:spacing w:before="80"/>
                    <w:rPr>
                      <w:rFonts w:asciiTheme="minorHAnsi" w:hAnsiTheme="minorHAnsi"/>
                    </w:rPr>
                  </w:pPr>
                </w:p>
              </w:tc>
            </w:tr>
          </w:tbl>
          <w:p w14:paraId="00E66148" w14:textId="77777777" w:rsidR="00534BAC" w:rsidRPr="002244A8" w:rsidRDefault="00534BAC" w:rsidP="009A0454">
            <w:pPr>
              <w:spacing w:before="120" w:after="0" w:line="240" w:lineRule="auto"/>
              <w:outlineLvl w:val="0"/>
              <w:rPr>
                <w:rFonts w:eastAsia="Times New Roman" w:cs="Arial"/>
                <w:b/>
                <w:sz w:val="23"/>
                <w:szCs w:val="20"/>
              </w:rPr>
            </w:pPr>
          </w:p>
          <w:p w14:paraId="29A2EE2A" w14:textId="77777777" w:rsidR="009A0454" w:rsidRPr="002244A8" w:rsidRDefault="009A0454" w:rsidP="002E04B1">
            <w:pPr>
              <w:pStyle w:val="Financials"/>
            </w:pPr>
            <w:r w:rsidRPr="002244A8">
              <w:lastRenderedPageBreak/>
              <w:t>Note 8:  Property, plant and equipment and Intangible Assets (cont’d)</w:t>
            </w:r>
          </w:p>
          <w:p w14:paraId="6A978344" w14:textId="77777777" w:rsidR="009A0454" w:rsidRPr="002244A8" w:rsidRDefault="009A0454" w:rsidP="00534BAC">
            <w:pPr>
              <w:spacing w:before="60" w:after="0" w:line="240" w:lineRule="auto"/>
              <w:rPr>
                <w:rFonts w:ascii="Calibri" w:eastAsia="Calibri" w:hAnsi="Calibri" w:cs="Times New Roman"/>
              </w:rPr>
            </w:pPr>
          </w:p>
          <w:tbl>
            <w:tblPr>
              <w:tblStyle w:val="TableGrid2"/>
              <w:tblW w:w="9209" w:type="dxa"/>
              <w:tblLayout w:type="fixed"/>
              <w:tblCellMar>
                <w:top w:w="113" w:type="dxa"/>
                <w:bottom w:w="113" w:type="dxa"/>
              </w:tblCellMar>
              <w:tblLook w:val="04A0" w:firstRow="1" w:lastRow="0" w:firstColumn="1" w:lastColumn="0" w:noHBand="0" w:noVBand="1"/>
            </w:tblPr>
            <w:tblGrid>
              <w:gridCol w:w="9209"/>
            </w:tblGrid>
            <w:tr w:rsidR="002244A8" w:rsidRPr="002244A8" w14:paraId="407C44BB" w14:textId="77777777" w:rsidTr="009A0454">
              <w:tc>
                <w:tcPr>
                  <w:tcW w:w="9209" w:type="dxa"/>
                </w:tcPr>
                <w:p w14:paraId="5193C8E1"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rPr>
                    <w:t>Assets under construction (work-in-progress) are not depreciated until they reach service delivery capacity, that is, when the asset is available for use and is operating in the manner intended by management. These assets are then reclassified to the relevant asset class.</w:t>
                  </w:r>
                </w:p>
                <w:p w14:paraId="2D8E3F46"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rPr>
                    <w:t>Each class of depreciable and intangible assets is depreciated or amortised based on the following useful lives.</w:t>
                  </w:r>
                </w:p>
                <w:p w14:paraId="451E2A9C" w14:textId="77777777" w:rsidR="009A0454" w:rsidRPr="002244A8" w:rsidRDefault="009A0454" w:rsidP="009A0454">
                  <w:pPr>
                    <w:tabs>
                      <w:tab w:val="center" w:pos="4513"/>
                      <w:tab w:val="right" w:pos="9026"/>
                    </w:tabs>
                    <w:spacing w:before="80"/>
                    <w:rPr>
                      <w:rFonts w:asciiTheme="minorHAnsi" w:hAnsiTheme="minorHAnsi"/>
                      <w:i/>
                    </w:rPr>
                  </w:pPr>
                  <w:r w:rsidRPr="002244A8">
                    <w:rPr>
                      <w:rFonts w:asciiTheme="minorHAnsi" w:hAnsiTheme="minorHAnsi"/>
                      <w:i/>
                    </w:rPr>
                    <w:t>Plant and Equipment:</w:t>
                  </w:r>
                </w:p>
                <w:p w14:paraId="315575C5" w14:textId="77777777" w:rsidR="009A0454" w:rsidRPr="002244A8" w:rsidRDefault="009A0454" w:rsidP="009A0454">
                  <w:pPr>
                    <w:tabs>
                      <w:tab w:val="left" w:pos="4820"/>
                      <w:tab w:val="right" w:pos="9026"/>
                    </w:tabs>
                    <w:spacing w:before="40"/>
                    <w:ind w:left="454"/>
                    <w:rPr>
                      <w:rFonts w:asciiTheme="minorHAnsi" w:hAnsiTheme="minorHAnsi"/>
                      <w:shd w:val="clear" w:color="auto" w:fill="FFFF00"/>
                    </w:rPr>
                  </w:pPr>
                  <w:r w:rsidRPr="002244A8">
                    <w:rPr>
                      <w:rFonts w:asciiTheme="minorHAnsi" w:hAnsiTheme="minorHAnsi"/>
                    </w:rPr>
                    <w:t>Motor Vehicles</w:t>
                  </w:r>
                  <w:r w:rsidRPr="002244A8">
                    <w:rPr>
                      <w:rFonts w:asciiTheme="minorHAnsi" w:hAnsiTheme="minorHAnsi"/>
                    </w:rPr>
                    <w:tab/>
                    <w:t>2–5 years</w:t>
                  </w:r>
                </w:p>
                <w:p w14:paraId="3693CAE7" w14:textId="77777777" w:rsidR="009A0454" w:rsidRPr="002244A8" w:rsidRDefault="009A0454" w:rsidP="009A0454">
                  <w:pPr>
                    <w:tabs>
                      <w:tab w:val="left" w:pos="4820"/>
                      <w:tab w:val="right" w:pos="9026"/>
                    </w:tabs>
                    <w:spacing w:before="40"/>
                    <w:ind w:left="454"/>
                    <w:rPr>
                      <w:rFonts w:asciiTheme="minorHAnsi" w:hAnsiTheme="minorHAnsi"/>
                      <w:shd w:val="clear" w:color="auto" w:fill="FFFF00"/>
                    </w:rPr>
                  </w:pPr>
                  <w:r w:rsidRPr="002244A8">
                    <w:rPr>
                      <w:rFonts w:asciiTheme="minorHAnsi" w:hAnsiTheme="minorHAnsi"/>
                    </w:rPr>
                    <w:t>Computer Equipment</w:t>
                  </w:r>
                  <w:r w:rsidRPr="002244A8">
                    <w:rPr>
                      <w:rFonts w:asciiTheme="minorHAnsi" w:hAnsiTheme="minorHAnsi"/>
                    </w:rPr>
                    <w:tab/>
                    <w:t>3–8 years</w:t>
                  </w:r>
                </w:p>
                <w:p w14:paraId="5EDBCC91" w14:textId="77777777" w:rsidR="009A0454" w:rsidRPr="002244A8" w:rsidRDefault="009A0454" w:rsidP="009A0454">
                  <w:pPr>
                    <w:tabs>
                      <w:tab w:val="left" w:pos="4820"/>
                      <w:tab w:val="right" w:pos="9026"/>
                    </w:tabs>
                    <w:spacing w:before="40"/>
                    <w:ind w:left="454"/>
                    <w:rPr>
                      <w:rFonts w:asciiTheme="minorHAnsi" w:hAnsiTheme="minorHAnsi"/>
                      <w:shd w:val="clear" w:color="auto" w:fill="FFFF00"/>
                    </w:rPr>
                  </w:pPr>
                  <w:r w:rsidRPr="002244A8">
                    <w:rPr>
                      <w:rFonts w:asciiTheme="minorHAnsi" w:hAnsiTheme="minorHAnsi"/>
                    </w:rPr>
                    <w:t>General and Technical Equipment</w:t>
                  </w:r>
                  <w:r w:rsidRPr="002244A8">
                    <w:rPr>
                      <w:rFonts w:asciiTheme="minorHAnsi" w:hAnsiTheme="minorHAnsi"/>
                    </w:rPr>
                    <w:tab/>
                    <w:t>3–15 years</w:t>
                  </w:r>
                </w:p>
                <w:p w14:paraId="3143CFE9" w14:textId="77777777" w:rsidR="009A0454" w:rsidRPr="002244A8" w:rsidRDefault="009A0454" w:rsidP="009A0454">
                  <w:pPr>
                    <w:tabs>
                      <w:tab w:val="left" w:pos="4820"/>
                      <w:tab w:val="right" w:pos="9026"/>
                    </w:tabs>
                    <w:spacing w:before="40"/>
                    <w:ind w:left="454"/>
                    <w:rPr>
                      <w:rFonts w:asciiTheme="minorHAnsi" w:hAnsiTheme="minorHAnsi"/>
                      <w:shd w:val="clear" w:color="auto" w:fill="FFFF00"/>
                    </w:rPr>
                  </w:pPr>
                  <w:r w:rsidRPr="002244A8">
                    <w:rPr>
                      <w:rFonts w:asciiTheme="minorHAnsi" w:hAnsiTheme="minorHAnsi"/>
                    </w:rPr>
                    <w:t>Leasehold Improvements</w:t>
                  </w:r>
                  <w:r w:rsidRPr="002244A8">
                    <w:rPr>
                      <w:rFonts w:asciiTheme="minorHAnsi" w:hAnsiTheme="minorHAnsi"/>
                    </w:rPr>
                    <w:tab/>
                    <w:t>6–18 years</w:t>
                  </w:r>
                </w:p>
                <w:p w14:paraId="118BF371" w14:textId="77777777" w:rsidR="009A0454" w:rsidRPr="002244A8" w:rsidRDefault="009A0454" w:rsidP="009A0454">
                  <w:pPr>
                    <w:tabs>
                      <w:tab w:val="center" w:pos="4513"/>
                      <w:tab w:val="right" w:pos="9026"/>
                    </w:tabs>
                    <w:spacing w:before="80"/>
                    <w:rPr>
                      <w:rFonts w:asciiTheme="minorHAnsi" w:hAnsiTheme="minorHAnsi"/>
                      <w:i/>
                    </w:rPr>
                  </w:pPr>
                  <w:r w:rsidRPr="002244A8">
                    <w:rPr>
                      <w:rFonts w:asciiTheme="minorHAnsi" w:hAnsiTheme="minorHAnsi"/>
                      <w:i/>
                    </w:rPr>
                    <w:t>Intangible Assets:</w:t>
                  </w:r>
                </w:p>
                <w:p w14:paraId="4106E8B4" w14:textId="77777777" w:rsidR="009A0454" w:rsidRPr="002244A8" w:rsidRDefault="009A0454" w:rsidP="009A0454">
                  <w:pPr>
                    <w:tabs>
                      <w:tab w:val="left" w:pos="4820"/>
                      <w:tab w:val="right" w:pos="9026"/>
                    </w:tabs>
                    <w:spacing w:before="40"/>
                    <w:ind w:left="454"/>
                    <w:rPr>
                      <w:rFonts w:asciiTheme="minorHAnsi" w:hAnsiTheme="minorHAnsi"/>
                    </w:rPr>
                  </w:pPr>
                  <w:r w:rsidRPr="002244A8">
                    <w:rPr>
                      <w:rFonts w:asciiTheme="minorHAnsi" w:hAnsiTheme="minorHAnsi"/>
                    </w:rPr>
                    <w:t>Software</w:t>
                  </w:r>
                  <w:r w:rsidRPr="002244A8">
                    <w:rPr>
                      <w:rFonts w:asciiTheme="minorHAnsi" w:hAnsiTheme="minorHAnsi"/>
                    </w:rPr>
                    <w:tab/>
                    <w:t>7–12 years</w:t>
                  </w:r>
                </w:p>
                <w:p w14:paraId="411A1323"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rPr>
                    <w:t>The useful lives of plant and equipment and intangible assets were reviewed during the reporting period and adjusted where necessary.</w:t>
                  </w:r>
                </w:p>
                <w:p w14:paraId="205D0613" w14:textId="77777777" w:rsidR="009A0454" w:rsidRPr="002244A8" w:rsidRDefault="009A0454" w:rsidP="009A0454">
                  <w:pPr>
                    <w:tabs>
                      <w:tab w:val="center" w:pos="4513"/>
                      <w:tab w:val="right" w:pos="9026"/>
                    </w:tabs>
                    <w:rPr>
                      <w:rFonts w:asciiTheme="minorHAnsi" w:hAnsiTheme="minorHAnsi"/>
                    </w:rPr>
                  </w:pPr>
                  <w:r w:rsidRPr="002244A8">
                    <w:rPr>
                      <w:rFonts w:asciiTheme="minorHAnsi" w:hAnsiTheme="minorHAnsi"/>
                      <w:b/>
                      <w:i/>
                    </w:rPr>
                    <w:t>Impairment</w:t>
                  </w:r>
                  <w:r w:rsidRPr="002244A8">
                    <w:rPr>
                      <w:rFonts w:asciiTheme="minorHAnsi" w:hAnsiTheme="minorHAnsi"/>
                      <w:szCs w:val="19"/>
                    </w:rPr>
                    <w:t xml:space="preserve"> – </w:t>
                  </w:r>
                  <w:r w:rsidRPr="002244A8">
                    <w:rPr>
                      <w:rFonts w:asciiTheme="minorHAnsi" w:hAnsiTheme="minorHAnsi"/>
                    </w:rPr>
                    <w:t>Impairment of non-current physical and intangible assets is the decline in the service potential of an asset over and above the use reflected through depreciation.</w:t>
                  </w:r>
                </w:p>
                <w:p w14:paraId="2BBED102"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rPr>
                    <w:t xml:space="preserve">All non-current physical assets are assessed for indicators of impairment on an annual basis. If an indicator of possible impairment exists, the CCC determines the assets recoverable amount. Any amount by which the asset’s carrying amount exceeds the recoverable amount is recorded as an impairment loss. An impairment loss is recognised immediately in the Statement of Comprehensive Income. </w:t>
                  </w:r>
                </w:p>
                <w:p w14:paraId="526505DA" w14:textId="77777777" w:rsidR="009A0454" w:rsidRPr="002244A8" w:rsidRDefault="009A0454" w:rsidP="009A0454">
                  <w:pPr>
                    <w:tabs>
                      <w:tab w:val="center" w:pos="4513"/>
                      <w:tab w:val="right" w:pos="9026"/>
                    </w:tabs>
                    <w:spacing w:before="80"/>
                    <w:rPr>
                      <w:rFonts w:asciiTheme="minorHAnsi" w:hAnsiTheme="minorHAnsi"/>
                    </w:rPr>
                  </w:pPr>
                  <w:r w:rsidRPr="002244A8">
                    <w:rPr>
                      <w:rFonts w:asciiTheme="minorHAnsi" w:hAnsiTheme="minorHAnsi"/>
                    </w:rPr>
                    <w:t xml:space="preserve">As part of the stocktake process, impairment was assessed over all CCC assets. The result of this review was that no asset was impaired. </w:t>
                  </w:r>
                </w:p>
                <w:p w14:paraId="089E6B05" w14:textId="77777777" w:rsidR="009A0454" w:rsidRPr="002244A8" w:rsidRDefault="009A0454" w:rsidP="009A0454">
                  <w:pPr>
                    <w:tabs>
                      <w:tab w:val="center" w:pos="4513"/>
                      <w:tab w:val="right" w:pos="9026"/>
                    </w:tabs>
                    <w:spacing w:before="80"/>
                    <w:rPr>
                      <w:rFonts w:asciiTheme="minorHAnsi" w:hAnsiTheme="minorHAnsi"/>
                    </w:rPr>
                  </w:pPr>
                </w:p>
              </w:tc>
            </w:tr>
          </w:tbl>
          <w:p w14:paraId="7A659053" w14:textId="77777777" w:rsidR="009A0454" w:rsidRPr="002244A8" w:rsidRDefault="009A0454" w:rsidP="009A0454">
            <w:pPr>
              <w:spacing w:before="120" w:after="0" w:line="240" w:lineRule="auto"/>
              <w:outlineLvl w:val="0"/>
              <w:rPr>
                <w:rFonts w:eastAsia="Times New Roman" w:cstheme="minorHAnsi"/>
                <w:b/>
                <w:sz w:val="18"/>
                <w:szCs w:val="18"/>
              </w:rPr>
            </w:pPr>
          </w:p>
          <w:p w14:paraId="255EAA8D" w14:textId="77777777" w:rsidR="009A0454" w:rsidRPr="002244A8" w:rsidRDefault="009A0454" w:rsidP="002E04B1">
            <w:pPr>
              <w:pStyle w:val="Financials"/>
            </w:pPr>
            <w:r w:rsidRPr="002244A8">
              <w:t>Note 8A:  Intangible Assets</w:t>
            </w:r>
          </w:p>
          <w:p w14:paraId="3BC1BA5D" w14:textId="77777777" w:rsidR="009A0454" w:rsidRPr="002244A8" w:rsidRDefault="009A0454" w:rsidP="00534BAC">
            <w:pPr>
              <w:spacing w:before="60" w:after="0" w:line="240" w:lineRule="auto"/>
              <w:rPr>
                <w:rFonts w:ascii="Calibri" w:eastAsia="Calibri" w:hAnsi="Calibri" w:cs="Times New Roman"/>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2244A8" w:rsidRPr="002244A8" w14:paraId="023EB862" w14:textId="77777777" w:rsidTr="0091148F">
              <w:trPr>
                <w:trHeight w:val="20"/>
              </w:trPr>
              <w:tc>
                <w:tcPr>
                  <w:tcW w:w="5529" w:type="dxa"/>
                  <w:tcBorders>
                    <w:top w:val="nil"/>
                    <w:left w:val="nil"/>
                    <w:bottom w:val="nil"/>
                  </w:tcBorders>
                  <w:noWrap/>
                  <w:tcMar>
                    <w:left w:w="0" w:type="dxa"/>
                    <w:right w:w="0" w:type="dxa"/>
                  </w:tcMar>
                  <w:vAlign w:val="bottom"/>
                </w:tcPr>
                <w:p w14:paraId="12176525" w14:textId="77777777" w:rsidR="009A0454" w:rsidRPr="002244A8" w:rsidRDefault="009A0454" w:rsidP="009A0454">
                  <w:pPr>
                    <w:tabs>
                      <w:tab w:val="left" w:pos="0"/>
                    </w:tabs>
                    <w:spacing w:after="0" w:line="240" w:lineRule="auto"/>
                    <w:rPr>
                      <w:rFonts w:eastAsia="Times New Roman" w:cs="Arial"/>
                      <w:bCs/>
                      <w:sz w:val="20"/>
                      <w:szCs w:val="18"/>
                      <w:lang w:eastAsia="en-AU"/>
                    </w:rPr>
                  </w:pPr>
                </w:p>
                <w:p w14:paraId="268FEA60"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7A1F259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7F2CF7B"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590E5442"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5C3591F"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6A5353E2" w14:textId="77777777" w:rsidTr="0091148F">
              <w:trPr>
                <w:trHeight w:val="20"/>
              </w:trPr>
              <w:tc>
                <w:tcPr>
                  <w:tcW w:w="5529" w:type="dxa"/>
                  <w:tcBorders>
                    <w:top w:val="nil"/>
                    <w:left w:val="nil"/>
                    <w:bottom w:val="nil"/>
                  </w:tcBorders>
                  <w:noWrap/>
                  <w:tcMar>
                    <w:left w:w="0" w:type="dxa"/>
                    <w:right w:w="0" w:type="dxa"/>
                  </w:tcMar>
                  <w:vAlign w:val="bottom"/>
                </w:tcPr>
                <w:p w14:paraId="3B342AF8"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5B613BBE"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C3DDC17"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2C311FB2"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399B21F"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49EE49CB" w14:textId="77777777" w:rsidTr="0091148F">
              <w:trPr>
                <w:trHeight w:val="20"/>
              </w:trPr>
              <w:tc>
                <w:tcPr>
                  <w:tcW w:w="5529" w:type="dxa"/>
                  <w:tcBorders>
                    <w:top w:val="nil"/>
                    <w:left w:val="nil"/>
                    <w:bottom w:val="nil"/>
                  </w:tcBorders>
                  <w:noWrap/>
                  <w:tcMar>
                    <w:left w:w="0" w:type="dxa"/>
                    <w:right w:w="0" w:type="dxa"/>
                  </w:tcMar>
                  <w:vAlign w:val="bottom"/>
                </w:tcPr>
                <w:p w14:paraId="19C5F26D"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Software¹ </w:t>
                  </w:r>
                </w:p>
              </w:tc>
              <w:tc>
                <w:tcPr>
                  <w:tcW w:w="567" w:type="dxa"/>
                  <w:tcBorders>
                    <w:top w:val="nil"/>
                    <w:bottom w:val="nil"/>
                  </w:tcBorders>
                  <w:noWrap/>
                  <w:tcMar>
                    <w:left w:w="0" w:type="dxa"/>
                    <w:right w:w="0" w:type="dxa"/>
                  </w:tcMar>
                  <w:vAlign w:val="bottom"/>
                </w:tcPr>
                <w:p w14:paraId="59F1F399"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21B10AC"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535B5307"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18D0463"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7616FB7B" w14:textId="77777777" w:rsidTr="0091148F">
              <w:trPr>
                <w:trHeight w:val="20"/>
              </w:trPr>
              <w:tc>
                <w:tcPr>
                  <w:tcW w:w="5529" w:type="dxa"/>
                  <w:tcBorders>
                    <w:top w:val="nil"/>
                    <w:left w:val="nil"/>
                    <w:bottom w:val="nil"/>
                  </w:tcBorders>
                  <w:noWrap/>
                  <w:tcMar>
                    <w:left w:w="0" w:type="dxa"/>
                    <w:right w:w="0" w:type="dxa"/>
                  </w:tcMar>
                  <w:vAlign w:val="bottom"/>
                </w:tcPr>
                <w:p w14:paraId="5591C617" w14:textId="77777777" w:rsidR="009A0454" w:rsidRPr="002244A8" w:rsidRDefault="009A0454" w:rsidP="009A0454">
                  <w:pPr>
                    <w:tabs>
                      <w:tab w:val="left" w:pos="0"/>
                    </w:tabs>
                    <w:spacing w:after="0" w:line="240" w:lineRule="auto"/>
                    <w:ind w:left="454"/>
                    <w:rPr>
                      <w:rFonts w:eastAsia="Times New Roman" w:cs="Arial"/>
                      <w:bCs/>
                      <w:sz w:val="20"/>
                      <w:szCs w:val="18"/>
                      <w:lang w:eastAsia="en-AU"/>
                    </w:rPr>
                  </w:pPr>
                  <w:r w:rsidRPr="002244A8">
                    <w:rPr>
                      <w:rFonts w:eastAsia="Times New Roman" w:cs="Arial"/>
                      <w:bCs/>
                      <w:sz w:val="20"/>
                      <w:szCs w:val="18"/>
                      <w:lang w:eastAsia="en-AU"/>
                    </w:rPr>
                    <w:t>At cost</w:t>
                  </w:r>
                </w:p>
              </w:tc>
              <w:tc>
                <w:tcPr>
                  <w:tcW w:w="567" w:type="dxa"/>
                  <w:tcBorders>
                    <w:top w:val="nil"/>
                    <w:bottom w:val="nil"/>
                  </w:tcBorders>
                  <w:noWrap/>
                  <w:tcMar>
                    <w:left w:w="0" w:type="dxa"/>
                    <w:right w:w="0" w:type="dxa"/>
                  </w:tcMar>
                  <w:vAlign w:val="bottom"/>
                </w:tcPr>
                <w:p w14:paraId="546935E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346893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888</w:t>
                  </w:r>
                </w:p>
              </w:tc>
              <w:tc>
                <w:tcPr>
                  <w:tcW w:w="283" w:type="dxa"/>
                  <w:tcBorders>
                    <w:top w:val="nil"/>
                    <w:bottom w:val="nil"/>
                  </w:tcBorders>
                  <w:noWrap/>
                </w:tcPr>
                <w:p w14:paraId="240A945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44EA9305"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888</w:t>
                  </w:r>
                </w:p>
              </w:tc>
            </w:tr>
            <w:tr w:rsidR="002244A8" w:rsidRPr="002244A8" w14:paraId="75EBA55C" w14:textId="77777777" w:rsidTr="0091148F">
              <w:trPr>
                <w:trHeight w:val="20"/>
              </w:trPr>
              <w:tc>
                <w:tcPr>
                  <w:tcW w:w="5529" w:type="dxa"/>
                  <w:tcBorders>
                    <w:top w:val="nil"/>
                    <w:left w:val="nil"/>
                    <w:bottom w:val="nil"/>
                  </w:tcBorders>
                  <w:noWrap/>
                  <w:tcMar>
                    <w:left w:w="0" w:type="dxa"/>
                    <w:right w:w="0" w:type="dxa"/>
                  </w:tcMar>
                  <w:vAlign w:val="bottom"/>
                </w:tcPr>
                <w:p w14:paraId="6ABAA7A0" w14:textId="77777777" w:rsidR="009A0454" w:rsidRPr="002244A8" w:rsidRDefault="009A0454" w:rsidP="009A0454">
                  <w:pPr>
                    <w:tabs>
                      <w:tab w:val="left" w:pos="0"/>
                    </w:tabs>
                    <w:spacing w:after="0" w:line="240" w:lineRule="auto"/>
                    <w:ind w:left="454"/>
                    <w:rPr>
                      <w:rFonts w:eastAsia="Times New Roman" w:cs="Arial"/>
                      <w:bCs/>
                      <w:sz w:val="20"/>
                      <w:szCs w:val="18"/>
                      <w:lang w:eastAsia="en-AU"/>
                    </w:rPr>
                  </w:pPr>
                  <w:r w:rsidRPr="002244A8">
                    <w:rPr>
                      <w:rFonts w:eastAsia="Times New Roman" w:cs="Arial"/>
                      <w:bCs/>
                      <w:sz w:val="20"/>
                      <w:szCs w:val="18"/>
                      <w:lang w:eastAsia="en-AU"/>
                    </w:rPr>
                    <w:t>Less: Accumulated amortisation</w:t>
                  </w:r>
                </w:p>
              </w:tc>
              <w:tc>
                <w:tcPr>
                  <w:tcW w:w="567" w:type="dxa"/>
                  <w:tcBorders>
                    <w:top w:val="nil"/>
                    <w:bottom w:val="nil"/>
                  </w:tcBorders>
                  <w:noWrap/>
                  <w:tcMar>
                    <w:left w:w="0" w:type="dxa"/>
                    <w:right w:w="0" w:type="dxa"/>
                  </w:tcMar>
                  <w:vAlign w:val="bottom"/>
                </w:tcPr>
                <w:p w14:paraId="15BD8E67"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single" w:sz="4" w:space="0" w:color="auto"/>
                  </w:tcBorders>
                  <w:shd w:val="clear" w:color="auto" w:fill="F2F2F2" w:themeFill="background2"/>
                  <w:noWrap/>
                  <w:tcMar>
                    <w:left w:w="0" w:type="dxa"/>
                    <w:right w:w="113" w:type="dxa"/>
                  </w:tcMar>
                  <w:vAlign w:val="bottom"/>
                </w:tcPr>
                <w:p w14:paraId="240CC0C3"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(815)</w:t>
                  </w:r>
                </w:p>
              </w:tc>
              <w:tc>
                <w:tcPr>
                  <w:tcW w:w="283" w:type="dxa"/>
                  <w:tcBorders>
                    <w:top w:val="nil"/>
                    <w:bottom w:val="nil"/>
                  </w:tcBorders>
                  <w:noWrap/>
                </w:tcPr>
                <w:p w14:paraId="184BCD49"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2F0F383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(781)</w:t>
                  </w:r>
                </w:p>
              </w:tc>
            </w:tr>
            <w:tr w:rsidR="002244A8" w:rsidRPr="002244A8" w14:paraId="2926C29D" w14:textId="77777777" w:rsidTr="0091148F">
              <w:trPr>
                <w:trHeight w:val="20"/>
              </w:trPr>
              <w:tc>
                <w:tcPr>
                  <w:tcW w:w="5529" w:type="dxa"/>
                  <w:tcBorders>
                    <w:top w:val="nil"/>
                    <w:left w:val="nil"/>
                    <w:bottom w:val="nil"/>
                  </w:tcBorders>
                  <w:noWrap/>
                  <w:tcMar>
                    <w:left w:w="0" w:type="dxa"/>
                    <w:right w:w="0" w:type="dxa"/>
                  </w:tcMar>
                  <w:vAlign w:val="bottom"/>
                </w:tcPr>
                <w:p w14:paraId="6C33BA66" w14:textId="77777777" w:rsidR="009A0454" w:rsidRPr="002244A8" w:rsidRDefault="009A0454" w:rsidP="009A0454">
                  <w:pPr>
                    <w:tabs>
                      <w:tab w:val="left" w:pos="0"/>
                    </w:tabs>
                    <w:spacing w:after="0" w:line="240" w:lineRule="auto"/>
                    <w:rPr>
                      <w:rFonts w:eastAsia="Times New Roman" w:cs="Arial"/>
                      <w:b/>
                      <w:bCs/>
                      <w:sz w:val="20"/>
                      <w:szCs w:val="18"/>
                      <w:lang w:eastAsia="en-AU"/>
                    </w:rPr>
                  </w:pPr>
                </w:p>
              </w:tc>
              <w:tc>
                <w:tcPr>
                  <w:tcW w:w="567" w:type="dxa"/>
                  <w:tcBorders>
                    <w:top w:val="nil"/>
                    <w:bottom w:val="nil"/>
                  </w:tcBorders>
                  <w:noWrap/>
                  <w:tcMar>
                    <w:left w:w="0" w:type="dxa"/>
                    <w:right w:w="0" w:type="dxa"/>
                  </w:tcMar>
                  <w:vAlign w:val="bottom"/>
                </w:tcPr>
                <w:p w14:paraId="1782BE30"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nil"/>
                  </w:tcBorders>
                  <w:shd w:val="clear" w:color="auto" w:fill="F2F2F2" w:themeFill="background2"/>
                  <w:noWrap/>
                  <w:tcMar>
                    <w:left w:w="0" w:type="dxa"/>
                    <w:right w:w="113" w:type="dxa"/>
                  </w:tcMar>
                  <w:vAlign w:val="bottom"/>
                </w:tcPr>
                <w:p w14:paraId="0DC6F6E8"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73</w:t>
                  </w:r>
                </w:p>
              </w:tc>
              <w:tc>
                <w:tcPr>
                  <w:tcW w:w="283" w:type="dxa"/>
                  <w:tcBorders>
                    <w:top w:val="nil"/>
                    <w:bottom w:val="nil"/>
                  </w:tcBorders>
                  <w:noWrap/>
                </w:tcPr>
                <w:p w14:paraId="24FACFFD" w14:textId="77777777" w:rsidR="009A0454" w:rsidRPr="002244A8" w:rsidRDefault="009A0454" w:rsidP="009A0454">
                  <w:pPr>
                    <w:spacing w:after="0" w:line="240" w:lineRule="auto"/>
                    <w:rPr>
                      <w:rFonts w:eastAsia="Times New Roman" w:cs="Arial"/>
                      <w:bCs/>
                      <w:sz w:val="20"/>
                      <w:szCs w:val="18"/>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4509EF1B"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107</w:t>
                  </w:r>
                </w:p>
              </w:tc>
            </w:tr>
            <w:tr w:rsidR="002244A8" w:rsidRPr="002244A8" w14:paraId="4EA7C500" w14:textId="77777777" w:rsidTr="0091148F">
              <w:trPr>
                <w:trHeight w:val="20"/>
              </w:trPr>
              <w:tc>
                <w:tcPr>
                  <w:tcW w:w="5529" w:type="dxa"/>
                  <w:tcBorders>
                    <w:top w:val="nil"/>
                    <w:left w:val="nil"/>
                    <w:bottom w:val="nil"/>
                  </w:tcBorders>
                  <w:noWrap/>
                  <w:tcMar>
                    <w:left w:w="0" w:type="dxa"/>
                    <w:right w:w="0" w:type="dxa"/>
                  </w:tcMar>
                  <w:vAlign w:val="bottom"/>
                </w:tcPr>
                <w:p w14:paraId="4F04D8C7"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Work in Progress </w:t>
                  </w:r>
                  <w:r w:rsidRPr="002244A8">
                    <w:rPr>
                      <w:rFonts w:eastAsia="Times New Roman" w:cs="Arial"/>
                      <w:bCs/>
                      <w:sz w:val="20"/>
                      <w:szCs w:val="18"/>
                      <w:vertAlign w:val="superscript"/>
                      <w:lang w:eastAsia="en-AU"/>
                    </w:rPr>
                    <w:t>2</w:t>
                  </w:r>
                </w:p>
              </w:tc>
              <w:tc>
                <w:tcPr>
                  <w:tcW w:w="567" w:type="dxa"/>
                  <w:tcBorders>
                    <w:top w:val="nil"/>
                    <w:bottom w:val="nil"/>
                  </w:tcBorders>
                  <w:noWrap/>
                  <w:tcMar>
                    <w:left w:w="0" w:type="dxa"/>
                    <w:right w:w="0" w:type="dxa"/>
                  </w:tcMar>
                  <w:vAlign w:val="bottom"/>
                </w:tcPr>
                <w:p w14:paraId="07FD18AC"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3A831D0"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368BBC4C"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9C3913E"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2F899ABC" w14:textId="77777777" w:rsidTr="0091148F">
              <w:trPr>
                <w:trHeight w:val="20"/>
              </w:trPr>
              <w:tc>
                <w:tcPr>
                  <w:tcW w:w="5529" w:type="dxa"/>
                  <w:tcBorders>
                    <w:top w:val="nil"/>
                    <w:left w:val="nil"/>
                    <w:bottom w:val="nil"/>
                  </w:tcBorders>
                  <w:noWrap/>
                  <w:tcMar>
                    <w:left w:w="0" w:type="dxa"/>
                    <w:right w:w="0" w:type="dxa"/>
                  </w:tcMar>
                  <w:vAlign w:val="bottom"/>
                </w:tcPr>
                <w:p w14:paraId="153D63CC" w14:textId="77777777" w:rsidR="009A0454" w:rsidRPr="002244A8" w:rsidRDefault="009A0454" w:rsidP="009A0454">
                  <w:pPr>
                    <w:tabs>
                      <w:tab w:val="left" w:pos="426"/>
                    </w:tabs>
                    <w:spacing w:after="0" w:line="240" w:lineRule="auto"/>
                    <w:ind w:left="426"/>
                    <w:rPr>
                      <w:rFonts w:eastAsia="Times New Roman" w:cs="Arial"/>
                      <w:b/>
                      <w:bCs/>
                      <w:sz w:val="20"/>
                      <w:szCs w:val="18"/>
                      <w:lang w:eastAsia="en-AU"/>
                    </w:rPr>
                  </w:pPr>
                  <w:r w:rsidRPr="002244A8">
                    <w:rPr>
                      <w:rFonts w:eastAsia="Times New Roman" w:cs="Arial"/>
                      <w:bCs/>
                      <w:sz w:val="20"/>
                      <w:szCs w:val="18"/>
                      <w:lang w:eastAsia="en-AU"/>
                    </w:rPr>
                    <w:t>At cost</w:t>
                  </w:r>
                </w:p>
              </w:tc>
              <w:tc>
                <w:tcPr>
                  <w:tcW w:w="567" w:type="dxa"/>
                  <w:tcBorders>
                    <w:top w:val="nil"/>
                    <w:bottom w:val="nil"/>
                  </w:tcBorders>
                  <w:noWrap/>
                  <w:tcMar>
                    <w:left w:w="0" w:type="dxa"/>
                    <w:right w:w="0" w:type="dxa"/>
                  </w:tcMar>
                  <w:vAlign w:val="bottom"/>
                </w:tcPr>
                <w:p w14:paraId="6F2A57EE"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67C48F6"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2,853</w:t>
                  </w:r>
                </w:p>
              </w:tc>
              <w:tc>
                <w:tcPr>
                  <w:tcW w:w="283" w:type="dxa"/>
                  <w:tcBorders>
                    <w:top w:val="nil"/>
                    <w:bottom w:val="nil"/>
                  </w:tcBorders>
                  <w:noWrap/>
                </w:tcPr>
                <w:p w14:paraId="2907D6D1"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CC8D469"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1,175</w:t>
                  </w:r>
                </w:p>
              </w:tc>
            </w:tr>
            <w:tr w:rsidR="002244A8" w:rsidRPr="002244A8" w14:paraId="3C1B5366" w14:textId="77777777" w:rsidTr="0091148F">
              <w:trPr>
                <w:trHeight w:val="20"/>
              </w:trPr>
              <w:tc>
                <w:tcPr>
                  <w:tcW w:w="5529" w:type="dxa"/>
                  <w:tcBorders>
                    <w:top w:val="nil"/>
                    <w:left w:val="nil"/>
                    <w:bottom w:val="nil"/>
                  </w:tcBorders>
                  <w:noWrap/>
                  <w:tcMar>
                    <w:left w:w="0" w:type="dxa"/>
                    <w:right w:w="0" w:type="dxa"/>
                  </w:tcMar>
                  <w:vAlign w:val="bottom"/>
                </w:tcPr>
                <w:p w14:paraId="4D01E8ED"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5D51A2A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FD93F8D"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6C67D31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61B305D"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6EE29818" w14:textId="77777777" w:rsidTr="0091148F">
              <w:trPr>
                <w:trHeight w:val="20"/>
              </w:trPr>
              <w:tc>
                <w:tcPr>
                  <w:tcW w:w="5529" w:type="dxa"/>
                  <w:tcBorders>
                    <w:top w:val="nil"/>
                    <w:left w:val="nil"/>
                    <w:bottom w:val="nil"/>
                  </w:tcBorders>
                  <w:noWrap/>
                  <w:tcMar>
                    <w:left w:w="0" w:type="dxa"/>
                    <w:right w:w="0" w:type="dxa"/>
                  </w:tcMar>
                  <w:vAlign w:val="bottom"/>
                </w:tcPr>
                <w:p w14:paraId="7F5B544E"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6DBE35E2"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3526218D"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2,926</w:t>
                  </w:r>
                </w:p>
              </w:tc>
              <w:tc>
                <w:tcPr>
                  <w:tcW w:w="283" w:type="dxa"/>
                  <w:tcBorders>
                    <w:top w:val="nil"/>
                    <w:bottom w:val="nil"/>
                  </w:tcBorders>
                  <w:noWrap/>
                </w:tcPr>
                <w:p w14:paraId="12E20135"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0354FFB6"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1,282</w:t>
                  </w:r>
                </w:p>
              </w:tc>
            </w:tr>
          </w:tbl>
          <w:p w14:paraId="05F1CCA8" w14:textId="77777777" w:rsidR="009A0454" w:rsidRPr="002244A8" w:rsidRDefault="009A0454" w:rsidP="00576FD7">
            <w:pPr>
              <w:spacing w:before="60" w:after="0" w:line="240" w:lineRule="auto"/>
              <w:rPr>
                <w:rFonts w:ascii="Calibri" w:eastAsia="Calibri" w:hAnsi="Calibri" w:cs="Times New Roman"/>
                <w:lang w:eastAsia="en-AU"/>
              </w:rPr>
            </w:pPr>
          </w:p>
          <w:p w14:paraId="2844FDDC" w14:textId="77777777" w:rsidR="009A0454" w:rsidRPr="002244A8" w:rsidRDefault="009A0454" w:rsidP="00576FD7">
            <w:pPr>
              <w:spacing w:before="60" w:after="0" w:line="240" w:lineRule="auto"/>
              <w:rPr>
                <w:rFonts w:ascii="Calibri" w:eastAsia="Calibri" w:hAnsi="Calibri" w:cs="Times New Roman"/>
                <w:sz w:val="20"/>
                <w:szCs w:val="20"/>
                <w:lang w:eastAsia="en-AU"/>
              </w:rPr>
            </w:pPr>
            <w:r w:rsidRPr="002244A8">
              <w:rPr>
                <w:rFonts w:ascii="Calibri" w:eastAsia="Calibri" w:hAnsi="Calibri" w:cs="Times New Roman"/>
                <w:lang w:eastAsia="en-AU"/>
              </w:rPr>
              <w:t xml:space="preserve">¹ </w:t>
            </w:r>
            <w:r w:rsidRPr="002244A8">
              <w:rPr>
                <w:rFonts w:ascii="Calibri" w:eastAsia="Calibri" w:hAnsi="Calibri" w:cs="Times New Roman"/>
                <w:sz w:val="20"/>
                <w:szCs w:val="20"/>
                <w:lang w:eastAsia="en-AU"/>
              </w:rPr>
              <w:t xml:space="preserve">The CCC’s software comprises of an Electronic Document and Records Management System (EDRMS). </w:t>
            </w:r>
          </w:p>
          <w:p w14:paraId="79CB9691" w14:textId="77777777" w:rsidR="009A0454" w:rsidRPr="002244A8" w:rsidRDefault="009A0454" w:rsidP="00736EFF">
            <w:pPr>
              <w:spacing w:before="60" w:after="0" w:line="240" w:lineRule="auto"/>
              <w:ind w:left="142" w:hanging="142"/>
              <w:rPr>
                <w:rFonts w:ascii="Calibri" w:eastAsia="Calibri" w:hAnsi="Calibri" w:cs="Times New Roman"/>
                <w:sz w:val="20"/>
                <w:szCs w:val="20"/>
                <w:lang w:eastAsia="en-AU"/>
              </w:rPr>
            </w:pPr>
            <w:r w:rsidRPr="002244A8">
              <w:rPr>
                <w:rFonts w:ascii="Calibri" w:eastAsia="Calibri" w:hAnsi="Calibri" w:cs="Times New Roman"/>
                <w:vertAlign w:val="superscript"/>
                <w:lang w:eastAsia="en-AU"/>
              </w:rPr>
              <w:t>2</w:t>
            </w:r>
            <w:r w:rsidRPr="002244A8">
              <w:rPr>
                <w:rFonts w:ascii="Calibri" w:eastAsia="Calibri" w:hAnsi="Calibri" w:cs="Times New Roman"/>
                <w:lang w:eastAsia="en-AU"/>
              </w:rPr>
              <w:t xml:space="preserve"> </w:t>
            </w:r>
            <w:r w:rsidRPr="002244A8">
              <w:rPr>
                <w:rFonts w:ascii="Calibri" w:eastAsia="Calibri" w:hAnsi="Calibri" w:cs="Times New Roman"/>
                <w:sz w:val="20"/>
                <w:szCs w:val="20"/>
                <w:lang w:eastAsia="en-AU"/>
              </w:rPr>
              <w:t xml:space="preserve">A new Integrated Case Management System (ICMS) and various computer applications under the Digital Workplace Program (DWP) are also currently being developed.  </w:t>
            </w:r>
          </w:p>
          <w:p w14:paraId="125C3AFB" w14:textId="77777777" w:rsidR="009A0454" w:rsidRPr="002244A8" w:rsidRDefault="009A0454" w:rsidP="00576FD7">
            <w:pPr>
              <w:spacing w:before="60" w:after="0" w:line="240" w:lineRule="auto"/>
              <w:rPr>
                <w:rFonts w:ascii="Calibri" w:eastAsia="Calibri" w:hAnsi="Calibri" w:cs="Times New Roman"/>
                <w:sz w:val="20"/>
                <w:szCs w:val="20"/>
                <w:lang w:eastAsia="en-AU"/>
              </w:rPr>
            </w:pPr>
          </w:p>
          <w:p w14:paraId="774F5DDC" w14:textId="77777777" w:rsidR="009A0454" w:rsidRPr="002244A8" w:rsidRDefault="009A0454" w:rsidP="009A0454">
            <w:pPr>
              <w:spacing w:before="120" w:after="0" w:line="240" w:lineRule="auto"/>
              <w:outlineLvl w:val="0"/>
              <w:rPr>
                <w:rFonts w:eastAsia="Times New Roman" w:cstheme="minorHAnsi"/>
                <w:b/>
                <w:sz w:val="18"/>
                <w:szCs w:val="18"/>
              </w:rPr>
            </w:pPr>
          </w:p>
          <w:p w14:paraId="3AD0C758" w14:textId="77777777" w:rsidR="009A0454" w:rsidRPr="002244A8" w:rsidRDefault="009A0454" w:rsidP="009A0454">
            <w:pPr>
              <w:spacing w:before="120" w:after="0" w:line="240" w:lineRule="auto"/>
              <w:outlineLvl w:val="0"/>
              <w:rPr>
                <w:rFonts w:eastAsia="Times New Roman" w:cstheme="minorHAnsi"/>
                <w:b/>
                <w:sz w:val="18"/>
                <w:szCs w:val="18"/>
              </w:rPr>
            </w:pPr>
          </w:p>
          <w:p w14:paraId="767C4FB6" w14:textId="77777777" w:rsidR="009A0454" w:rsidRPr="002244A8" w:rsidRDefault="009A0454" w:rsidP="002E04B1">
            <w:pPr>
              <w:pStyle w:val="Financials"/>
              <w:spacing w:after="120"/>
            </w:pPr>
            <w:r w:rsidRPr="002244A8">
              <w:t>Note 8:  Property, plant and equipment and Intangible Assets (cont’d)</w:t>
            </w:r>
          </w:p>
          <w:p w14:paraId="1A0AE3AB" w14:textId="77777777" w:rsidR="009A0454" w:rsidRPr="002244A8" w:rsidRDefault="009A0454" w:rsidP="002E04B1">
            <w:pPr>
              <w:pStyle w:val="Financials"/>
              <w:spacing w:before="0"/>
            </w:pPr>
            <w:r w:rsidRPr="002244A8">
              <w:t>Note 8A:  Intangible Assets (cont’d)</w:t>
            </w:r>
          </w:p>
          <w:p w14:paraId="2ECCD5FD" w14:textId="77777777" w:rsidR="009A0454" w:rsidRPr="002244A8" w:rsidRDefault="009A0454" w:rsidP="002E04B1">
            <w:pPr>
              <w:pStyle w:val="Financials"/>
              <w:rPr>
                <w:sz w:val="20"/>
              </w:rPr>
            </w:pPr>
            <w:r w:rsidRPr="002244A8">
              <w:rPr>
                <w:sz w:val="20"/>
              </w:rPr>
              <w:t>Intangibles Reconciliation</w:t>
            </w:r>
          </w:p>
          <w:p w14:paraId="033A0D9A" w14:textId="77777777" w:rsidR="009A0454" w:rsidRPr="002244A8" w:rsidRDefault="009A0454" w:rsidP="009A0454">
            <w:pPr>
              <w:spacing w:before="120" w:after="0" w:line="240" w:lineRule="auto"/>
              <w:outlineLvl w:val="0"/>
              <w:rPr>
                <w:rFonts w:eastAsia="Times New Roman" w:cstheme="minorHAnsi"/>
                <w:b/>
                <w:sz w:val="16"/>
                <w:szCs w:val="16"/>
              </w:rPr>
            </w:pPr>
          </w:p>
          <w:tbl>
            <w:tblPr>
              <w:tblW w:w="8931" w:type="dxa"/>
              <w:tblLayout w:type="fixed"/>
              <w:tblLook w:val="04A0" w:firstRow="1" w:lastRow="0" w:firstColumn="1" w:lastColumn="0" w:noHBand="0" w:noVBand="1"/>
            </w:tblPr>
            <w:tblGrid>
              <w:gridCol w:w="2694"/>
              <w:gridCol w:w="992"/>
              <w:gridCol w:w="992"/>
              <w:gridCol w:w="992"/>
              <w:gridCol w:w="993"/>
              <w:gridCol w:w="1134"/>
              <w:gridCol w:w="1134"/>
            </w:tblGrid>
            <w:tr w:rsidR="002244A8" w:rsidRPr="002244A8" w14:paraId="22AF351A" w14:textId="77777777" w:rsidTr="009A0454">
              <w:trPr>
                <w:trHeight w:val="600"/>
              </w:trPr>
              <w:tc>
                <w:tcPr>
                  <w:tcW w:w="2694" w:type="dxa"/>
                  <w:tcBorders>
                    <w:top w:val="single" w:sz="8" w:space="0" w:color="auto"/>
                    <w:left w:val="nil"/>
                    <w:bottom w:val="nil"/>
                    <w:right w:val="nil"/>
                  </w:tcBorders>
                  <w:shd w:val="clear" w:color="000000" w:fill="FFFFFF"/>
                  <w:vAlign w:val="center"/>
                  <w:hideMark/>
                </w:tcPr>
                <w:p w14:paraId="65287362"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 </w:t>
                  </w:r>
                </w:p>
              </w:tc>
              <w:tc>
                <w:tcPr>
                  <w:tcW w:w="1984"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BDF5769"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Software Purchased</w:t>
                  </w:r>
                </w:p>
              </w:tc>
              <w:tc>
                <w:tcPr>
                  <w:tcW w:w="1985" w:type="dxa"/>
                  <w:gridSpan w:val="2"/>
                  <w:tcBorders>
                    <w:top w:val="single" w:sz="8" w:space="0" w:color="auto"/>
                    <w:left w:val="nil"/>
                    <w:bottom w:val="single" w:sz="8" w:space="0" w:color="auto"/>
                    <w:right w:val="single" w:sz="8" w:space="0" w:color="000000"/>
                  </w:tcBorders>
                  <w:shd w:val="clear" w:color="000000" w:fill="FFFFFF"/>
                  <w:vAlign w:val="center"/>
                  <w:hideMark/>
                </w:tcPr>
                <w:p w14:paraId="22293BB3"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 xml:space="preserve">Software </w:t>
                  </w:r>
                  <w:r w:rsidRPr="002244A8">
                    <w:rPr>
                      <w:rFonts w:ascii="Calibri" w:eastAsia="Times New Roman" w:hAnsi="Calibri" w:cs="Arial"/>
                      <w:b/>
                      <w:bCs/>
                      <w:sz w:val="20"/>
                      <w:szCs w:val="20"/>
                      <w:lang w:eastAsia="en-AU"/>
                    </w:rPr>
                    <w:br/>
                    <w:t>Work in Progress</w:t>
                  </w:r>
                </w:p>
              </w:tc>
              <w:tc>
                <w:tcPr>
                  <w:tcW w:w="2268" w:type="dxa"/>
                  <w:gridSpan w:val="2"/>
                  <w:tcBorders>
                    <w:top w:val="single" w:sz="8" w:space="0" w:color="auto"/>
                    <w:left w:val="nil"/>
                    <w:bottom w:val="single" w:sz="8" w:space="0" w:color="auto"/>
                    <w:right w:val="nil"/>
                  </w:tcBorders>
                  <w:shd w:val="clear" w:color="000000" w:fill="FFFFFF"/>
                  <w:vAlign w:val="center"/>
                  <w:hideMark/>
                </w:tcPr>
                <w:p w14:paraId="22E412BA"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Total</w:t>
                  </w:r>
                </w:p>
              </w:tc>
            </w:tr>
            <w:tr w:rsidR="002244A8" w:rsidRPr="002244A8" w14:paraId="069CB7F8" w14:textId="77777777" w:rsidTr="0091148F">
              <w:trPr>
                <w:trHeight w:val="300"/>
              </w:trPr>
              <w:tc>
                <w:tcPr>
                  <w:tcW w:w="2694" w:type="dxa"/>
                  <w:tcBorders>
                    <w:top w:val="nil"/>
                    <w:left w:val="nil"/>
                    <w:bottom w:val="nil"/>
                    <w:right w:val="nil"/>
                  </w:tcBorders>
                  <w:shd w:val="clear" w:color="000000" w:fill="FFFFFF"/>
                  <w:vAlign w:val="center"/>
                  <w:hideMark/>
                </w:tcPr>
                <w:p w14:paraId="3694DD8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 </w:t>
                  </w:r>
                </w:p>
              </w:tc>
              <w:tc>
                <w:tcPr>
                  <w:tcW w:w="992" w:type="dxa"/>
                  <w:tcBorders>
                    <w:top w:val="nil"/>
                    <w:left w:val="single" w:sz="8" w:space="0" w:color="auto"/>
                    <w:bottom w:val="nil"/>
                    <w:right w:val="nil"/>
                  </w:tcBorders>
                  <w:shd w:val="clear" w:color="auto" w:fill="F2F2F2" w:themeFill="background2"/>
                  <w:vAlign w:val="center"/>
                  <w:hideMark/>
                </w:tcPr>
                <w:p w14:paraId="0802FE34" w14:textId="77777777" w:rsidR="009A0454" w:rsidRPr="002244A8" w:rsidRDefault="009A0454" w:rsidP="009A0454">
                  <w:pPr>
                    <w:spacing w:after="0" w:line="240" w:lineRule="auto"/>
                    <w:ind w:hanging="250"/>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2020</w:t>
                  </w:r>
                </w:p>
              </w:tc>
              <w:tc>
                <w:tcPr>
                  <w:tcW w:w="992" w:type="dxa"/>
                  <w:tcBorders>
                    <w:top w:val="nil"/>
                    <w:left w:val="nil"/>
                    <w:bottom w:val="nil"/>
                    <w:right w:val="single" w:sz="8" w:space="0" w:color="auto"/>
                  </w:tcBorders>
                  <w:shd w:val="clear" w:color="000000" w:fill="FFFFFF"/>
                  <w:vAlign w:val="center"/>
                  <w:hideMark/>
                </w:tcPr>
                <w:p w14:paraId="75DEBDE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2019</w:t>
                  </w:r>
                </w:p>
              </w:tc>
              <w:tc>
                <w:tcPr>
                  <w:tcW w:w="992" w:type="dxa"/>
                  <w:tcBorders>
                    <w:top w:val="nil"/>
                    <w:left w:val="nil"/>
                    <w:bottom w:val="nil"/>
                    <w:right w:val="nil"/>
                  </w:tcBorders>
                  <w:shd w:val="clear" w:color="auto" w:fill="F2F2F2" w:themeFill="background2"/>
                  <w:vAlign w:val="center"/>
                  <w:hideMark/>
                </w:tcPr>
                <w:p w14:paraId="7D28E6F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2020</w:t>
                  </w:r>
                </w:p>
              </w:tc>
              <w:tc>
                <w:tcPr>
                  <w:tcW w:w="993" w:type="dxa"/>
                  <w:tcBorders>
                    <w:top w:val="nil"/>
                    <w:left w:val="nil"/>
                    <w:bottom w:val="nil"/>
                    <w:right w:val="single" w:sz="8" w:space="0" w:color="auto"/>
                  </w:tcBorders>
                  <w:shd w:val="clear" w:color="000000" w:fill="FFFFFF"/>
                  <w:vAlign w:val="center"/>
                  <w:hideMark/>
                </w:tcPr>
                <w:p w14:paraId="25308E15"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2019</w:t>
                  </w:r>
                </w:p>
              </w:tc>
              <w:tc>
                <w:tcPr>
                  <w:tcW w:w="1134" w:type="dxa"/>
                  <w:tcBorders>
                    <w:top w:val="nil"/>
                    <w:left w:val="nil"/>
                    <w:bottom w:val="nil"/>
                    <w:right w:val="nil"/>
                  </w:tcBorders>
                  <w:shd w:val="clear" w:color="auto" w:fill="F2F2F2" w:themeFill="background2"/>
                  <w:vAlign w:val="center"/>
                  <w:hideMark/>
                </w:tcPr>
                <w:p w14:paraId="52C7901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2020</w:t>
                  </w:r>
                </w:p>
              </w:tc>
              <w:tc>
                <w:tcPr>
                  <w:tcW w:w="1134" w:type="dxa"/>
                  <w:tcBorders>
                    <w:top w:val="nil"/>
                    <w:left w:val="nil"/>
                    <w:bottom w:val="nil"/>
                    <w:right w:val="nil"/>
                  </w:tcBorders>
                  <w:shd w:val="clear" w:color="000000" w:fill="FFFFFF"/>
                  <w:vAlign w:val="center"/>
                  <w:hideMark/>
                </w:tcPr>
                <w:p w14:paraId="4CEEF79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2019</w:t>
                  </w:r>
                </w:p>
              </w:tc>
            </w:tr>
            <w:tr w:rsidR="002244A8" w:rsidRPr="002244A8" w14:paraId="442F789D" w14:textId="77777777" w:rsidTr="0091148F">
              <w:trPr>
                <w:trHeight w:val="300"/>
              </w:trPr>
              <w:tc>
                <w:tcPr>
                  <w:tcW w:w="2694" w:type="dxa"/>
                  <w:tcBorders>
                    <w:top w:val="nil"/>
                    <w:left w:val="nil"/>
                    <w:bottom w:val="single" w:sz="8" w:space="0" w:color="auto"/>
                    <w:right w:val="nil"/>
                  </w:tcBorders>
                  <w:shd w:val="clear" w:color="000000" w:fill="FFFFFF"/>
                  <w:vAlign w:val="center"/>
                  <w:hideMark/>
                </w:tcPr>
                <w:p w14:paraId="454A5858"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 </w:t>
                  </w:r>
                </w:p>
              </w:tc>
              <w:tc>
                <w:tcPr>
                  <w:tcW w:w="992" w:type="dxa"/>
                  <w:tcBorders>
                    <w:top w:val="nil"/>
                    <w:left w:val="single" w:sz="8" w:space="0" w:color="auto"/>
                    <w:bottom w:val="single" w:sz="8" w:space="0" w:color="auto"/>
                    <w:right w:val="nil"/>
                  </w:tcBorders>
                  <w:shd w:val="clear" w:color="auto" w:fill="F2F2F2" w:themeFill="background2"/>
                  <w:vAlign w:val="center"/>
                  <w:hideMark/>
                </w:tcPr>
                <w:p w14:paraId="502C0B1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$’000</w:t>
                  </w:r>
                </w:p>
              </w:tc>
              <w:tc>
                <w:tcPr>
                  <w:tcW w:w="992" w:type="dxa"/>
                  <w:tcBorders>
                    <w:top w:val="nil"/>
                    <w:left w:val="nil"/>
                    <w:bottom w:val="single" w:sz="8" w:space="0" w:color="auto"/>
                    <w:right w:val="single" w:sz="8" w:space="0" w:color="auto"/>
                  </w:tcBorders>
                  <w:shd w:val="clear" w:color="000000" w:fill="FFFFFF"/>
                  <w:vAlign w:val="center"/>
                  <w:hideMark/>
                </w:tcPr>
                <w:p w14:paraId="44B2A3D6"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$’000</w:t>
                  </w:r>
                </w:p>
              </w:tc>
              <w:tc>
                <w:tcPr>
                  <w:tcW w:w="992" w:type="dxa"/>
                  <w:tcBorders>
                    <w:top w:val="nil"/>
                    <w:left w:val="nil"/>
                    <w:bottom w:val="single" w:sz="8" w:space="0" w:color="auto"/>
                    <w:right w:val="nil"/>
                  </w:tcBorders>
                  <w:shd w:val="clear" w:color="auto" w:fill="F2F2F2" w:themeFill="background2"/>
                  <w:vAlign w:val="center"/>
                  <w:hideMark/>
                </w:tcPr>
                <w:p w14:paraId="144415D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$’000</w:t>
                  </w:r>
                </w:p>
              </w:tc>
              <w:tc>
                <w:tcPr>
                  <w:tcW w:w="993" w:type="dxa"/>
                  <w:tcBorders>
                    <w:top w:val="nil"/>
                    <w:left w:val="nil"/>
                    <w:bottom w:val="single" w:sz="8" w:space="0" w:color="auto"/>
                    <w:right w:val="single" w:sz="8" w:space="0" w:color="auto"/>
                  </w:tcBorders>
                  <w:shd w:val="clear" w:color="000000" w:fill="FFFFFF"/>
                  <w:vAlign w:val="center"/>
                  <w:hideMark/>
                </w:tcPr>
                <w:p w14:paraId="1306D5C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$’000</w:t>
                  </w:r>
                </w:p>
              </w:tc>
              <w:tc>
                <w:tcPr>
                  <w:tcW w:w="1134" w:type="dxa"/>
                  <w:tcBorders>
                    <w:top w:val="nil"/>
                    <w:left w:val="nil"/>
                    <w:bottom w:val="single" w:sz="8" w:space="0" w:color="auto"/>
                    <w:right w:val="nil"/>
                  </w:tcBorders>
                  <w:shd w:val="clear" w:color="auto" w:fill="F2F2F2" w:themeFill="background2"/>
                  <w:vAlign w:val="center"/>
                  <w:hideMark/>
                </w:tcPr>
                <w:p w14:paraId="0844637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$’000</w:t>
                  </w:r>
                </w:p>
              </w:tc>
              <w:tc>
                <w:tcPr>
                  <w:tcW w:w="1134" w:type="dxa"/>
                  <w:tcBorders>
                    <w:top w:val="nil"/>
                    <w:left w:val="nil"/>
                    <w:bottom w:val="single" w:sz="8" w:space="0" w:color="auto"/>
                    <w:right w:val="nil"/>
                  </w:tcBorders>
                  <w:shd w:val="clear" w:color="000000" w:fill="FFFFFF"/>
                  <w:vAlign w:val="center"/>
                  <w:hideMark/>
                </w:tcPr>
                <w:p w14:paraId="42A80E0A"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$’000</w:t>
                  </w:r>
                </w:p>
              </w:tc>
            </w:tr>
            <w:tr w:rsidR="002244A8" w:rsidRPr="002244A8" w14:paraId="294B9522" w14:textId="77777777" w:rsidTr="0091148F">
              <w:trPr>
                <w:trHeight w:val="300"/>
              </w:trPr>
              <w:tc>
                <w:tcPr>
                  <w:tcW w:w="2694" w:type="dxa"/>
                  <w:tcBorders>
                    <w:top w:val="nil"/>
                    <w:left w:val="nil"/>
                    <w:bottom w:val="nil"/>
                    <w:right w:val="nil"/>
                  </w:tcBorders>
                  <w:shd w:val="clear" w:color="000000" w:fill="FFFFFF"/>
                  <w:vAlign w:val="center"/>
                  <w:hideMark/>
                </w:tcPr>
                <w:p w14:paraId="6C32F6D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 </w:t>
                  </w:r>
                </w:p>
              </w:tc>
              <w:tc>
                <w:tcPr>
                  <w:tcW w:w="992" w:type="dxa"/>
                  <w:tcBorders>
                    <w:top w:val="nil"/>
                    <w:left w:val="single" w:sz="8" w:space="0" w:color="auto"/>
                    <w:bottom w:val="nil"/>
                    <w:right w:val="nil"/>
                  </w:tcBorders>
                  <w:shd w:val="clear" w:color="auto" w:fill="F2F2F2" w:themeFill="background2"/>
                  <w:vAlign w:val="center"/>
                  <w:hideMark/>
                </w:tcPr>
                <w:p w14:paraId="7A34DE89"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 </w:t>
                  </w:r>
                </w:p>
              </w:tc>
              <w:tc>
                <w:tcPr>
                  <w:tcW w:w="992" w:type="dxa"/>
                  <w:tcBorders>
                    <w:top w:val="nil"/>
                    <w:left w:val="nil"/>
                    <w:bottom w:val="nil"/>
                    <w:right w:val="single" w:sz="8" w:space="0" w:color="auto"/>
                  </w:tcBorders>
                  <w:shd w:val="clear" w:color="000000" w:fill="FFFFFF"/>
                  <w:vAlign w:val="center"/>
                  <w:hideMark/>
                </w:tcPr>
                <w:p w14:paraId="594A29C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 </w:t>
                  </w:r>
                </w:p>
              </w:tc>
              <w:tc>
                <w:tcPr>
                  <w:tcW w:w="992" w:type="dxa"/>
                  <w:tcBorders>
                    <w:top w:val="nil"/>
                    <w:left w:val="nil"/>
                    <w:bottom w:val="nil"/>
                    <w:right w:val="nil"/>
                  </w:tcBorders>
                  <w:shd w:val="clear" w:color="auto" w:fill="F2F2F2" w:themeFill="background2"/>
                  <w:vAlign w:val="center"/>
                  <w:hideMark/>
                </w:tcPr>
                <w:p w14:paraId="0D31827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 </w:t>
                  </w:r>
                </w:p>
              </w:tc>
              <w:tc>
                <w:tcPr>
                  <w:tcW w:w="993" w:type="dxa"/>
                  <w:tcBorders>
                    <w:top w:val="nil"/>
                    <w:left w:val="nil"/>
                    <w:bottom w:val="nil"/>
                    <w:right w:val="single" w:sz="8" w:space="0" w:color="auto"/>
                  </w:tcBorders>
                  <w:shd w:val="clear" w:color="000000" w:fill="FFFFFF"/>
                  <w:vAlign w:val="center"/>
                  <w:hideMark/>
                </w:tcPr>
                <w:p w14:paraId="3F66305F"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 </w:t>
                  </w:r>
                </w:p>
              </w:tc>
              <w:tc>
                <w:tcPr>
                  <w:tcW w:w="1134" w:type="dxa"/>
                  <w:tcBorders>
                    <w:top w:val="nil"/>
                    <w:left w:val="nil"/>
                    <w:bottom w:val="nil"/>
                    <w:right w:val="nil"/>
                  </w:tcBorders>
                  <w:shd w:val="clear" w:color="auto" w:fill="F2F2F2" w:themeFill="background2"/>
                  <w:vAlign w:val="center"/>
                  <w:hideMark/>
                </w:tcPr>
                <w:p w14:paraId="4E5A8800"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 </w:t>
                  </w:r>
                </w:p>
              </w:tc>
              <w:tc>
                <w:tcPr>
                  <w:tcW w:w="1134" w:type="dxa"/>
                  <w:tcBorders>
                    <w:top w:val="nil"/>
                    <w:left w:val="nil"/>
                    <w:bottom w:val="nil"/>
                    <w:right w:val="nil"/>
                  </w:tcBorders>
                  <w:shd w:val="clear" w:color="000000" w:fill="FFFFFF"/>
                  <w:vAlign w:val="center"/>
                  <w:hideMark/>
                </w:tcPr>
                <w:p w14:paraId="02203987"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 </w:t>
                  </w:r>
                </w:p>
              </w:tc>
            </w:tr>
            <w:tr w:rsidR="002244A8" w:rsidRPr="002244A8" w14:paraId="07A8C0AD" w14:textId="77777777" w:rsidTr="0091148F">
              <w:trPr>
                <w:trHeight w:val="300"/>
              </w:trPr>
              <w:tc>
                <w:tcPr>
                  <w:tcW w:w="2694" w:type="dxa"/>
                  <w:tcBorders>
                    <w:top w:val="nil"/>
                    <w:left w:val="nil"/>
                    <w:bottom w:val="nil"/>
                    <w:right w:val="nil"/>
                  </w:tcBorders>
                  <w:shd w:val="clear" w:color="000000" w:fill="FFFFFF"/>
                  <w:vAlign w:val="center"/>
                  <w:hideMark/>
                </w:tcPr>
                <w:p w14:paraId="53A50FD2"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Carrying amount at 1 July</w:t>
                  </w:r>
                </w:p>
              </w:tc>
              <w:tc>
                <w:tcPr>
                  <w:tcW w:w="992" w:type="dxa"/>
                  <w:tcBorders>
                    <w:top w:val="nil"/>
                    <w:left w:val="single" w:sz="8" w:space="0" w:color="auto"/>
                    <w:bottom w:val="nil"/>
                    <w:right w:val="nil"/>
                  </w:tcBorders>
                  <w:shd w:val="clear" w:color="auto" w:fill="F2F2F2" w:themeFill="background2"/>
                  <w:vAlign w:val="center"/>
                  <w:hideMark/>
                </w:tcPr>
                <w:p w14:paraId="7E5CCD4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107</w:t>
                  </w:r>
                </w:p>
              </w:tc>
              <w:tc>
                <w:tcPr>
                  <w:tcW w:w="992" w:type="dxa"/>
                  <w:tcBorders>
                    <w:top w:val="nil"/>
                    <w:left w:val="nil"/>
                    <w:bottom w:val="nil"/>
                    <w:right w:val="single" w:sz="8" w:space="0" w:color="auto"/>
                  </w:tcBorders>
                  <w:shd w:val="clear" w:color="000000" w:fill="FFFFFF"/>
                  <w:vAlign w:val="center"/>
                  <w:hideMark/>
                </w:tcPr>
                <w:p w14:paraId="493CA69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188</w:t>
                  </w:r>
                </w:p>
              </w:tc>
              <w:tc>
                <w:tcPr>
                  <w:tcW w:w="992" w:type="dxa"/>
                  <w:tcBorders>
                    <w:top w:val="nil"/>
                    <w:left w:val="nil"/>
                    <w:bottom w:val="nil"/>
                    <w:right w:val="nil"/>
                  </w:tcBorders>
                  <w:shd w:val="clear" w:color="auto" w:fill="F2F2F2" w:themeFill="background2"/>
                  <w:vAlign w:val="center"/>
                  <w:hideMark/>
                </w:tcPr>
                <w:p w14:paraId="36CEC6F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1,175</w:t>
                  </w:r>
                </w:p>
              </w:tc>
              <w:tc>
                <w:tcPr>
                  <w:tcW w:w="993" w:type="dxa"/>
                  <w:tcBorders>
                    <w:top w:val="nil"/>
                    <w:left w:val="nil"/>
                    <w:bottom w:val="nil"/>
                    <w:right w:val="single" w:sz="8" w:space="0" w:color="auto"/>
                  </w:tcBorders>
                  <w:shd w:val="clear" w:color="000000" w:fill="FFFFFF"/>
                  <w:vAlign w:val="center"/>
                  <w:hideMark/>
                </w:tcPr>
                <w:p w14:paraId="35B2E33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147</w:t>
                  </w:r>
                </w:p>
              </w:tc>
              <w:tc>
                <w:tcPr>
                  <w:tcW w:w="1134" w:type="dxa"/>
                  <w:tcBorders>
                    <w:top w:val="nil"/>
                    <w:left w:val="nil"/>
                    <w:bottom w:val="nil"/>
                    <w:right w:val="nil"/>
                  </w:tcBorders>
                  <w:shd w:val="clear" w:color="auto" w:fill="F2F2F2" w:themeFill="background2"/>
                  <w:vAlign w:val="center"/>
                  <w:hideMark/>
                </w:tcPr>
                <w:p w14:paraId="2AC3A2C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1,282</w:t>
                  </w:r>
                </w:p>
              </w:tc>
              <w:tc>
                <w:tcPr>
                  <w:tcW w:w="1134" w:type="dxa"/>
                  <w:tcBorders>
                    <w:top w:val="nil"/>
                    <w:left w:val="nil"/>
                    <w:bottom w:val="nil"/>
                    <w:right w:val="nil"/>
                  </w:tcBorders>
                  <w:shd w:val="clear" w:color="000000" w:fill="FFFFFF"/>
                  <w:vAlign w:val="center"/>
                  <w:hideMark/>
                </w:tcPr>
                <w:p w14:paraId="2E477D9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335</w:t>
                  </w:r>
                </w:p>
              </w:tc>
            </w:tr>
            <w:tr w:rsidR="002244A8" w:rsidRPr="002244A8" w14:paraId="75DAF382" w14:textId="77777777" w:rsidTr="0091148F">
              <w:trPr>
                <w:trHeight w:val="300"/>
              </w:trPr>
              <w:tc>
                <w:tcPr>
                  <w:tcW w:w="2694" w:type="dxa"/>
                  <w:tcBorders>
                    <w:top w:val="nil"/>
                    <w:left w:val="nil"/>
                    <w:bottom w:val="nil"/>
                    <w:right w:val="nil"/>
                  </w:tcBorders>
                  <w:shd w:val="clear" w:color="000000" w:fill="FFFFFF"/>
                  <w:vAlign w:val="center"/>
                  <w:hideMark/>
                </w:tcPr>
                <w:p w14:paraId="6FF46BA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Acquisitions</w:t>
                  </w:r>
                </w:p>
              </w:tc>
              <w:tc>
                <w:tcPr>
                  <w:tcW w:w="992" w:type="dxa"/>
                  <w:tcBorders>
                    <w:top w:val="nil"/>
                    <w:left w:val="single" w:sz="8" w:space="0" w:color="auto"/>
                    <w:bottom w:val="nil"/>
                    <w:right w:val="nil"/>
                  </w:tcBorders>
                  <w:shd w:val="clear" w:color="auto" w:fill="F2F2F2" w:themeFill="background2"/>
                  <w:vAlign w:val="center"/>
                  <w:hideMark/>
                </w:tcPr>
                <w:p w14:paraId="0ED22E4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992" w:type="dxa"/>
                  <w:tcBorders>
                    <w:top w:val="nil"/>
                    <w:left w:val="nil"/>
                    <w:bottom w:val="nil"/>
                    <w:right w:val="single" w:sz="8" w:space="0" w:color="auto"/>
                  </w:tcBorders>
                  <w:shd w:val="clear" w:color="000000" w:fill="FFFFFF"/>
                  <w:vAlign w:val="center"/>
                  <w:hideMark/>
                </w:tcPr>
                <w:p w14:paraId="3046EA9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c>
                <w:tcPr>
                  <w:tcW w:w="992" w:type="dxa"/>
                  <w:tcBorders>
                    <w:top w:val="nil"/>
                    <w:left w:val="nil"/>
                    <w:bottom w:val="nil"/>
                    <w:right w:val="nil"/>
                  </w:tcBorders>
                  <w:shd w:val="clear" w:color="auto" w:fill="F2F2F2" w:themeFill="background2"/>
                  <w:vAlign w:val="center"/>
                  <w:hideMark/>
                </w:tcPr>
                <w:p w14:paraId="2BA323B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1,678</w:t>
                  </w:r>
                </w:p>
              </w:tc>
              <w:tc>
                <w:tcPr>
                  <w:tcW w:w="993" w:type="dxa"/>
                  <w:tcBorders>
                    <w:top w:val="nil"/>
                    <w:left w:val="nil"/>
                    <w:bottom w:val="nil"/>
                    <w:right w:val="single" w:sz="8" w:space="0" w:color="auto"/>
                  </w:tcBorders>
                  <w:shd w:val="clear" w:color="000000" w:fill="FFFFFF"/>
                  <w:vAlign w:val="center"/>
                  <w:hideMark/>
                </w:tcPr>
                <w:p w14:paraId="2C9DCA1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1,028</w:t>
                  </w:r>
                </w:p>
              </w:tc>
              <w:tc>
                <w:tcPr>
                  <w:tcW w:w="1134" w:type="dxa"/>
                  <w:tcBorders>
                    <w:top w:val="nil"/>
                    <w:left w:val="nil"/>
                    <w:bottom w:val="nil"/>
                    <w:right w:val="nil"/>
                  </w:tcBorders>
                  <w:shd w:val="clear" w:color="auto" w:fill="F2F2F2" w:themeFill="background2"/>
                  <w:vAlign w:val="center"/>
                  <w:hideMark/>
                </w:tcPr>
                <w:p w14:paraId="3C5DDCE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1,678</w:t>
                  </w:r>
                </w:p>
              </w:tc>
              <w:tc>
                <w:tcPr>
                  <w:tcW w:w="1134" w:type="dxa"/>
                  <w:tcBorders>
                    <w:top w:val="nil"/>
                    <w:left w:val="nil"/>
                    <w:bottom w:val="nil"/>
                    <w:right w:val="nil"/>
                  </w:tcBorders>
                  <w:shd w:val="clear" w:color="000000" w:fill="FFFFFF"/>
                  <w:vAlign w:val="center"/>
                  <w:hideMark/>
                </w:tcPr>
                <w:p w14:paraId="77F10F0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1,028</w:t>
                  </w:r>
                </w:p>
              </w:tc>
            </w:tr>
            <w:tr w:rsidR="002244A8" w:rsidRPr="002244A8" w14:paraId="33A62E8D" w14:textId="77777777" w:rsidTr="0091148F">
              <w:trPr>
                <w:trHeight w:val="300"/>
              </w:trPr>
              <w:tc>
                <w:tcPr>
                  <w:tcW w:w="2694" w:type="dxa"/>
                  <w:tcBorders>
                    <w:top w:val="nil"/>
                    <w:left w:val="nil"/>
                    <w:bottom w:val="single" w:sz="8" w:space="0" w:color="auto"/>
                    <w:right w:val="nil"/>
                  </w:tcBorders>
                  <w:shd w:val="clear" w:color="000000" w:fill="FFFFFF"/>
                  <w:vAlign w:val="center"/>
                  <w:hideMark/>
                </w:tcPr>
                <w:p w14:paraId="6BBCAC3F"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Arial"/>
                      <w:sz w:val="20"/>
                      <w:szCs w:val="20"/>
                      <w:lang w:eastAsia="en-AU"/>
                    </w:rPr>
                    <w:t>Amortisation¹</w:t>
                  </w:r>
                </w:p>
              </w:tc>
              <w:tc>
                <w:tcPr>
                  <w:tcW w:w="992" w:type="dxa"/>
                  <w:tcBorders>
                    <w:top w:val="nil"/>
                    <w:left w:val="single" w:sz="8" w:space="0" w:color="auto"/>
                    <w:bottom w:val="single" w:sz="8" w:space="0" w:color="auto"/>
                    <w:right w:val="nil"/>
                  </w:tcBorders>
                  <w:shd w:val="clear" w:color="auto" w:fill="F2F2F2" w:themeFill="background2"/>
                  <w:vAlign w:val="center"/>
                  <w:hideMark/>
                </w:tcPr>
                <w:p w14:paraId="4028EDF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(34)</w:t>
                  </w:r>
                </w:p>
              </w:tc>
              <w:tc>
                <w:tcPr>
                  <w:tcW w:w="992" w:type="dxa"/>
                  <w:tcBorders>
                    <w:top w:val="nil"/>
                    <w:left w:val="nil"/>
                    <w:bottom w:val="single" w:sz="8" w:space="0" w:color="auto"/>
                    <w:right w:val="single" w:sz="8" w:space="0" w:color="auto"/>
                  </w:tcBorders>
                  <w:shd w:val="clear" w:color="000000" w:fill="FFFFFF"/>
                  <w:vAlign w:val="center"/>
                  <w:hideMark/>
                </w:tcPr>
                <w:p w14:paraId="7D3EDB8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(81)</w:t>
                  </w:r>
                </w:p>
              </w:tc>
              <w:tc>
                <w:tcPr>
                  <w:tcW w:w="992" w:type="dxa"/>
                  <w:tcBorders>
                    <w:top w:val="nil"/>
                    <w:left w:val="nil"/>
                    <w:bottom w:val="single" w:sz="8" w:space="0" w:color="auto"/>
                    <w:right w:val="nil"/>
                  </w:tcBorders>
                  <w:shd w:val="clear" w:color="auto" w:fill="F2F2F2" w:themeFill="background2"/>
                  <w:vAlign w:val="center"/>
                  <w:hideMark/>
                </w:tcPr>
                <w:p w14:paraId="6F79857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993" w:type="dxa"/>
                  <w:tcBorders>
                    <w:top w:val="nil"/>
                    <w:left w:val="nil"/>
                    <w:bottom w:val="single" w:sz="8" w:space="0" w:color="auto"/>
                    <w:right w:val="single" w:sz="8" w:space="0" w:color="auto"/>
                  </w:tcBorders>
                  <w:shd w:val="clear" w:color="000000" w:fill="FFFFFF"/>
                  <w:vAlign w:val="center"/>
                  <w:hideMark/>
                </w:tcPr>
                <w:p w14:paraId="2403018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c>
                <w:tcPr>
                  <w:tcW w:w="1134" w:type="dxa"/>
                  <w:tcBorders>
                    <w:top w:val="nil"/>
                    <w:left w:val="nil"/>
                    <w:bottom w:val="single" w:sz="8" w:space="0" w:color="auto"/>
                    <w:right w:val="nil"/>
                  </w:tcBorders>
                  <w:shd w:val="clear" w:color="auto" w:fill="F2F2F2" w:themeFill="background2"/>
                  <w:vAlign w:val="center"/>
                  <w:hideMark/>
                </w:tcPr>
                <w:p w14:paraId="225E47E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(34)</w:t>
                  </w:r>
                </w:p>
              </w:tc>
              <w:tc>
                <w:tcPr>
                  <w:tcW w:w="1134" w:type="dxa"/>
                  <w:tcBorders>
                    <w:top w:val="nil"/>
                    <w:left w:val="nil"/>
                    <w:bottom w:val="single" w:sz="8" w:space="0" w:color="auto"/>
                    <w:right w:val="nil"/>
                  </w:tcBorders>
                  <w:shd w:val="clear" w:color="000000" w:fill="FFFFFF"/>
                  <w:vAlign w:val="center"/>
                  <w:hideMark/>
                </w:tcPr>
                <w:p w14:paraId="15FA053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Arial"/>
                      <w:sz w:val="20"/>
                      <w:szCs w:val="20"/>
                      <w:lang w:eastAsia="en-AU"/>
                    </w:rPr>
                    <w:t>(81)</w:t>
                  </w:r>
                </w:p>
              </w:tc>
            </w:tr>
            <w:tr w:rsidR="002244A8" w:rsidRPr="002244A8" w14:paraId="0AA3234D" w14:textId="77777777" w:rsidTr="0091148F">
              <w:trPr>
                <w:trHeight w:val="300"/>
              </w:trPr>
              <w:tc>
                <w:tcPr>
                  <w:tcW w:w="2694" w:type="dxa"/>
                  <w:tcBorders>
                    <w:top w:val="nil"/>
                    <w:left w:val="nil"/>
                    <w:bottom w:val="double" w:sz="6" w:space="0" w:color="auto"/>
                    <w:right w:val="nil"/>
                  </w:tcBorders>
                  <w:shd w:val="clear" w:color="000000" w:fill="FFFFFF"/>
                  <w:vAlign w:val="center"/>
                  <w:hideMark/>
                </w:tcPr>
                <w:p w14:paraId="09549378"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 xml:space="preserve">Carrying amount at 30 June </w:t>
                  </w:r>
                </w:p>
              </w:tc>
              <w:tc>
                <w:tcPr>
                  <w:tcW w:w="992" w:type="dxa"/>
                  <w:tcBorders>
                    <w:top w:val="nil"/>
                    <w:left w:val="single" w:sz="8" w:space="0" w:color="auto"/>
                    <w:bottom w:val="double" w:sz="6" w:space="0" w:color="auto"/>
                    <w:right w:val="nil"/>
                  </w:tcBorders>
                  <w:shd w:val="clear" w:color="auto" w:fill="F2F2F2" w:themeFill="background2"/>
                  <w:vAlign w:val="center"/>
                  <w:hideMark/>
                </w:tcPr>
                <w:p w14:paraId="0CAA179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73</w:t>
                  </w:r>
                </w:p>
              </w:tc>
              <w:tc>
                <w:tcPr>
                  <w:tcW w:w="992" w:type="dxa"/>
                  <w:tcBorders>
                    <w:top w:val="nil"/>
                    <w:left w:val="nil"/>
                    <w:bottom w:val="double" w:sz="6" w:space="0" w:color="auto"/>
                    <w:right w:val="single" w:sz="8" w:space="0" w:color="auto"/>
                  </w:tcBorders>
                  <w:shd w:val="clear" w:color="000000" w:fill="FFFFFF"/>
                  <w:vAlign w:val="center"/>
                  <w:hideMark/>
                </w:tcPr>
                <w:p w14:paraId="7456FF9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107</w:t>
                  </w:r>
                </w:p>
              </w:tc>
              <w:tc>
                <w:tcPr>
                  <w:tcW w:w="992" w:type="dxa"/>
                  <w:tcBorders>
                    <w:top w:val="nil"/>
                    <w:left w:val="nil"/>
                    <w:bottom w:val="double" w:sz="6" w:space="0" w:color="auto"/>
                    <w:right w:val="nil"/>
                  </w:tcBorders>
                  <w:shd w:val="clear" w:color="auto" w:fill="F2F2F2" w:themeFill="background2"/>
                  <w:vAlign w:val="center"/>
                  <w:hideMark/>
                </w:tcPr>
                <w:p w14:paraId="489970D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2,853</w:t>
                  </w:r>
                </w:p>
              </w:tc>
              <w:tc>
                <w:tcPr>
                  <w:tcW w:w="993" w:type="dxa"/>
                  <w:tcBorders>
                    <w:top w:val="nil"/>
                    <w:left w:val="nil"/>
                    <w:bottom w:val="double" w:sz="6" w:space="0" w:color="auto"/>
                    <w:right w:val="single" w:sz="8" w:space="0" w:color="auto"/>
                  </w:tcBorders>
                  <w:shd w:val="clear" w:color="000000" w:fill="FFFFFF"/>
                  <w:vAlign w:val="center"/>
                  <w:hideMark/>
                </w:tcPr>
                <w:p w14:paraId="4189FE15"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1,175</w:t>
                  </w:r>
                </w:p>
              </w:tc>
              <w:tc>
                <w:tcPr>
                  <w:tcW w:w="1134" w:type="dxa"/>
                  <w:tcBorders>
                    <w:top w:val="nil"/>
                    <w:left w:val="nil"/>
                    <w:bottom w:val="double" w:sz="6" w:space="0" w:color="auto"/>
                    <w:right w:val="nil"/>
                  </w:tcBorders>
                  <w:shd w:val="clear" w:color="auto" w:fill="F2F2F2" w:themeFill="background2"/>
                  <w:vAlign w:val="center"/>
                  <w:hideMark/>
                </w:tcPr>
                <w:p w14:paraId="65E544A4"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2,926</w:t>
                  </w:r>
                </w:p>
              </w:tc>
              <w:tc>
                <w:tcPr>
                  <w:tcW w:w="1134" w:type="dxa"/>
                  <w:tcBorders>
                    <w:top w:val="nil"/>
                    <w:left w:val="nil"/>
                    <w:bottom w:val="double" w:sz="6" w:space="0" w:color="auto"/>
                    <w:right w:val="nil"/>
                  </w:tcBorders>
                  <w:shd w:val="clear" w:color="000000" w:fill="FFFFFF"/>
                  <w:vAlign w:val="center"/>
                  <w:hideMark/>
                </w:tcPr>
                <w:p w14:paraId="27873FB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Arial"/>
                      <w:b/>
                      <w:bCs/>
                      <w:sz w:val="20"/>
                      <w:szCs w:val="20"/>
                      <w:lang w:eastAsia="en-AU"/>
                    </w:rPr>
                    <w:t>1,282</w:t>
                  </w:r>
                </w:p>
              </w:tc>
            </w:tr>
          </w:tbl>
          <w:p w14:paraId="2F8DE4B7" w14:textId="77777777" w:rsidR="009A0454" w:rsidRPr="002244A8" w:rsidRDefault="009A0454" w:rsidP="00207E89">
            <w:pPr>
              <w:pStyle w:val="Footnotestyle"/>
              <w:rPr>
                <w:b/>
                <w:sz w:val="18"/>
                <w:szCs w:val="18"/>
              </w:rPr>
            </w:pPr>
            <w:r w:rsidRPr="002244A8">
              <w:rPr>
                <w:b/>
                <w:sz w:val="18"/>
                <w:szCs w:val="18"/>
              </w:rPr>
              <w:t xml:space="preserve">¹ </w:t>
            </w:r>
            <w:r w:rsidRPr="002244A8">
              <w:t>Amortisation of intangibles is included in the line item “Depreciation and amortisation” in the Statement of Comprehensive income.</w:t>
            </w:r>
            <w:r w:rsidRPr="002244A8">
              <w:rPr>
                <w:b/>
                <w:sz w:val="18"/>
                <w:szCs w:val="18"/>
              </w:rPr>
              <w:t xml:space="preserve"> </w:t>
            </w:r>
          </w:p>
          <w:p w14:paraId="718C0C9B" w14:textId="77777777" w:rsidR="009A0454" w:rsidRPr="002244A8" w:rsidRDefault="009A0454" w:rsidP="009A0454">
            <w:pPr>
              <w:spacing w:before="120" w:after="0" w:line="240" w:lineRule="auto"/>
              <w:outlineLvl w:val="0"/>
              <w:rPr>
                <w:rFonts w:eastAsia="Times New Roman" w:cs="Arial"/>
                <w:b/>
                <w:sz w:val="23"/>
                <w:szCs w:val="20"/>
              </w:rPr>
            </w:pPr>
          </w:p>
          <w:p w14:paraId="551C0F57" w14:textId="1D421898" w:rsidR="009A0454" w:rsidRPr="002244A8" w:rsidRDefault="009A0454" w:rsidP="002E04B1">
            <w:pPr>
              <w:pStyle w:val="Financials"/>
            </w:pPr>
            <w:r w:rsidRPr="002244A8">
              <w:t>Note 8B:  Property, Plant and Equipment</w:t>
            </w:r>
          </w:p>
          <w:p w14:paraId="308559F8" w14:textId="77777777" w:rsidR="009A0454" w:rsidRPr="002244A8" w:rsidRDefault="009A0454" w:rsidP="009A0454">
            <w:pPr>
              <w:spacing w:before="120" w:after="0" w:line="240" w:lineRule="auto"/>
              <w:outlineLvl w:val="0"/>
              <w:rPr>
                <w:rFonts w:eastAsia="Times New Roman" w:cstheme="minorHAnsi"/>
                <w:b/>
                <w:sz w:val="21"/>
                <w:szCs w:val="21"/>
              </w:rPr>
            </w:pPr>
          </w:p>
          <w:tbl>
            <w:tblPr>
              <w:tblW w:w="8898" w:type="dxa"/>
              <w:tblLayout w:type="fixed"/>
              <w:tblLook w:val="04A0" w:firstRow="1" w:lastRow="0" w:firstColumn="1" w:lastColumn="0" w:noHBand="0" w:noVBand="1"/>
            </w:tblPr>
            <w:tblGrid>
              <w:gridCol w:w="2460"/>
              <w:gridCol w:w="4061"/>
              <w:gridCol w:w="1276"/>
              <w:gridCol w:w="1101"/>
            </w:tblGrid>
            <w:tr w:rsidR="002244A8" w:rsidRPr="002244A8" w14:paraId="328AFD26" w14:textId="77777777" w:rsidTr="0091148F">
              <w:trPr>
                <w:trHeight w:val="285"/>
              </w:trPr>
              <w:tc>
                <w:tcPr>
                  <w:tcW w:w="2460" w:type="dxa"/>
                  <w:tcBorders>
                    <w:top w:val="nil"/>
                    <w:left w:val="nil"/>
                    <w:bottom w:val="nil"/>
                    <w:right w:val="nil"/>
                  </w:tcBorders>
                  <w:shd w:val="clear" w:color="000000" w:fill="FFFFFF"/>
                  <w:noWrap/>
                  <w:vAlign w:val="center"/>
                  <w:hideMark/>
                </w:tcPr>
                <w:p w14:paraId="06D93F03"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4061" w:type="dxa"/>
                  <w:tcBorders>
                    <w:top w:val="nil"/>
                    <w:left w:val="nil"/>
                    <w:bottom w:val="nil"/>
                    <w:right w:val="nil"/>
                  </w:tcBorders>
                  <w:shd w:val="clear" w:color="000000" w:fill="FFFFFF"/>
                  <w:noWrap/>
                  <w:vAlign w:val="center"/>
                  <w:hideMark/>
                </w:tcPr>
                <w:p w14:paraId="5753073E"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2749B55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2020</w:t>
                  </w:r>
                </w:p>
              </w:tc>
              <w:tc>
                <w:tcPr>
                  <w:tcW w:w="1101" w:type="dxa"/>
                  <w:tcBorders>
                    <w:top w:val="nil"/>
                    <w:left w:val="nil"/>
                    <w:bottom w:val="nil"/>
                    <w:right w:val="nil"/>
                  </w:tcBorders>
                  <w:shd w:val="clear" w:color="000000" w:fill="FFFFFF"/>
                  <w:noWrap/>
                  <w:vAlign w:val="center"/>
                  <w:hideMark/>
                </w:tcPr>
                <w:p w14:paraId="51BF4A1C"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2019</w:t>
                  </w:r>
                </w:p>
              </w:tc>
            </w:tr>
            <w:tr w:rsidR="002244A8" w:rsidRPr="002244A8" w14:paraId="587F4CE2" w14:textId="77777777" w:rsidTr="0091148F">
              <w:trPr>
                <w:trHeight w:val="285"/>
              </w:trPr>
              <w:tc>
                <w:tcPr>
                  <w:tcW w:w="2460" w:type="dxa"/>
                  <w:tcBorders>
                    <w:top w:val="nil"/>
                    <w:left w:val="nil"/>
                    <w:bottom w:val="nil"/>
                    <w:right w:val="nil"/>
                  </w:tcBorders>
                  <w:shd w:val="clear" w:color="000000" w:fill="FFFFFF"/>
                  <w:noWrap/>
                  <w:vAlign w:val="center"/>
                  <w:hideMark/>
                </w:tcPr>
                <w:p w14:paraId="191E60A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4061" w:type="dxa"/>
                  <w:tcBorders>
                    <w:top w:val="nil"/>
                    <w:left w:val="nil"/>
                    <w:bottom w:val="nil"/>
                    <w:right w:val="nil"/>
                  </w:tcBorders>
                  <w:shd w:val="clear" w:color="000000" w:fill="FFFFFF"/>
                  <w:noWrap/>
                  <w:vAlign w:val="center"/>
                  <w:hideMark/>
                </w:tcPr>
                <w:p w14:paraId="3D6E3225"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4786829E"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101" w:type="dxa"/>
                  <w:tcBorders>
                    <w:top w:val="nil"/>
                    <w:left w:val="nil"/>
                    <w:bottom w:val="nil"/>
                    <w:right w:val="nil"/>
                  </w:tcBorders>
                  <w:shd w:val="clear" w:color="000000" w:fill="FFFFFF"/>
                  <w:noWrap/>
                  <w:vAlign w:val="center"/>
                  <w:hideMark/>
                </w:tcPr>
                <w:p w14:paraId="0E4DC4B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r>
            <w:tr w:rsidR="002244A8" w:rsidRPr="002244A8" w14:paraId="5CD7FE4E" w14:textId="77777777" w:rsidTr="0091148F">
              <w:trPr>
                <w:trHeight w:val="285"/>
              </w:trPr>
              <w:tc>
                <w:tcPr>
                  <w:tcW w:w="2460" w:type="dxa"/>
                  <w:tcBorders>
                    <w:top w:val="nil"/>
                    <w:left w:val="nil"/>
                    <w:bottom w:val="nil"/>
                    <w:right w:val="nil"/>
                  </w:tcBorders>
                  <w:shd w:val="clear" w:color="000000" w:fill="FFFFFF"/>
                  <w:noWrap/>
                  <w:vAlign w:val="center"/>
                  <w:hideMark/>
                </w:tcPr>
                <w:p w14:paraId="26B555BE"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Motor vehicles:</w:t>
                  </w:r>
                </w:p>
              </w:tc>
              <w:tc>
                <w:tcPr>
                  <w:tcW w:w="4061" w:type="dxa"/>
                  <w:tcBorders>
                    <w:top w:val="nil"/>
                    <w:left w:val="nil"/>
                    <w:bottom w:val="nil"/>
                    <w:right w:val="nil"/>
                  </w:tcBorders>
                  <w:shd w:val="clear" w:color="000000" w:fill="FFFFFF"/>
                  <w:noWrap/>
                  <w:vAlign w:val="center"/>
                  <w:hideMark/>
                </w:tcPr>
                <w:p w14:paraId="15A7131F"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45954F7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101" w:type="dxa"/>
                  <w:tcBorders>
                    <w:top w:val="nil"/>
                    <w:left w:val="nil"/>
                    <w:bottom w:val="nil"/>
                    <w:right w:val="nil"/>
                  </w:tcBorders>
                  <w:shd w:val="clear" w:color="000000" w:fill="FFFFFF"/>
                  <w:noWrap/>
                  <w:vAlign w:val="center"/>
                  <w:hideMark/>
                </w:tcPr>
                <w:p w14:paraId="0C16AC2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543594C3" w14:textId="77777777" w:rsidTr="0091148F">
              <w:trPr>
                <w:trHeight w:val="285"/>
              </w:trPr>
              <w:tc>
                <w:tcPr>
                  <w:tcW w:w="2460" w:type="dxa"/>
                  <w:tcBorders>
                    <w:top w:val="nil"/>
                    <w:left w:val="nil"/>
                    <w:bottom w:val="nil"/>
                    <w:right w:val="nil"/>
                  </w:tcBorders>
                  <w:shd w:val="clear" w:color="000000" w:fill="FFFFFF"/>
                  <w:noWrap/>
                  <w:vAlign w:val="center"/>
                  <w:hideMark/>
                </w:tcPr>
                <w:p w14:paraId="6543ECDF"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At cost</w:t>
                  </w:r>
                </w:p>
              </w:tc>
              <w:tc>
                <w:tcPr>
                  <w:tcW w:w="4061" w:type="dxa"/>
                  <w:tcBorders>
                    <w:top w:val="nil"/>
                    <w:left w:val="nil"/>
                    <w:bottom w:val="nil"/>
                    <w:right w:val="nil"/>
                  </w:tcBorders>
                  <w:shd w:val="clear" w:color="000000" w:fill="FFFFFF"/>
                  <w:noWrap/>
                  <w:vAlign w:val="center"/>
                  <w:hideMark/>
                </w:tcPr>
                <w:p w14:paraId="79E30E7C"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16AFA55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1,753</w:t>
                  </w:r>
                </w:p>
              </w:tc>
              <w:tc>
                <w:tcPr>
                  <w:tcW w:w="1101" w:type="dxa"/>
                  <w:tcBorders>
                    <w:top w:val="nil"/>
                    <w:left w:val="nil"/>
                    <w:bottom w:val="nil"/>
                    <w:right w:val="nil"/>
                  </w:tcBorders>
                  <w:shd w:val="clear" w:color="000000" w:fill="FFFFFF"/>
                  <w:noWrap/>
                  <w:vAlign w:val="center"/>
                  <w:hideMark/>
                </w:tcPr>
                <w:p w14:paraId="6B66722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1,705</w:t>
                  </w:r>
                </w:p>
              </w:tc>
            </w:tr>
            <w:tr w:rsidR="002244A8" w:rsidRPr="002244A8" w14:paraId="219015B3" w14:textId="77777777" w:rsidTr="0091148F">
              <w:trPr>
                <w:trHeight w:val="293"/>
              </w:trPr>
              <w:tc>
                <w:tcPr>
                  <w:tcW w:w="6521" w:type="dxa"/>
                  <w:gridSpan w:val="2"/>
                  <w:tcBorders>
                    <w:top w:val="nil"/>
                    <w:left w:val="nil"/>
                    <w:bottom w:val="nil"/>
                    <w:right w:val="nil"/>
                  </w:tcBorders>
                  <w:shd w:val="clear" w:color="000000" w:fill="FFFFFF"/>
                  <w:noWrap/>
                  <w:vAlign w:val="center"/>
                  <w:hideMark/>
                </w:tcPr>
                <w:p w14:paraId="2698D3FC"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Less: Accumulated depreciation</w:t>
                  </w:r>
                </w:p>
              </w:tc>
              <w:tc>
                <w:tcPr>
                  <w:tcW w:w="1276" w:type="dxa"/>
                  <w:tcBorders>
                    <w:top w:val="nil"/>
                    <w:left w:val="nil"/>
                    <w:bottom w:val="single" w:sz="8" w:space="0" w:color="auto"/>
                    <w:right w:val="nil"/>
                  </w:tcBorders>
                  <w:shd w:val="clear" w:color="auto" w:fill="F2F2F2" w:themeFill="background2"/>
                  <w:noWrap/>
                  <w:vAlign w:val="center"/>
                  <w:hideMark/>
                </w:tcPr>
                <w:p w14:paraId="5009278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(464)</w:t>
                  </w:r>
                </w:p>
              </w:tc>
              <w:tc>
                <w:tcPr>
                  <w:tcW w:w="1101" w:type="dxa"/>
                  <w:tcBorders>
                    <w:top w:val="nil"/>
                    <w:left w:val="nil"/>
                    <w:bottom w:val="single" w:sz="8" w:space="0" w:color="auto"/>
                    <w:right w:val="nil"/>
                  </w:tcBorders>
                  <w:shd w:val="clear" w:color="000000" w:fill="FFFFFF"/>
                  <w:noWrap/>
                  <w:vAlign w:val="center"/>
                  <w:hideMark/>
                </w:tcPr>
                <w:p w14:paraId="0A3EAD6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(432)</w:t>
                  </w:r>
                </w:p>
              </w:tc>
            </w:tr>
            <w:tr w:rsidR="002244A8" w:rsidRPr="002244A8" w14:paraId="70BA4721" w14:textId="77777777" w:rsidTr="0091148F">
              <w:trPr>
                <w:trHeight w:val="285"/>
              </w:trPr>
              <w:tc>
                <w:tcPr>
                  <w:tcW w:w="2460" w:type="dxa"/>
                  <w:tcBorders>
                    <w:top w:val="nil"/>
                    <w:left w:val="nil"/>
                    <w:bottom w:val="nil"/>
                    <w:right w:val="nil"/>
                  </w:tcBorders>
                  <w:shd w:val="clear" w:color="000000" w:fill="FFFFFF"/>
                  <w:noWrap/>
                  <w:vAlign w:val="center"/>
                  <w:hideMark/>
                </w:tcPr>
                <w:p w14:paraId="2F9D4B78"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4061" w:type="dxa"/>
                  <w:tcBorders>
                    <w:top w:val="nil"/>
                    <w:left w:val="nil"/>
                    <w:bottom w:val="nil"/>
                    <w:right w:val="nil"/>
                  </w:tcBorders>
                  <w:shd w:val="clear" w:color="000000" w:fill="FFFFFF"/>
                  <w:noWrap/>
                  <w:vAlign w:val="center"/>
                  <w:hideMark/>
                </w:tcPr>
                <w:p w14:paraId="40651376"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00A859A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1,289</w:t>
                  </w:r>
                </w:p>
              </w:tc>
              <w:tc>
                <w:tcPr>
                  <w:tcW w:w="1101" w:type="dxa"/>
                  <w:tcBorders>
                    <w:top w:val="nil"/>
                    <w:left w:val="nil"/>
                    <w:bottom w:val="nil"/>
                    <w:right w:val="nil"/>
                  </w:tcBorders>
                  <w:shd w:val="clear" w:color="000000" w:fill="FFFFFF"/>
                  <w:noWrap/>
                  <w:vAlign w:val="center"/>
                  <w:hideMark/>
                </w:tcPr>
                <w:p w14:paraId="55852A7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1,273</w:t>
                  </w:r>
                </w:p>
              </w:tc>
            </w:tr>
            <w:tr w:rsidR="002244A8" w:rsidRPr="002244A8" w14:paraId="7F26A284" w14:textId="77777777" w:rsidTr="0091148F">
              <w:trPr>
                <w:trHeight w:val="285"/>
              </w:trPr>
              <w:tc>
                <w:tcPr>
                  <w:tcW w:w="2460" w:type="dxa"/>
                  <w:tcBorders>
                    <w:top w:val="nil"/>
                    <w:left w:val="nil"/>
                    <w:bottom w:val="nil"/>
                    <w:right w:val="nil"/>
                  </w:tcBorders>
                  <w:shd w:val="clear" w:color="000000" w:fill="FFFFFF"/>
                  <w:noWrap/>
                  <w:vAlign w:val="center"/>
                  <w:hideMark/>
                </w:tcPr>
                <w:p w14:paraId="3547C1F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Computer equipment:</w:t>
                  </w:r>
                </w:p>
              </w:tc>
              <w:tc>
                <w:tcPr>
                  <w:tcW w:w="4061" w:type="dxa"/>
                  <w:tcBorders>
                    <w:top w:val="nil"/>
                    <w:left w:val="nil"/>
                    <w:bottom w:val="nil"/>
                    <w:right w:val="nil"/>
                  </w:tcBorders>
                  <w:shd w:val="clear" w:color="000000" w:fill="FFFFFF"/>
                  <w:noWrap/>
                  <w:vAlign w:val="center"/>
                  <w:hideMark/>
                </w:tcPr>
                <w:p w14:paraId="1CE9CA46"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50019E3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101" w:type="dxa"/>
                  <w:tcBorders>
                    <w:top w:val="nil"/>
                    <w:left w:val="nil"/>
                    <w:bottom w:val="nil"/>
                    <w:right w:val="nil"/>
                  </w:tcBorders>
                  <w:shd w:val="clear" w:color="000000" w:fill="FFFFFF"/>
                  <w:noWrap/>
                  <w:vAlign w:val="center"/>
                  <w:hideMark/>
                </w:tcPr>
                <w:p w14:paraId="691FAC6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4BF22207" w14:textId="77777777" w:rsidTr="0091148F">
              <w:trPr>
                <w:trHeight w:val="285"/>
              </w:trPr>
              <w:tc>
                <w:tcPr>
                  <w:tcW w:w="2460" w:type="dxa"/>
                  <w:tcBorders>
                    <w:top w:val="nil"/>
                    <w:left w:val="nil"/>
                    <w:bottom w:val="nil"/>
                    <w:right w:val="nil"/>
                  </w:tcBorders>
                  <w:shd w:val="clear" w:color="000000" w:fill="FFFFFF"/>
                  <w:noWrap/>
                  <w:vAlign w:val="center"/>
                  <w:hideMark/>
                </w:tcPr>
                <w:p w14:paraId="0835A8C1"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At cost</w:t>
                  </w:r>
                </w:p>
              </w:tc>
              <w:tc>
                <w:tcPr>
                  <w:tcW w:w="4061" w:type="dxa"/>
                  <w:tcBorders>
                    <w:top w:val="nil"/>
                    <w:left w:val="nil"/>
                    <w:bottom w:val="nil"/>
                    <w:right w:val="nil"/>
                  </w:tcBorders>
                  <w:shd w:val="clear" w:color="000000" w:fill="FFFFFF"/>
                  <w:noWrap/>
                  <w:vAlign w:val="center"/>
                  <w:hideMark/>
                </w:tcPr>
                <w:p w14:paraId="0D979EE7"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0CB7AC8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3,671</w:t>
                  </w:r>
                </w:p>
              </w:tc>
              <w:tc>
                <w:tcPr>
                  <w:tcW w:w="1101" w:type="dxa"/>
                  <w:tcBorders>
                    <w:top w:val="nil"/>
                    <w:left w:val="nil"/>
                    <w:bottom w:val="nil"/>
                    <w:right w:val="nil"/>
                  </w:tcBorders>
                  <w:shd w:val="clear" w:color="000000" w:fill="FFFFFF"/>
                  <w:noWrap/>
                  <w:vAlign w:val="center"/>
                  <w:hideMark/>
                </w:tcPr>
                <w:p w14:paraId="7D62A21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3,575</w:t>
                  </w:r>
                </w:p>
              </w:tc>
            </w:tr>
            <w:tr w:rsidR="002244A8" w:rsidRPr="002244A8" w14:paraId="3B7E2AB7" w14:textId="77777777" w:rsidTr="0091148F">
              <w:trPr>
                <w:trHeight w:val="293"/>
              </w:trPr>
              <w:tc>
                <w:tcPr>
                  <w:tcW w:w="6521" w:type="dxa"/>
                  <w:gridSpan w:val="2"/>
                  <w:tcBorders>
                    <w:top w:val="nil"/>
                    <w:left w:val="nil"/>
                    <w:bottom w:val="nil"/>
                    <w:right w:val="nil"/>
                  </w:tcBorders>
                  <w:shd w:val="clear" w:color="000000" w:fill="FFFFFF"/>
                  <w:noWrap/>
                  <w:vAlign w:val="center"/>
                  <w:hideMark/>
                </w:tcPr>
                <w:p w14:paraId="23104B2C"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Less: Accumulated depreciation</w:t>
                  </w:r>
                </w:p>
              </w:tc>
              <w:tc>
                <w:tcPr>
                  <w:tcW w:w="1276" w:type="dxa"/>
                  <w:tcBorders>
                    <w:top w:val="nil"/>
                    <w:left w:val="nil"/>
                    <w:bottom w:val="single" w:sz="8" w:space="0" w:color="auto"/>
                    <w:right w:val="nil"/>
                  </w:tcBorders>
                  <w:shd w:val="clear" w:color="auto" w:fill="F2F2F2" w:themeFill="background2"/>
                  <w:noWrap/>
                  <w:vAlign w:val="center"/>
                  <w:hideMark/>
                </w:tcPr>
                <w:p w14:paraId="4320AEA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(2,049)</w:t>
                  </w:r>
                </w:p>
              </w:tc>
              <w:tc>
                <w:tcPr>
                  <w:tcW w:w="1101" w:type="dxa"/>
                  <w:tcBorders>
                    <w:top w:val="nil"/>
                    <w:left w:val="nil"/>
                    <w:bottom w:val="single" w:sz="8" w:space="0" w:color="auto"/>
                    <w:right w:val="nil"/>
                  </w:tcBorders>
                  <w:shd w:val="clear" w:color="000000" w:fill="FFFFFF"/>
                  <w:noWrap/>
                  <w:vAlign w:val="center"/>
                  <w:hideMark/>
                </w:tcPr>
                <w:p w14:paraId="57D9041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(1,678)</w:t>
                  </w:r>
                </w:p>
              </w:tc>
            </w:tr>
            <w:tr w:rsidR="002244A8" w:rsidRPr="002244A8" w14:paraId="027608BB" w14:textId="77777777" w:rsidTr="0091148F">
              <w:trPr>
                <w:trHeight w:val="285"/>
              </w:trPr>
              <w:tc>
                <w:tcPr>
                  <w:tcW w:w="2460" w:type="dxa"/>
                  <w:tcBorders>
                    <w:top w:val="nil"/>
                    <w:left w:val="nil"/>
                    <w:bottom w:val="nil"/>
                    <w:right w:val="nil"/>
                  </w:tcBorders>
                  <w:shd w:val="clear" w:color="000000" w:fill="FFFFFF"/>
                  <w:noWrap/>
                  <w:vAlign w:val="center"/>
                  <w:hideMark/>
                </w:tcPr>
                <w:p w14:paraId="723971D7"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4061" w:type="dxa"/>
                  <w:tcBorders>
                    <w:top w:val="nil"/>
                    <w:left w:val="nil"/>
                    <w:bottom w:val="nil"/>
                    <w:right w:val="nil"/>
                  </w:tcBorders>
                  <w:shd w:val="clear" w:color="000000" w:fill="FFFFFF"/>
                  <w:noWrap/>
                  <w:vAlign w:val="center"/>
                  <w:hideMark/>
                </w:tcPr>
                <w:p w14:paraId="20D12A43"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134F083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1,622</w:t>
                  </w:r>
                </w:p>
              </w:tc>
              <w:tc>
                <w:tcPr>
                  <w:tcW w:w="1101" w:type="dxa"/>
                  <w:tcBorders>
                    <w:top w:val="nil"/>
                    <w:left w:val="nil"/>
                    <w:bottom w:val="nil"/>
                    <w:right w:val="nil"/>
                  </w:tcBorders>
                  <w:shd w:val="clear" w:color="000000" w:fill="FFFFFF"/>
                  <w:noWrap/>
                  <w:vAlign w:val="center"/>
                  <w:hideMark/>
                </w:tcPr>
                <w:p w14:paraId="59FAB81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1,897</w:t>
                  </w:r>
                </w:p>
              </w:tc>
            </w:tr>
            <w:tr w:rsidR="002244A8" w:rsidRPr="002244A8" w14:paraId="0E7F0148" w14:textId="77777777" w:rsidTr="0091148F">
              <w:trPr>
                <w:trHeight w:val="285"/>
              </w:trPr>
              <w:tc>
                <w:tcPr>
                  <w:tcW w:w="6521" w:type="dxa"/>
                  <w:gridSpan w:val="2"/>
                  <w:tcBorders>
                    <w:top w:val="nil"/>
                    <w:left w:val="nil"/>
                    <w:bottom w:val="nil"/>
                    <w:right w:val="nil"/>
                  </w:tcBorders>
                  <w:shd w:val="clear" w:color="000000" w:fill="FFFFFF"/>
                  <w:noWrap/>
                  <w:vAlign w:val="center"/>
                  <w:hideMark/>
                </w:tcPr>
                <w:p w14:paraId="0539996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General and technical equipment:</w:t>
                  </w:r>
                </w:p>
              </w:tc>
              <w:tc>
                <w:tcPr>
                  <w:tcW w:w="1276" w:type="dxa"/>
                  <w:tcBorders>
                    <w:top w:val="nil"/>
                    <w:left w:val="nil"/>
                    <w:bottom w:val="nil"/>
                    <w:right w:val="nil"/>
                  </w:tcBorders>
                  <w:shd w:val="clear" w:color="auto" w:fill="F2F2F2" w:themeFill="background2"/>
                  <w:noWrap/>
                  <w:vAlign w:val="center"/>
                  <w:hideMark/>
                </w:tcPr>
                <w:p w14:paraId="0DBE78A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101" w:type="dxa"/>
                  <w:tcBorders>
                    <w:top w:val="nil"/>
                    <w:left w:val="nil"/>
                    <w:bottom w:val="nil"/>
                    <w:right w:val="nil"/>
                  </w:tcBorders>
                  <w:shd w:val="clear" w:color="000000" w:fill="FFFFFF"/>
                  <w:noWrap/>
                  <w:vAlign w:val="center"/>
                  <w:hideMark/>
                </w:tcPr>
                <w:p w14:paraId="5F27A20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7403DE89" w14:textId="77777777" w:rsidTr="0091148F">
              <w:trPr>
                <w:trHeight w:val="285"/>
              </w:trPr>
              <w:tc>
                <w:tcPr>
                  <w:tcW w:w="2460" w:type="dxa"/>
                  <w:tcBorders>
                    <w:top w:val="nil"/>
                    <w:left w:val="nil"/>
                    <w:bottom w:val="nil"/>
                    <w:right w:val="nil"/>
                  </w:tcBorders>
                  <w:shd w:val="clear" w:color="000000" w:fill="FFFFFF"/>
                  <w:noWrap/>
                  <w:vAlign w:val="center"/>
                  <w:hideMark/>
                </w:tcPr>
                <w:p w14:paraId="3960DB28"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At cost</w:t>
                  </w:r>
                </w:p>
              </w:tc>
              <w:tc>
                <w:tcPr>
                  <w:tcW w:w="4061" w:type="dxa"/>
                  <w:tcBorders>
                    <w:top w:val="nil"/>
                    <w:left w:val="nil"/>
                    <w:bottom w:val="nil"/>
                    <w:right w:val="nil"/>
                  </w:tcBorders>
                  <w:shd w:val="clear" w:color="000000" w:fill="FFFFFF"/>
                  <w:noWrap/>
                  <w:vAlign w:val="center"/>
                  <w:hideMark/>
                </w:tcPr>
                <w:p w14:paraId="53C4699E"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3114B54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2,191</w:t>
                  </w:r>
                </w:p>
              </w:tc>
              <w:tc>
                <w:tcPr>
                  <w:tcW w:w="1101" w:type="dxa"/>
                  <w:tcBorders>
                    <w:top w:val="nil"/>
                    <w:left w:val="nil"/>
                    <w:bottom w:val="nil"/>
                    <w:right w:val="nil"/>
                  </w:tcBorders>
                  <w:shd w:val="clear" w:color="000000" w:fill="FFFFFF"/>
                  <w:noWrap/>
                  <w:vAlign w:val="center"/>
                  <w:hideMark/>
                </w:tcPr>
                <w:p w14:paraId="027C423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1,971</w:t>
                  </w:r>
                </w:p>
              </w:tc>
            </w:tr>
            <w:tr w:rsidR="002244A8" w:rsidRPr="002244A8" w14:paraId="45BA3953" w14:textId="77777777" w:rsidTr="0091148F">
              <w:trPr>
                <w:trHeight w:val="293"/>
              </w:trPr>
              <w:tc>
                <w:tcPr>
                  <w:tcW w:w="6521" w:type="dxa"/>
                  <w:gridSpan w:val="2"/>
                  <w:tcBorders>
                    <w:top w:val="nil"/>
                    <w:left w:val="nil"/>
                    <w:bottom w:val="nil"/>
                    <w:right w:val="nil"/>
                  </w:tcBorders>
                  <w:shd w:val="clear" w:color="000000" w:fill="FFFFFF"/>
                  <w:noWrap/>
                  <w:vAlign w:val="center"/>
                  <w:hideMark/>
                </w:tcPr>
                <w:p w14:paraId="537D2954"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Less: Accumulated depreciation</w:t>
                  </w:r>
                </w:p>
              </w:tc>
              <w:tc>
                <w:tcPr>
                  <w:tcW w:w="1276" w:type="dxa"/>
                  <w:tcBorders>
                    <w:top w:val="nil"/>
                    <w:left w:val="nil"/>
                    <w:bottom w:val="single" w:sz="8" w:space="0" w:color="auto"/>
                    <w:right w:val="nil"/>
                  </w:tcBorders>
                  <w:shd w:val="clear" w:color="auto" w:fill="F2F2F2" w:themeFill="background2"/>
                  <w:noWrap/>
                  <w:vAlign w:val="center"/>
                  <w:hideMark/>
                </w:tcPr>
                <w:p w14:paraId="03A75A2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(1,191)</w:t>
                  </w:r>
                </w:p>
              </w:tc>
              <w:tc>
                <w:tcPr>
                  <w:tcW w:w="1101" w:type="dxa"/>
                  <w:tcBorders>
                    <w:top w:val="nil"/>
                    <w:left w:val="nil"/>
                    <w:bottom w:val="single" w:sz="8" w:space="0" w:color="auto"/>
                    <w:right w:val="nil"/>
                  </w:tcBorders>
                  <w:shd w:val="clear" w:color="000000" w:fill="FFFFFF"/>
                  <w:noWrap/>
                  <w:vAlign w:val="center"/>
                  <w:hideMark/>
                </w:tcPr>
                <w:p w14:paraId="463A4D7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(935)</w:t>
                  </w:r>
                </w:p>
              </w:tc>
            </w:tr>
            <w:tr w:rsidR="002244A8" w:rsidRPr="002244A8" w14:paraId="4E723DB1" w14:textId="77777777" w:rsidTr="0091148F">
              <w:trPr>
                <w:trHeight w:val="285"/>
              </w:trPr>
              <w:tc>
                <w:tcPr>
                  <w:tcW w:w="2460" w:type="dxa"/>
                  <w:tcBorders>
                    <w:top w:val="nil"/>
                    <w:left w:val="nil"/>
                    <w:bottom w:val="nil"/>
                    <w:right w:val="nil"/>
                  </w:tcBorders>
                  <w:shd w:val="clear" w:color="000000" w:fill="FFFFFF"/>
                  <w:noWrap/>
                  <w:vAlign w:val="center"/>
                  <w:hideMark/>
                </w:tcPr>
                <w:p w14:paraId="14360B5C"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4061" w:type="dxa"/>
                  <w:tcBorders>
                    <w:top w:val="nil"/>
                    <w:left w:val="nil"/>
                    <w:bottom w:val="nil"/>
                    <w:right w:val="nil"/>
                  </w:tcBorders>
                  <w:shd w:val="clear" w:color="000000" w:fill="FFFFFF"/>
                  <w:noWrap/>
                  <w:vAlign w:val="center"/>
                  <w:hideMark/>
                </w:tcPr>
                <w:p w14:paraId="785E729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5A5F884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1,000</w:t>
                  </w:r>
                </w:p>
              </w:tc>
              <w:tc>
                <w:tcPr>
                  <w:tcW w:w="1101" w:type="dxa"/>
                  <w:tcBorders>
                    <w:top w:val="nil"/>
                    <w:left w:val="nil"/>
                    <w:bottom w:val="nil"/>
                    <w:right w:val="nil"/>
                  </w:tcBorders>
                  <w:shd w:val="clear" w:color="000000" w:fill="FFFFFF"/>
                  <w:noWrap/>
                  <w:vAlign w:val="center"/>
                  <w:hideMark/>
                </w:tcPr>
                <w:p w14:paraId="1DFB582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1,036</w:t>
                  </w:r>
                </w:p>
              </w:tc>
            </w:tr>
            <w:tr w:rsidR="002244A8" w:rsidRPr="002244A8" w14:paraId="7020F173" w14:textId="77777777" w:rsidTr="0091148F">
              <w:trPr>
                <w:trHeight w:val="285"/>
              </w:trPr>
              <w:tc>
                <w:tcPr>
                  <w:tcW w:w="2460" w:type="dxa"/>
                  <w:tcBorders>
                    <w:top w:val="nil"/>
                    <w:left w:val="nil"/>
                    <w:bottom w:val="nil"/>
                    <w:right w:val="nil"/>
                  </w:tcBorders>
                  <w:shd w:val="clear" w:color="000000" w:fill="FFFFFF"/>
                  <w:noWrap/>
                  <w:vAlign w:val="center"/>
                  <w:hideMark/>
                </w:tcPr>
                <w:p w14:paraId="0FB58180"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Leasehold improvements:</w:t>
                  </w:r>
                </w:p>
              </w:tc>
              <w:tc>
                <w:tcPr>
                  <w:tcW w:w="4061" w:type="dxa"/>
                  <w:tcBorders>
                    <w:top w:val="nil"/>
                    <w:left w:val="nil"/>
                    <w:bottom w:val="nil"/>
                    <w:right w:val="nil"/>
                  </w:tcBorders>
                  <w:shd w:val="clear" w:color="000000" w:fill="FFFFFF"/>
                  <w:noWrap/>
                  <w:vAlign w:val="center"/>
                  <w:hideMark/>
                </w:tcPr>
                <w:p w14:paraId="4135C8F1"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476A9D4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101" w:type="dxa"/>
                  <w:tcBorders>
                    <w:top w:val="nil"/>
                    <w:left w:val="nil"/>
                    <w:bottom w:val="nil"/>
                    <w:right w:val="nil"/>
                  </w:tcBorders>
                  <w:shd w:val="clear" w:color="000000" w:fill="FFFFFF"/>
                  <w:noWrap/>
                  <w:vAlign w:val="center"/>
                  <w:hideMark/>
                </w:tcPr>
                <w:p w14:paraId="6021149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1D2832C4" w14:textId="77777777" w:rsidTr="0091148F">
              <w:trPr>
                <w:trHeight w:val="285"/>
              </w:trPr>
              <w:tc>
                <w:tcPr>
                  <w:tcW w:w="2460" w:type="dxa"/>
                  <w:tcBorders>
                    <w:top w:val="nil"/>
                    <w:left w:val="nil"/>
                    <w:bottom w:val="nil"/>
                    <w:right w:val="nil"/>
                  </w:tcBorders>
                  <w:shd w:val="clear" w:color="000000" w:fill="FFFFFF"/>
                  <w:noWrap/>
                  <w:vAlign w:val="center"/>
                  <w:hideMark/>
                </w:tcPr>
                <w:p w14:paraId="3ADBB2E0"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At cost</w:t>
                  </w:r>
                </w:p>
              </w:tc>
              <w:tc>
                <w:tcPr>
                  <w:tcW w:w="4061" w:type="dxa"/>
                  <w:tcBorders>
                    <w:top w:val="nil"/>
                    <w:left w:val="nil"/>
                    <w:bottom w:val="nil"/>
                    <w:right w:val="nil"/>
                  </w:tcBorders>
                  <w:shd w:val="clear" w:color="000000" w:fill="FFFFFF"/>
                  <w:noWrap/>
                  <w:vAlign w:val="center"/>
                  <w:hideMark/>
                </w:tcPr>
                <w:p w14:paraId="196A1D02"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16E7A33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15,149</w:t>
                  </w:r>
                </w:p>
              </w:tc>
              <w:tc>
                <w:tcPr>
                  <w:tcW w:w="1101" w:type="dxa"/>
                  <w:tcBorders>
                    <w:top w:val="nil"/>
                    <w:left w:val="nil"/>
                    <w:bottom w:val="nil"/>
                    <w:right w:val="nil"/>
                  </w:tcBorders>
                  <w:shd w:val="clear" w:color="000000" w:fill="FFFFFF"/>
                  <w:noWrap/>
                  <w:vAlign w:val="center"/>
                  <w:hideMark/>
                </w:tcPr>
                <w:p w14:paraId="4F6CD4B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15,242</w:t>
                  </w:r>
                </w:p>
              </w:tc>
            </w:tr>
            <w:tr w:rsidR="002244A8" w:rsidRPr="002244A8" w14:paraId="150E23EC" w14:textId="77777777" w:rsidTr="0091148F">
              <w:trPr>
                <w:trHeight w:val="293"/>
              </w:trPr>
              <w:tc>
                <w:tcPr>
                  <w:tcW w:w="6521" w:type="dxa"/>
                  <w:gridSpan w:val="2"/>
                  <w:tcBorders>
                    <w:top w:val="nil"/>
                    <w:left w:val="nil"/>
                    <w:bottom w:val="nil"/>
                    <w:right w:val="nil"/>
                  </w:tcBorders>
                  <w:shd w:val="clear" w:color="000000" w:fill="FFFFFF"/>
                  <w:noWrap/>
                  <w:vAlign w:val="center"/>
                  <w:hideMark/>
                </w:tcPr>
                <w:p w14:paraId="2A303FFA"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Less: Accumulated depreciation</w:t>
                  </w:r>
                </w:p>
              </w:tc>
              <w:tc>
                <w:tcPr>
                  <w:tcW w:w="1276" w:type="dxa"/>
                  <w:tcBorders>
                    <w:top w:val="nil"/>
                    <w:left w:val="nil"/>
                    <w:bottom w:val="nil"/>
                    <w:right w:val="nil"/>
                  </w:tcBorders>
                  <w:shd w:val="clear" w:color="auto" w:fill="F2F2F2" w:themeFill="background2"/>
                  <w:noWrap/>
                  <w:vAlign w:val="center"/>
                  <w:hideMark/>
                </w:tcPr>
                <w:p w14:paraId="18132B3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(11,603)</w:t>
                  </w:r>
                </w:p>
              </w:tc>
              <w:tc>
                <w:tcPr>
                  <w:tcW w:w="1101" w:type="dxa"/>
                  <w:tcBorders>
                    <w:top w:val="nil"/>
                    <w:left w:val="nil"/>
                    <w:bottom w:val="single" w:sz="8" w:space="0" w:color="auto"/>
                    <w:right w:val="nil"/>
                  </w:tcBorders>
                  <w:shd w:val="clear" w:color="000000" w:fill="FFFFFF"/>
                  <w:noWrap/>
                  <w:vAlign w:val="center"/>
                  <w:hideMark/>
                </w:tcPr>
                <w:p w14:paraId="326CDAA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(11,107)</w:t>
                  </w:r>
                </w:p>
              </w:tc>
            </w:tr>
            <w:tr w:rsidR="002244A8" w:rsidRPr="002244A8" w14:paraId="04093CF6" w14:textId="77777777" w:rsidTr="0091148F">
              <w:trPr>
                <w:trHeight w:val="285"/>
              </w:trPr>
              <w:tc>
                <w:tcPr>
                  <w:tcW w:w="2460" w:type="dxa"/>
                  <w:tcBorders>
                    <w:top w:val="nil"/>
                    <w:left w:val="nil"/>
                    <w:bottom w:val="nil"/>
                    <w:right w:val="nil"/>
                  </w:tcBorders>
                  <w:shd w:val="clear" w:color="000000" w:fill="FFFFFF"/>
                  <w:noWrap/>
                  <w:vAlign w:val="center"/>
                  <w:hideMark/>
                </w:tcPr>
                <w:p w14:paraId="5A84DEF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4061" w:type="dxa"/>
                  <w:tcBorders>
                    <w:top w:val="nil"/>
                    <w:left w:val="nil"/>
                    <w:bottom w:val="nil"/>
                    <w:right w:val="nil"/>
                  </w:tcBorders>
                  <w:shd w:val="clear" w:color="000000" w:fill="FFFFFF"/>
                  <w:noWrap/>
                  <w:vAlign w:val="center"/>
                  <w:hideMark/>
                </w:tcPr>
                <w:p w14:paraId="366B69F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single" w:sz="8" w:space="0" w:color="auto"/>
                    <w:left w:val="nil"/>
                    <w:bottom w:val="nil"/>
                    <w:right w:val="nil"/>
                  </w:tcBorders>
                  <w:shd w:val="clear" w:color="auto" w:fill="F2F2F2" w:themeFill="background2"/>
                  <w:noWrap/>
                  <w:vAlign w:val="center"/>
                  <w:hideMark/>
                </w:tcPr>
                <w:p w14:paraId="51CD5C0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3,546</w:t>
                  </w:r>
                </w:p>
              </w:tc>
              <w:tc>
                <w:tcPr>
                  <w:tcW w:w="1101" w:type="dxa"/>
                  <w:tcBorders>
                    <w:top w:val="nil"/>
                    <w:left w:val="nil"/>
                    <w:bottom w:val="nil"/>
                    <w:right w:val="nil"/>
                  </w:tcBorders>
                  <w:shd w:val="clear" w:color="000000" w:fill="FFFFFF"/>
                  <w:noWrap/>
                  <w:vAlign w:val="center"/>
                  <w:hideMark/>
                </w:tcPr>
                <w:p w14:paraId="4E50924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4,135</w:t>
                  </w:r>
                </w:p>
              </w:tc>
            </w:tr>
            <w:tr w:rsidR="002244A8" w:rsidRPr="002244A8" w14:paraId="03EF6176" w14:textId="77777777" w:rsidTr="0091148F">
              <w:trPr>
                <w:trHeight w:val="285"/>
              </w:trPr>
              <w:tc>
                <w:tcPr>
                  <w:tcW w:w="2460" w:type="dxa"/>
                  <w:tcBorders>
                    <w:top w:val="nil"/>
                    <w:left w:val="nil"/>
                    <w:bottom w:val="nil"/>
                    <w:right w:val="nil"/>
                  </w:tcBorders>
                  <w:shd w:val="clear" w:color="000000" w:fill="FFFFFF"/>
                  <w:noWrap/>
                  <w:vAlign w:val="center"/>
                  <w:hideMark/>
                </w:tcPr>
                <w:p w14:paraId="71746A8D"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Work in Progress:</w:t>
                  </w:r>
                </w:p>
              </w:tc>
              <w:tc>
                <w:tcPr>
                  <w:tcW w:w="4061" w:type="dxa"/>
                  <w:tcBorders>
                    <w:top w:val="nil"/>
                    <w:left w:val="nil"/>
                    <w:bottom w:val="nil"/>
                    <w:right w:val="nil"/>
                  </w:tcBorders>
                  <w:shd w:val="clear" w:color="000000" w:fill="FFFFFF"/>
                  <w:noWrap/>
                  <w:vAlign w:val="center"/>
                  <w:hideMark/>
                </w:tcPr>
                <w:p w14:paraId="1A28A47A"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243A9C8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101" w:type="dxa"/>
                  <w:tcBorders>
                    <w:top w:val="nil"/>
                    <w:left w:val="nil"/>
                    <w:bottom w:val="nil"/>
                    <w:right w:val="nil"/>
                  </w:tcBorders>
                  <w:shd w:val="clear" w:color="000000" w:fill="FFFFFF"/>
                  <w:noWrap/>
                  <w:vAlign w:val="center"/>
                  <w:hideMark/>
                </w:tcPr>
                <w:p w14:paraId="779400C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56279970" w14:textId="77777777" w:rsidTr="0091148F">
              <w:trPr>
                <w:trHeight w:val="285"/>
              </w:trPr>
              <w:tc>
                <w:tcPr>
                  <w:tcW w:w="2460" w:type="dxa"/>
                  <w:tcBorders>
                    <w:top w:val="nil"/>
                    <w:left w:val="nil"/>
                    <w:bottom w:val="nil"/>
                    <w:right w:val="nil"/>
                  </w:tcBorders>
                  <w:shd w:val="clear" w:color="000000" w:fill="FFFFFF"/>
                  <w:noWrap/>
                  <w:vAlign w:val="center"/>
                  <w:hideMark/>
                </w:tcPr>
                <w:p w14:paraId="117AAD22"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At cost</w:t>
                  </w:r>
                </w:p>
              </w:tc>
              <w:tc>
                <w:tcPr>
                  <w:tcW w:w="4061" w:type="dxa"/>
                  <w:tcBorders>
                    <w:top w:val="nil"/>
                    <w:left w:val="nil"/>
                    <w:bottom w:val="nil"/>
                    <w:right w:val="nil"/>
                  </w:tcBorders>
                  <w:shd w:val="clear" w:color="000000" w:fill="FFFFFF"/>
                  <w:noWrap/>
                  <w:vAlign w:val="center"/>
                  <w:hideMark/>
                </w:tcPr>
                <w:p w14:paraId="2A50ACD9"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7403BCD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101" w:type="dxa"/>
                  <w:tcBorders>
                    <w:top w:val="nil"/>
                    <w:left w:val="nil"/>
                    <w:bottom w:val="nil"/>
                    <w:right w:val="nil"/>
                  </w:tcBorders>
                  <w:shd w:val="clear" w:color="000000" w:fill="FFFFFF"/>
                  <w:noWrap/>
                  <w:vAlign w:val="center"/>
                  <w:hideMark/>
                </w:tcPr>
                <w:p w14:paraId="4E70BDA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272</w:t>
                  </w:r>
                </w:p>
              </w:tc>
            </w:tr>
            <w:tr w:rsidR="002244A8" w:rsidRPr="002244A8" w14:paraId="3E5D5A1F" w14:textId="77777777" w:rsidTr="0091148F">
              <w:trPr>
                <w:trHeight w:val="293"/>
              </w:trPr>
              <w:tc>
                <w:tcPr>
                  <w:tcW w:w="2460" w:type="dxa"/>
                  <w:tcBorders>
                    <w:top w:val="nil"/>
                    <w:left w:val="nil"/>
                    <w:bottom w:val="nil"/>
                    <w:right w:val="nil"/>
                  </w:tcBorders>
                  <w:shd w:val="clear" w:color="000000" w:fill="FFFFFF"/>
                  <w:noWrap/>
                  <w:vAlign w:val="center"/>
                  <w:hideMark/>
                </w:tcPr>
                <w:p w14:paraId="48363042" w14:textId="77777777" w:rsidR="009A0454" w:rsidRPr="002244A8" w:rsidRDefault="009A0454" w:rsidP="009A0454">
                  <w:pPr>
                    <w:spacing w:after="0" w:line="240" w:lineRule="auto"/>
                    <w:ind w:firstLineChars="200" w:firstLine="400"/>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4061" w:type="dxa"/>
                  <w:tcBorders>
                    <w:top w:val="nil"/>
                    <w:left w:val="nil"/>
                    <w:bottom w:val="nil"/>
                    <w:right w:val="nil"/>
                  </w:tcBorders>
                  <w:shd w:val="clear" w:color="000000" w:fill="FFFFFF"/>
                  <w:noWrap/>
                  <w:vAlign w:val="center"/>
                  <w:hideMark/>
                </w:tcPr>
                <w:p w14:paraId="61E63442"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76" w:type="dxa"/>
                  <w:tcBorders>
                    <w:top w:val="nil"/>
                    <w:left w:val="nil"/>
                    <w:bottom w:val="nil"/>
                    <w:right w:val="nil"/>
                  </w:tcBorders>
                  <w:shd w:val="clear" w:color="auto" w:fill="F2F2F2" w:themeFill="background2"/>
                  <w:noWrap/>
                  <w:vAlign w:val="center"/>
                  <w:hideMark/>
                </w:tcPr>
                <w:p w14:paraId="576FB179" w14:textId="77777777" w:rsidR="009A0454" w:rsidRPr="002244A8" w:rsidRDefault="009A0454" w:rsidP="009A0454">
                  <w:pPr>
                    <w:spacing w:after="0" w:line="240" w:lineRule="auto"/>
                    <w:jc w:val="center"/>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101" w:type="dxa"/>
                  <w:tcBorders>
                    <w:top w:val="nil"/>
                    <w:left w:val="nil"/>
                    <w:bottom w:val="nil"/>
                    <w:right w:val="nil"/>
                  </w:tcBorders>
                  <w:shd w:val="clear" w:color="000000" w:fill="FFFFFF"/>
                  <w:noWrap/>
                  <w:vAlign w:val="center"/>
                  <w:hideMark/>
                </w:tcPr>
                <w:p w14:paraId="72F86591"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2244A8" w:rsidRPr="002244A8" w14:paraId="2F95CE38" w14:textId="77777777" w:rsidTr="0091148F">
              <w:trPr>
                <w:trHeight w:val="293"/>
              </w:trPr>
              <w:tc>
                <w:tcPr>
                  <w:tcW w:w="2460" w:type="dxa"/>
                  <w:tcBorders>
                    <w:top w:val="nil"/>
                    <w:left w:val="nil"/>
                    <w:bottom w:val="nil"/>
                    <w:right w:val="nil"/>
                  </w:tcBorders>
                  <w:shd w:val="clear" w:color="000000" w:fill="FFFFFF"/>
                  <w:noWrap/>
                  <w:vAlign w:val="center"/>
                  <w:hideMark/>
                </w:tcPr>
                <w:p w14:paraId="1E572736"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Total</w:t>
                  </w:r>
                </w:p>
              </w:tc>
              <w:tc>
                <w:tcPr>
                  <w:tcW w:w="4061" w:type="dxa"/>
                  <w:tcBorders>
                    <w:top w:val="nil"/>
                    <w:left w:val="nil"/>
                    <w:bottom w:val="nil"/>
                    <w:right w:val="nil"/>
                  </w:tcBorders>
                  <w:shd w:val="clear" w:color="000000" w:fill="FFFFFF"/>
                  <w:noWrap/>
                  <w:vAlign w:val="center"/>
                  <w:hideMark/>
                </w:tcPr>
                <w:p w14:paraId="10881531" w14:textId="77777777" w:rsidR="009A0454" w:rsidRPr="002244A8" w:rsidRDefault="009A0454" w:rsidP="009A0454">
                  <w:pPr>
                    <w:spacing w:after="0" w:line="240" w:lineRule="auto"/>
                    <w:jc w:val="center"/>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276" w:type="dxa"/>
                  <w:tcBorders>
                    <w:top w:val="single" w:sz="8" w:space="0" w:color="auto"/>
                    <w:left w:val="nil"/>
                    <w:bottom w:val="double" w:sz="6" w:space="0" w:color="auto"/>
                    <w:right w:val="nil"/>
                  </w:tcBorders>
                  <w:shd w:val="clear" w:color="auto" w:fill="F2F2F2" w:themeFill="background2"/>
                  <w:noWrap/>
                  <w:vAlign w:val="center"/>
                  <w:hideMark/>
                </w:tcPr>
                <w:p w14:paraId="4FA1B2B8"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7,457</w:t>
                  </w:r>
                </w:p>
              </w:tc>
              <w:tc>
                <w:tcPr>
                  <w:tcW w:w="1101" w:type="dxa"/>
                  <w:tcBorders>
                    <w:top w:val="single" w:sz="8" w:space="0" w:color="auto"/>
                    <w:left w:val="nil"/>
                    <w:bottom w:val="double" w:sz="6" w:space="0" w:color="auto"/>
                    <w:right w:val="nil"/>
                  </w:tcBorders>
                  <w:shd w:val="clear" w:color="000000" w:fill="FFFFFF"/>
                  <w:noWrap/>
                  <w:vAlign w:val="center"/>
                  <w:hideMark/>
                </w:tcPr>
                <w:p w14:paraId="0952265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8,613</w:t>
                  </w:r>
                </w:p>
              </w:tc>
            </w:tr>
          </w:tbl>
          <w:p w14:paraId="2115026D" w14:textId="77777777" w:rsidR="009A0454" w:rsidRPr="002244A8" w:rsidRDefault="009A0454" w:rsidP="009A0454">
            <w:pPr>
              <w:spacing w:before="60" w:after="0" w:line="240" w:lineRule="auto"/>
              <w:ind w:left="284" w:hanging="284"/>
              <w:rPr>
                <w:rFonts w:eastAsia="Times New Roman" w:cs="Arial"/>
                <w:sz w:val="17"/>
                <w:szCs w:val="16"/>
                <w:lang w:eastAsia="en-AU"/>
              </w:rPr>
            </w:pPr>
          </w:p>
        </w:tc>
      </w:tr>
      <w:tr w:rsidR="009A0454" w:rsidRPr="009A0454" w14:paraId="3C721877" w14:textId="77777777" w:rsidTr="009A0454">
        <w:trPr>
          <w:trHeight w:val="20"/>
        </w:trPr>
        <w:tc>
          <w:tcPr>
            <w:tcW w:w="9214" w:type="dxa"/>
            <w:tcBorders>
              <w:top w:val="nil"/>
              <w:left w:val="nil"/>
              <w:bottom w:val="nil"/>
              <w:right w:val="nil"/>
            </w:tcBorders>
            <w:noWrap/>
            <w:vAlign w:val="bottom"/>
          </w:tcPr>
          <w:p w14:paraId="422910B0" w14:textId="77777777" w:rsidR="009A0454" w:rsidRPr="009A0454" w:rsidRDefault="009A0454" w:rsidP="009A0454">
            <w:pPr>
              <w:spacing w:before="120" w:after="0" w:line="240" w:lineRule="auto"/>
              <w:outlineLvl w:val="0"/>
              <w:rPr>
                <w:rFonts w:eastAsia="Times New Roman" w:cs="Arial"/>
                <w:b/>
                <w:sz w:val="23"/>
                <w:szCs w:val="20"/>
              </w:rPr>
            </w:pPr>
          </w:p>
        </w:tc>
      </w:tr>
    </w:tbl>
    <w:p w14:paraId="00214F9F" w14:textId="77777777" w:rsidR="009A0454" w:rsidRPr="009A0454" w:rsidRDefault="009A0454" w:rsidP="009A0454">
      <w:pPr>
        <w:spacing w:before="120" w:after="0" w:line="240" w:lineRule="auto"/>
        <w:outlineLvl w:val="0"/>
        <w:rPr>
          <w:rFonts w:eastAsia="Times New Roman" w:cs="Arial"/>
          <w:b/>
          <w:sz w:val="23"/>
          <w:szCs w:val="20"/>
        </w:rPr>
      </w:pPr>
    </w:p>
    <w:p w14:paraId="057D4C3C" w14:textId="77777777" w:rsidR="009A0454" w:rsidRPr="009A0454" w:rsidRDefault="009A0454" w:rsidP="00B669E4">
      <w:pPr>
        <w:pStyle w:val="Financials"/>
        <w:spacing w:after="120"/>
      </w:pPr>
      <w:r w:rsidRPr="009A0454">
        <w:lastRenderedPageBreak/>
        <w:t>Note 8:  Property, plant and equipment and Intangible Assets (cont’d)</w:t>
      </w:r>
    </w:p>
    <w:p w14:paraId="32E24DDB" w14:textId="77777777" w:rsidR="009A0454" w:rsidRPr="009A0454" w:rsidRDefault="009A0454" w:rsidP="00B669E4">
      <w:pPr>
        <w:pStyle w:val="Financials"/>
        <w:rPr>
          <w:rFonts w:ascii="Calibri" w:hAnsi="Calibri"/>
          <w:szCs w:val="23"/>
          <w:lang w:eastAsia="en-AU"/>
        </w:rPr>
      </w:pPr>
      <w:r w:rsidRPr="009A0454">
        <w:rPr>
          <w:rFonts w:ascii="Calibri" w:hAnsi="Calibri"/>
          <w:szCs w:val="23"/>
          <w:lang w:eastAsia="en-AU"/>
        </w:rPr>
        <w:t>Note 8B: Property, Plant and Equipment (cont’d)</w:t>
      </w:r>
    </w:p>
    <w:p w14:paraId="2ED18F1A" w14:textId="77777777" w:rsidR="009A0454" w:rsidRPr="00B669E4" w:rsidRDefault="009A0454" w:rsidP="00B669E4">
      <w:pPr>
        <w:pStyle w:val="Financials"/>
        <w:rPr>
          <w:sz w:val="20"/>
          <w:szCs w:val="20"/>
          <w:lang w:eastAsia="en-AU"/>
        </w:rPr>
      </w:pPr>
      <w:r w:rsidRPr="00B669E4">
        <w:rPr>
          <w:sz w:val="20"/>
        </w:rPr>
        <w:t>Property, Plant and Equipment Reconciliation</w:t>
      </w:r>
    </w:p>
    <w:p w14:paraId="386B9B82" w14:textId="77777777" w:rsidR="009A0454" w:rsidRPr="009A0454" w:rsidRDefault="009A0454" w:rsidP="009A0454">
      <w:pPr>
        <w:spacing w:before="120" w:after="0" w:line="240" w:lineRule="auto"/>
        <w:rPr>
          <w:rFonts w:ascii="Calibri" w:hAnsi="Calibri"/>
          <w:lang w:eastAsia="en-AU"/>
        </w:rPr>
      </w:pPr>
    </w:p>
    <w:tbl>
      <w:tblPr>
        <w:tblW w:w="5000" w:type="pct"/>
        <w:tblCellMar>
          <w:left w:w="57" w:type="dxa"/>
          <w:right w:w="57" w:type="dxa"/>
        </w:tblCellMar>
        <w:tblLook w:val="04A0" w:firstRow="1" w:lastRow="0" w:firstColumn="1" w:lastColumn="0" w:noHBand="0" w:noVBand="1"/>
      </w:tblPr>
      <w:tblGrid>
        <w:gridCol w:w="1825"/>
        <w:gridCol w:w="591"/>
        <w:gridCol w:w="594"/>
        <w:gridCol w:w="592"/>
        <w:gridCol w:w="594"/>
        <w:gridCol w:w="592"/>
        <w:gridCol w:w="594"/>
        <w:gridCol w:w="603"/>
        <w:gridCol w:w="603"/>
        <w:gridCol w:w="583"/>
        <w:gridCol w:w="633"/>
        <w:gridCol w:w="633"/>
        <w:gridCol w:w="633"/>
      </w:tblGrid>
      <w:tr w:rsidR="009A0454" w:rsidRPr="0091148F" w14:paraId="08D34D73" w14:textId="77777777" w:rsidTr="0091148F">
        <w:trPr>
          <w:trHeight w:val="285"/>
        </w:trPr>
        <w:tc>
          <w:tcPr>
            <w:tcW w:w="1012" w:type="pct"/>
            <w:tcBorders>
              <w:top w:val="single" w:sz="8" w:space="0" w:color="auto"/>
              <w:left w:val="nil"/>
              <w:bottom w:val="nil"/>
              <w:right w:val="single" w:sz="8" w:space="0" w:color="auto"/>
            </w:tcBorders>
            <w:shd w:val="clear" w:color="000000" w:fill="FFFFFF"/>
            <w:vAlign w:val="center"/>
            <w:hideMark/>
          </w:tcPr>
          <w:p w14:paraId="13399382" w14:textId="77777777" w:rsidR="009A0454" w:rsidRPr="002244A8" w:rsidRDefault="009A0454" w:rsidP="009A0454">
            <w:pPr>
              <w:spacing w:after="0" w:line="240" w:lineRule="auto"/>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 </w:t>
            </w:r>
          </w:p>
        </w:tc>
        <w:tc>
          <w:tcPr>
            <w:tcW w:w="665" w:type="pct"/>
            <w:gridSpan w:val="2"/>
            <w:tcBorders>
              <w:top w:val="single" w:sz="8" w:space="0" w:color="auto"/>
              <w:left w:val="nil"/>
              <w:bottom w:val="nil"/>
              <w:right w:val="single" w:sz="8" w:space="0" w:color="000000"/>
            </w:tcBorders>
            <w:shd w:val="clear" w:color="000000" w:fill="FFFFFF"/>
            <w:vAlign w:val="center"/>
            <w:hideMark/>
          </w:tcPr>
          <w:p w14:paraId="22DCAE6E"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 xml:space="preserve">Motor </w:t>
            </w:r>
          </w:p>
        </w:tc>
        <w:tc>
          <w:tcPr>
            <w:tcW w:w="665" w:type="pct"/>
            <w:gridSpan w:val="2"/>
            <w:tcBorders>
              <w:top w:val="single" w:sz="8" w:space="0" w:color="auto"/>
              <w:left w:val="nil"/>
              <w:bottom w:val="nil"/>
              <w:right w:val="single" w:sz="8" w:space="0" w:color="000000"/>
            </w:tcBorders>
            <w:shd w:val="clear" w:color="000000" w:fill="FFFFFF"/>
            <w:vAlign w:val="center"/>
            <w:hideMark/>
          </w:tcPr>
          <w:p w14:paraId="071C8164"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 xml:space="preserve">Computer </w:t>
            </w:r>
          </w:p>
        </w:tc>
        <w:tc>
          <w:tcPr>
            <w:tcW w:w="66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B9C7B1E"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General and technical equipment</w:t>
            </w:r>
          </w:p>
        </w:tc>
        <w:tc>
          <w:tcPr>
            <w:tcW w:w="66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D2C2B07"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Leasehold improvements</w:t>
            </w:r>
          </w:p>
        </w:tc>
        <w:tc>
          <w:tcPr>
            <w:tcW w:w="665" w:type="pct"/>
            <w:gridSpan w:val="2"/>
            <w:tcBorders>
              <w:top w:val="single" w:sz="8" w:space="0" w:color="auto"/>
              <w:left w:val="nil"/>
              <w:bottom w:val="nil"/>
              <w:right w:val="single" w:sz="8" w:space="0" w:color="000000"/>
            </w:tcBorders>
            <w:shd w:val="clear" w:color="000000" w:fill="FFFFFF"/>
            <w:vAlign w:val="center"/>
            <w:hideMark/>
          </w:tcPr>
          <w:p w14:paraId="527B9292"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Work</w:t>
            </w:r>
          </w:p>
        </w:tc>
        <w:tc>
          <w:tcPr>
            <w:tcW w:w="665" w:type="pct"/>
            <w:gridSpan w:val="2"/>
            <w:vMerge w:val="restart"/>
            <w:tcBorders>
              <w:top w:val="single" w:sz="8" w:space="0" w:color="auto"/>
              <w:left w:val="single" w:sz="8" w:space="0" w:color="auto"/>
              <w:bottom w:val="single" w:sz="8" w:space="0" w:color="000000"/>
              <w:right w:val="nil"/>
            </w:tcBorders>
            <w:shd w:val="clear" w:color="000000" w:fill="FFFFFF"/>
            <w:vAlign w:val="center"/>
            <w:hideMark/>
          </w:tcPr>
          <w:p w14:paraId="69B2BB96"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Total</w:t>
            </w:r>
          </w:p>
        </w:tc>
      </w:tr>
      <w:tr w:rsidR="009A0454" w:rsidRPr="0091148F" w14:paraId="48420397" w14:textId="77777777" w:rsidTr="0091148F">
        <w:trPr>
          <w:trHeight w:val="293"/>
        </w:trPr>
        <w:tc>
          <w:tcPr>
            <w:tcW w:w="1012" w:type="pct"/>
            <w:tcBorders>
              <w:top w:val="nil"/>
              <w:left w:val="nil"/>
              <w:bottom w:val="nil"/>
              <w:right w:val="single" w:sz="8" w:space="0" w:color="auto"/>
            </w:tcBorders>
            <w:shd w:val="clear" w:color="000000" w:fill="FFFFFF"/>
            <w:vAlign w:val="center"/>
            <w:hideMark/>
          </w:tcPr>
          <w:p w14:paraId="2D4EF418" w14:textId="77777777" w:rsidR="009A0454" w:rsidRPr="002244A8" w:rsidRDefault="009A0454" w:rsidP="009A0454">
            <w:pPr>
              <w:spacing w:after="0" w:line="240" w:lineRule="auto"/>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 </w:t>
            </w:r>
          </w:p>
        </w:tc>
        <w:tc>
          <w:tcPr>
            <w:tcW w:w="665" w:type="pct"/>
            <w:gridSpan w:val="2"/>
            <w:tcBorders>
              <w:top w:val="nil"/>
              <w:left w:val="nil"/>
              <w:bottom w:val="single" w:sz="8" w:space="0" w:color="auto"/>
              <w:right w:val="single" w:sz="8" w:space="0" w:color="000000"/>
            </w:tcBorders>
            <w:shd w:val="clear" w:color="000000" w:fill="FFFFFF"/>
            <w:vAlign w:val="center"/>
            <w:hideMark/>
          </w:tcPr>
          <w:p w14:paraId="48F702DA"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vehicles</w:t>
            </w:r>
          </w:p>
        </w:tc>
        <w:tc>
          <w:tcPr>
            <w:tcW w:w="665" w:type="pct"/>
            <w:gridSpan w:val="2"/>
            <w:tcBorders>
              <w:top w:val="nil"/>
              <w:left w:val="nil"/>
              <w:bottom w:val="single" w:sz="8" w:space="0" w:color="auto"/>
              <w:right w:val="single" w:sz="8" w:space="0" w:color="000000"/>
            </w:tcBorders>
            <w:shd w:val="clear" w:color="000000" w:fill="FFFFFF"/>
            <w:vAlign w:val="center"/>
            <w:hideMark/>
          </w:tcPr>
          <w:p w14:paraId="47353FA2"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equipment</w:t>
            </w:r>
          </w:p>
        </w:tc>
        <w:tc>
          <w:tcPr>
            <w:tcW w:w="665" w:type="pct"/>
            <w:gridSpan w:val="2"/>
            <w:vMerge/>
            <w:tcBorders>
              <w:top w:val="single" w:sz="8" w:space="0" w:color="auto"/>
              <w:left w:val="single" w:sz="8" w:space="0" w:color="auto"/>
              <w:bottom w:val="single" w:sz="8" w:space="0" w:color="000000"/>
              <w:right w:val="single" w:sz="8" w:space="0" w:color="000000"/>
            </w:tcBorders>
            <w:vAlign w:val="center"/>
            <w:hideMark/>
          </w:tcPr>
          <w:p w14:paraId="60D70CE8" w14:textId="77777777" w:rsidR="009A0454" w:rsidRPr="002244A8" w:rsidRDefault="009A0454" w:rsidP="009A0454">
            <w:pPr>
              <w:spacing w:after="0" w:line="240" w:lineRule="auto"/>
              <w:rPr>
                <w:rFonts w:ascii="Calibri" w:eastAsia="Times New Roman" w:hAnsi="Calibri" w:cs="Calibri"/>
                <w:b/>
                <w:bCs/>
                <w:sz w:val="18"/>
                <w:szCs w:val="18"/>
                <w:lang w:eastAsia="en-AU"/>
              </w:rPr>
            </w:pPr>
          </w:p>
        </w:tc>
        <w:tc>
          <w:tcPr>
            <w:tcW w:w="665" w:type="pct"/>
            <w:gridSpan w:val="2"/>
            <w:vMerge/>
            <w:tcBorders>
              <w:top w:val="single" w:sz="8" w:space="0" w:color="auto"/>
              <w:left w:val="single" w:sz="8" w:space="0" w:color="auto"/>
              <w:bottom w:val="single" w:sz="8" w:space="0" w:color="000000"/>
              <w:right w:val="single" w:sz="8" w:space="0" w:color="000000"/>
            </w:tcBorders>
            <w:vAlign w:val="center"/>
            <w:hideMark/>
          </w:tcPr>
          <w:p w14:paraId="3516FF11" w14:textId="77777777" w:rsidR="009A0454" w:rsidRPr="002244A8" w:rsidRDefault="009A0454" w:rsidP="009A0454">
            <w:pPr>
              <w:spacing w:after="0" w:line="240" w:lineRule="auto"/>
              <w:rPr>
                <w:rFonts w:ascii="Calibri" w:eastAsia="Times New Roman" w:hAnsi="Calibri" w:cs="Calibri"/>
                <w:b/>
                <w:bCs/>
                <w:sz w:val="18"/>
                <w:szCs w:val="18"/>
                <w:lang w:eastAsia="en-AU"/>
              </w:rPr>
            </w:pPr>
          </w:p>
        </w:tc>
        <w:tc>
          <w:tcPr>
            <w:tcW w:w="665" w:type="pct"/>
            <w:gridSpan w:val="2"/>
            <w:tcBorders>
              <w:top w:val="nil"/>
              <w:left w:val="nil"/>
              <w:bottom w:val="single" w:sz="8" w:space="0" w:color="auto"/>
              <w:right w:val="single" w:sz="8" w:space="0" w:color="000000"/>
            </w:tcBorders>
            <w:shd w:val="clear" w:color="000000" w:fill="FFFFFF"/>
            <w:vAlign w:val="center"/>
            <w:hideMark/>
          </w:tcPr>
          <w:p w14:paraId="4E440066" w14:textId="77777777" w:rsidR="009A0454" w:rsidRPr="002244A8" w:rsidRDefault="009A0454" w:rsidP="009A0454">
            <w:pPr>
              <w:spacing w:after="0" w:line="240" w:lineRule="auto"/>
              <w:jc w:val="center"/>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in progress</w:t>
            </w:r>
          </w:p>
        </w:tc>
        <w:tc>
          <w:tcPr>
            <w:tcW w:w="665" w:type="pct"/>
            <w:gridSpan w:val="2"/>
            <w:vMerge/>
            <w:tcBorders>
              <w:top w:val="single" w:sz="8" w:space="0" w:color="auto"/>
              <w:left w:val="single" w:sz="8" w:space="0" w:color="auto"/>
              <w:bottom w:val="single" w:sz="8" w:space="0" w:color="000000"/>
              <w:right w:val="nil"/>
            </w:tcBorders>
            <w:vAlign w:val="center"/>
            <w:hideMark/>
          </w:tcPr>
          <w:p w14:paraId="21D01F00" w14:textId="77777777" w:rsidR="009A0454" w:rsidRPr="002244A8" w:rsidRDefault="009A0454" w:rsidP="009A0454">
            <w:pPr>
              <w:spacing w:after="0" w:line="240" w:lineRule="auto"/>
              <w:rPr>
                <w:rFonts w:ascii="Calibri" w:eastAsia="Times New Roman" w:hAnsi="Calibri" w:cs="Calibri"/>
                <w:b/>
                <w:bCs/>
                <w:sz w:val="18"/>
                <w:szCs w:val="18"/>
                <w:lang w:eastAsia="en-AU"/>
              </w:rPr>
            </w:pPr>
          </w:p>
        </w:tc>
      </w:tr>
      <w:tr w:rsidR="009A0454" w:rsidRPr="0091148F" w14:paraId="0DDA5FE3"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2790815D"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DBF8787"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2020</w:t>
            </w:r>
          </w:p>
        </w:tc>
        <w:tc>
          <w:tcPr>
            <w:tcW w:w="332" w:type="pct"/>
            <w:tcBorders>
              <w:top w:val="nil"/>
              <w:left w:val="nil"/>
              <w:bottom w:val="nil"/>
              <w:right w:val="single" w:sz="8" w:space="0" w:color="auto"/>
            </w:tcBorders>
            <w:shd w:val="clear" w:color="000000" w:fill="FFFFFF"/>
            <w:vAlign w:val="center"/>
            <w:hideMark/>
          </w:tcPr>
          <w:p w14:paraId="67BF2F77"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2019</w:t>
            </w:r>
          </w:p>
        </w:tc>
        <w:tc>
          <w:tcPr>
            <w:tcW w:w="332" w:type="pct"/>
            <w:tcBorders>
              <w:top w:val="nil"/>
              <w:left w:val="nil"/>
              <w:bottom w:val="nil"/>
              <w:right w:val="nil"/>
            </w:tcBorders>
            <w:shd w:val="clear" w:color="auto" w:fill="F2F2F2" w:themeFill="background2"/>
            <w:vAlign w:val="center"/>
            <w:hideMark/>
          </w:tcPr>
          <w:p w14:paraId="2C8CD7F3"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2020</w:t>
            </w:r>
          </w:p>
        </w:tc>
        <w:tc>
          <w:tcPr>
            <w:tcW w:w="332" w:type="pct"/>
            <w:tcBorders>
              <w:top w:val="nil"/>
              <w:left w:val="nil"/>
              <w:bottom w:val="nil"/>
              <w:right w:val="single" w:sz="8" w:space="0" w:color="auto"/>
            </w:tcBorders>
            <w:shd w:val="clear" w:color="000000" w:fill="FFFFFF"/>
            <w:vAlign w:val="center"/>
            <w:hideMark/>
          </w:tcPr>
          <w:p w14:paraId="32455873"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2019</w:t>
            </w:r>
          </w:p>
        </w:tc>
        <w:tc>
          <w:tcPr>
            <w:tcW w:w="332" w:type="pct"/>
            <w:tcBorders>
              <w:top w:val="nil"/>
              <w:left w:val="nil"/>
              <w:bottom w:val="nil"/>
              <w:right w:val="nil"/>
            </w:tcBorders>
            <w:shd w:val="clear" w:color="auto" w:fill="F2F2F2" w:themeFill="background2"/>
            <w:vAlign w:val="center"/>
            <w:hideMark/>
          </w:tcPr>
          <w:p w14:paraId="295EFF15"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2020</w:t>
            </w:r>
          </w:p>
        </w:tc>
        <w:tc>
          <w:tcPr>
            <w:tcW w:w="332" w:type="pct"/>
            <w:tcBorders>
              <w:top w:val="nil"/>
              <w:left w:val="nil"/>
              <w:bottom w:val="nil"/>
              <w:right w:val="single" w:sz="8" w:space="0" w:color="auto"/>
            </w:tcBorders>
            <w:shd w:val="clear" w:color="000000" w:fill="FFFFFF"/>
            <w:vAlign w:val="center"/>
            <w:hideMark/>
          </w:tcPr>
          <w:p w14:paraId="3C6C9129"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2019</w:t>
            </w:r>
          </w:p>
        </w:tc>
        <w:tc>
          <w:tcPr>
            <w:tcW w:w="332" w:type="pct"/>
            <w:tcBorders>
              <w:top w:val="nil"/>
              <w:left w:val="nil"/>
              <w:bottom w:val="nil"/>
              <w:right w:val="nil"/>
            </w:tcBorders>
            <w:shd w:val="clear" w:color="auto" w:fill="F2F2F2" w:themeFill="background2"/>
            <w:vAlign w:val="center"/>
            <w:hideMark/>
          </w:tcPr>
          <w:p w14:paraId="2C09A524"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2020</w:t>
            </w:r>
          </w:p>
        </w:tc>
        <w:tc>
          <w:tcPr>
            <w:tcW w:w="332" w:type="pct"/>
            <w:tcBorders>
              <w:top w:val="nil"/>
              <w:left w:val="nil"/>
              <w:bottom w:val="nil"/>
              <w:right w:val="single" w:sz="8" w:space="0" w:color="auto"/>
            </w:tcBorders>
            <w:shd w:val="clear" w:color="000000" w:fill="FFFFFF"/>
            <w:vAlign w:val="center"/>
            <w:hideMark/>
          </w:tcPr>
          <w:p w14:paraId="0911285A"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2019</w:t>
            </w:r>
          </w:p>
        </w:tc>
        <w:tc>
          <w:tcPr>
            <w:tcW w:w="332" w:type="pct"/>
            <w:tcBorders>
              <w:top w:val="nil"/>
              <w:left w:val="nil"/>
              <w:bottom w:val="nil"/>
              <w:right w:val="nil"/>
            </w:tcBorders>
            <w:shd w:val="clear" w:color="auto" w:fill="F2F2F2" w:themeFill="background2"/>
            <w:vAlign w:val="center"/>
            <w:hideMark/>
          </w:tcPr>
          <w:p w14:paraId="7245C91A"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2020</w:t>
            </w:r>
          </w:p>
        </w:tc>
        <w:tc>
          <w:tcPr>
            <w:tcW w:w="332" w:type="pct"/>
            <w:tcBorders>
              <w:top w:val="nil"/>
              <w:left w:val="nil"/>
              <w:bottom w:val="nil"/>
              <w:right w:val="single" w:sz="8" w:space="0" w:color="auto"/>
            </w:tcBorders>
            <w:shd w:val="clear" w:color="000000" w:fill="FFFFFF"/>
            <w:vAlign w:val="center"/>
            <w:hideMark/>
          </w:tcPr>
          <w:p w14:paraId="7A40E46D"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2019</w:t>
            </w:r>
          </w:p>
        </w:tc>
        <w:tc>
          <w:tcPr>
            <w:tcW w:w="332" w:type="pct"/>
            <w:tcBorders>
              <w:top w:val="nil"/>
              <w:left w:val="nil"/>
              <w:bottom w:val="nil"/>
              <w:right w:val="nil"/>
            </w:tcBorders>
            <w:shd w:val="clear" w:color="auto" w:fill="F2F2F2" w:themeFill="background2"/>
            <w:vAlign w:val="center"/>
            <w:hideMark/>
          </w:tcPr>
          <w:p w14:paraId="26881EB6"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2020</w:t>
            </w:r>
          </w:p>
        </w:tc>
        <w:tc>
          <w:tcPr>
            <w:tcW w:w="332" w:type="pct"/>
            <w:tcBorders>
              <w:top w:val="nil"/>
              <w:left w:val="nil"/>
              <w:bottom w:val="nil"/>
              <w:right w:val="nil"/>
            </w:tcBorders>
            <w:shd w:val="clear" w:color="000000" w:fill="FFFFFF"/>
            <w:vAlign w:val="center"/>
            <w:hideMark/>
          </w:tcPr>
          <w:p w14:paraId="4F0F025C"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2019</w:t>
            </w:r>
          </w:p>
        </w:tc>
      </w:tr>
      <w:tr w:rsidR="009A0454" w:rsidRPr="0091148F" w14:paraId="1CC9DD31" w14:textId="77777777" w:rsidTr="0091148F">
        <w:trPr>
          <w:trHeight w:val="293"/>
        </w:trPr>
        <w:tc>
          <w:tcPr>
            <w:tcW w:w="1012" w:type="pct"/>
            <w:tcBorders>
              <w:top w:val="nil"/>
              <w:left w:val="nil"/>
              <w:bottom w:val="single" w:sz="8" w:space="0" w:color="auto"/>
              <w:right w:val="single" w:sz="8" w:space="0" w:color="auto"/>
            </w:tcBorders>
            <w:shd w:val="clear" w:color="000000" w:fill="FFFFFF"/>
            <w:vAlign w:val="center"/>
            <w:hideMark/>
          </w:tcPr>
          <w:p w14:paraId="0D9D407D"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single" w:sz="8" w:space="0" w:color="auto"/>
              <w:right w:val="nil"/>
            </w:tcBorders>
            <w:shd w:val="clear" w:color="auto" w:fill="F2F2F2" w:themeFill="background2"/>
            <w:vAlign w:val="center"/>
            <w:hideMark/>
          </w:tcPr>
          <w:p w14:paraId="64BFB7A7"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single" w:sz="8" w:space="0" w:color="auto"/>
            </w:tcBorders>
            <w:shd w:val="clear" w:color="000000" w:fill="FFFFFF"/>
            <w:vAlign w:val="center"/>
            <w:hideMark/>
          </w:tcPr>
          <w:p w14:paraId="29F55D02"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nil"/>
            </w:tcBorders>
            <w:shd w:val="clear" w:color="auto" w:fill="F2F2F2" w:themeFill="background2"/>
            <w:vAlign w:val="center"/>
            <w:hideMark/>
          </w:tcPr>
          <w:p w14:paraId="44FDD950"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single" w:sz="8" w:space="0" w:color="auto"/>
            </w:tcBorders>
            <w:shd w:val="clear" w:color="000000" w:fill="FFFFFF"/>
            <w:vAlign w:val="center"/>
            <w:hideMark/>
          </w:tcPr>
          <w:p w14:paraId="5986A5C2"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nil"/>
            </w:tcBorders>
            <w:shd w:val="clear" w:color="auto" w:fill="F2F2F2" w:themeFill="background2"/>
            <w:vAlign w:val="center"/>
            <w:hideMark/>
          </w:tcPr>
          <w:p w14:paraId="1D91D932"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single" w:sz="8" w:space="0" w:color="auto"/>
            </w:tcBorders>
            <w:shd w:val="clear" w:color="000000" w:fill="FFFFFF"/>
            <w:vAlign w:val="center"/>
            <w:hideMark/>
          </w:tcPr>
          <w:p w14:paraId="7F462535"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nil"/>
            </w:tcBorders>
            <w:shd w:val="clear" w:color="auto" w:fill="F2F2F2" w:themeFill="background2"/>
            <w:vAlign w:val="center"/>
            <w:hideMark/>
          </w:tcPr>
          <w:p w14:paraId="410E5E7C"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single" w:sz="8" w:space="0" w:color="auto"/>
            </w:tcBorders>
            <w:shd w:val="clear" w:color="000000" w:fill="FFFFFF"/>
            <w:vAlign w:val="center"/>
            <w:hideMark/>
          </w:tcPr>
          <w:p w14:paraId="5F4B9B2E"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nil"/>
            </w:tcBorders>
            <w:shd w:val="clear" w:color="auto" w:fill="F2F2F2" w:themeFill="background2"/>
            <w:vAlign w:val="center"/>
            <w:hideMark/>
          </w:tcPr>
          <w:p w14:paraId="728D0F45"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single" w:sz="8" w:space="0" w:color="auto"/>
            </w:tcBorders>
            <w:shd w:val="clear" w:color="000000" w:fill="FFFFFF"/>
            <w:vAlign w:val="center"/>
            <w:hideMark/>
          </w:tcPr>
          <w:p w14:paraId="288FC8EC"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nil"/>
            </w:tcBorders>
            <w:shd w:val="clear" w:color="auto" w:fill="F2F2F2" w:themeFill="background2"/>
            <w:vAlign w:val="center"/>
            <w:hideMark/>
          </w:tcPr>
          <w:p w14:paraId="2F1BCD24"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c>
          <w:tcPr>
            <w:tcW w:w="332" w:type="pct"/>
            <w:tcBorders>
              <w:top w:val="nil"/>
              <w:left w:val="nil"/>
              <w:bottom w:val="single" w:sz="8" w:space="0" w:color="auto"/>
              <w:right w:val="nil"/>
            </w:tcBorders>
            <w:shd w:val="clear" w:color="000000" w:fill="FFFFFF"/>
            <w:vAlign w:val="center"/>
            <w:hideMark/>
          </w:tcPr>
          <w:p w14:paraId="5899BBE3"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$’000</w:t>
            </w:r>
          </w:p>
        </w:tc>
      </w:tr>
      <w:tr w:rsidR="009A0454" w:rsidRPr="0091148F" w14:paraId="6738E267"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07375F98"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725B05EF"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28FF991D"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70A1A79A"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04A7B663"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10C95C2"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4ADA0A3E"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29C7D367"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7205D8F4"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560EDDE"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529246C6"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50B1EDB3"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000000" w:fill="FFFFFF"/>
            <w:vAlign w:val="center"/>
            <w:hideMark/>
          </w:tcPr>
          <w:p w14:paraId="54F8C8B6"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r>
      <w:tr w:rsidR="009A0454" w:rsidRPr="0091148F" w14:paraId="694DCE97"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0C528607"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Carrying amount at 1 July</w:t>
            </w:r>
          </w:p>
        </w:tc>
        <w:tc>
          <w:tcPr>
            <w:tcW w:w="332" w:type="pct"/>
            <w:tcBorders>
              <w:top w:val="nil"/>
              <w:left w:val="nil"/>
              <w:bottom w:val="nil"/>
              <w:right w:val="nil"/>
            </w:tcBorders>
            <w:shd w:val="clear" w:color="auto" w:fill="F2F2F2" w:themeFill="background2"/>
            <w:vAlign w:val="center"/>
            <w:hideMark/>
          </w:tcPr>
          <w:p w14:paraId="54EC70A4"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1,273</w:t>
            </w:r>
          </w:p>
        </w:tc>
        <w:tc>
          <w:tcPr>
            <w:tcW w:w="332" w:type="pct"/>
            <w:tcBorders>
              <w:top w:val="nil"/>
              <w:left w:val="nil"/>
              <w:bottom w:val="nil"/>
              <w:right w:val="single" w:sz="8" w:space="0" w:color="auto"/>
            </w:tcBorders>
            <w:shd w:val="clear" w:color="000000" w:fill="FFFFFF"/>
            <w:vAlign w:val="center"/>
            <w:hideMark/>
          </w:tcPr>
          <w:p w14:paraId="0DAA22F7"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1,127</w:t>
            </w:r>
          </w:p>
        </w:tc>
        <w:tc>
          <w:tcPr>
            <w:tcW w:w="332" w:type="pct"/>
            <w:tcBorders>
              <w:top w:val="nil"/>
              <w:left w:val="nil"/>
              <w:bottom w:val="nil"/>
              <w:right w:val="nil"/>
            </w:tcBorders>
            <w:shd w:val="clear" w:color="auto" w:fill="F2F2F2" w:themeFill="background2"/>
            <w:vAlign w:val="center"/>
            <w:hideMark/>
          </w:tcPr>
          <w:p w14:paraId="530C19F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1,897</w:t>
            </w:r>
          </w:p>
        </w:tc>
        <w:tc>
          <w:tcPr>
            <w:tcW w:w="332" w:type="pct"/>
            <w:tcBorders>
              <w:top w:val="nil"/>
              <w:left w:val="nil"/>
              <w:bottom w:val="nil"/>
              <w:right w:val="single" w:sz="8" w:space="0" w:color="auto"/>
            </w:tcBorders>
            <w:shd w:val="clear" w:color="000000" w:fill="FFFFFF"/>
            <w:vAlign w:val="center"/>
            <w:hideMark/>
          </w:tcPr>
          <w:p w14:paraId="124D40C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612</w:t>
            </w:r>
          </w:p>
        </w:tc>
        <w:tc>
          <w:tcPr>
            <w:tcW w:w="332" w:type="pct"/>
            <w:tcBorders>
              <w:top w:val="nil"/>
              <w:left w:val="nil"/>
              <w:bottom w:val="nil"/>
              <w:right w:val="nil"/>
            </w:tcBorders>
            <w:shd w:val="clear" w:color="auto" w:fill="F2F2F2" w:themeFill="background2"/>
            <w:vAlign w:val="center"/>
            <w:hideMark/>
          </w:tcPr>
          <w:p w14:paraId="38BB95B2"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1,036</w:t>
            </w:r>
          </w:p>
        </w:tc>
        <w:tc>
          <w:tcPr>
            <w:tcW w:w="332" w:type="pct"/>
            <w:tcBorders>
              <w:top w:val="nil"/>
              <w:left w:val="nil"/>
              <w:bottom w:val="nil"/>
              <w:right w:val="single" w:sz="8" w:space="0" w:color="auto"/>
            </w:tcBorders>
            <w:shd w:val="clear" w:color="000000" w:fill="FFFFFF"/>
            <w:vAlign w:val="center"/>
            <w:hideMark/>
          </w:tcPr>
          <w:p w14:paraId="0F6AA15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853</w:t>
            </w:r>
          </w:p>
        </w:tc>
        <w:tc>
          <w:tcPr>
            <w:tcW w:w="332" w:type="pct"/>
            <w:tcBorders>
              <w:top w:val="nil"/>
              <w:left w:val="nil"/>
              <w:bottom w:val="nil"/>
              <w:right w:val="nil"/>
            </w:tcBorders>
            <w:shd w:val="clear" w:color="auto" w:fill="F2F2F2" w:themeFill="background2"/>
            <w:vAlign w:val="center"/>
            <w:hideMark/>
          </w:tcPr>
          <w:p w14:paraId="08BD1C2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4,135</w:t>
            </w:r>
          </w:p>
        </w:tc>
        <w:tc>
          <w:tcPr>
            <w:tcW w:w="332" w:type="pct"/>
            <w:tcBorders>
              <w:top w:val="nil"/>
              <w:left w:val="nil"/>
              <w:bottom w:val="nil"/>
              <w:right w:val="single" w:sz="8" w:space="0" w:color="auto"/>
            </w:tcBorders>
            <w:shd w:val="clear" w:color="000000" w:fill="FFFFFF"/>
            <w:vAlign w:val="center"/>
            <w:hideMark/>
          </w:tcPr>
          <w:p w14:paraId="59ED6320"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4,866</w:t>
            </w:r>
          </w:p>
        </w:tc>
        <w:tc>
          <w:tcPr>
            <w:tcW w:w="332" w:type="pct"/>
            <w:tcBorders>
              <w:top w:val="nil"/>
              <w:left w:val="nil"/>
              <w:bottom w:val="nil"/>
              <w:right w:val="nil"/>
            </w:tcBorders>
            <w:shd w:val="clear" w:color="auto" w:fill="F2F2F2" w:themeFill="background2"/>
            <w:vAlign w:val="center"/>
            <w:hideMark/>
          </w:tcPr>
          <w:p w14:paraId="0300987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272</w:t>
            </w:r>
          </w:p>
        </w:tc>
        <w:tc>
          <w:tcPr>
            <w:tcW w:w="332" w:type="pct"/>
            <w:tcBorders>
              <w:top w:val="nil"/>
              <w:left w:val="nil"/>
              <w:bottom w:val="nil"/>
              <w:right w:val="single" w:sz="8" w:space="0" w:color="auto"/>
            </w:tcBorders>
            <w:shd w:val="clear" w:color="000000" w:fill="FFFFFF"/>
            <w:vAlign w:val="center"/>
            <w:hideMark/>
          </w:tcPr>
          <w:p w14:paraId="48E6F9C2"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1,604</w:t>
            </w:r>
          </w:p>
        </w:tc>
        <w:tc>
          <w:tcPr>
            <w:tcW w:w="332" w:type="pct"/>
            <w:tcBorders>
              <w:top w:val="nil"/>
              <w:left w:val="nil"/>
              <w:bottom w:val="nil"/>
              <w:right w:val="nil"/>
            </w:tcBorders>
            <w:shd w:val="clear" w:color="auto" w:fill="F2F2F2" w:themeFill="background2"/>
            <w:vAlign w:val="center"/>
            <w:hideMark/>
          </w:tcPr>
          <w:p w14:paraId="6008551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8,613</w:t>
            </w:r>
          </w:p>
        </w:tc>
        <w:tc>
          <w:tcPr>
            <w:tcW w:w="332" w:type="pct"/>
            <w:tcBorders>
              <w:top w:val="nil"/>
              <w:left w:val="nil"/>
              <w:bottom w:val="nil"/>
              <w:right w:val="nil"/>
            </w:tcBorders>
            <w:shd w:val="clear" w:color="000000" w:fill="FFFFFF"/>
            <w:vAlign w:val="center"/>
            <w:hideMark/>
          </w:tcPr>
          <w:p w14:paraId="3AB5BE2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9,062</w:t>
            </w:r>
          </w:p>
        </w:tc>
      </w:tr>
      <w:tr w:rsidR="009A0454" w:rsidRPr="0091148F" w14:paraId="46AAD4DB"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68FB5590"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0D0E65E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7C69358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B373C4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410F7D14"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0A3E3EA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10F69D6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0025C1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559434C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1BA70C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5884F64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7FE9E5C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000000" w:fill="FFFFFF"/>
            <w:vAlign w:val="center"/>
            <w:hideMark/>
          </w:tcPr>
          <w:p w14:paraId="4B20DC2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r>
      <w:tr w:rsidR="009A0454" w:rsidRPr="0091148F" w14:paraId="63617257"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22B4A5BC"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Acquisitions</w:t>
            </w:r>
          </w:p>
        </w:tc>
        <w:tc>
          <w:tcPr>
            <w:tcW w:w="332" w:type="pct"/>
            <w:tcBorders>
              <w:top w:val="nil"/>
              <w:left w:val="nil"/>
              <w:bottom w:val="nil"/>
              <w:right w:val="nil"/>
            </w:tcBorders>
            <w:shd w:val="clear" w:color="auto" w:fill="F2F2F2" w:themeFill="background2"/>
            <w:vAlign w:val="center"/>
            <w:hideMark/>
          </w:tcPr>
          <w:p w14:paraId="0746DE6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683</w:t>
            </w:r>
          </w:p>
        </w:tc>
        <w:tc>
          <w:tcPr>
            <w:tcW w:w="332" w:type="pct"/>
            <w:tcBorders>
              <w:top w:val="nil"/>
              <w:left w:val="nil"/>
              <w:bottom w:val="nil"/>
              <w:right w:val="single" w:sz="8" w:space="0" w:color="auto"/>
            </w:tcBorders>
            <w:shd w:val="clear" w:color="000000" w:fill="FFFFFF"/>
            <w:vAlign w:val="center"/>
            <w:hideMark/>
          </w:tcPr>
          <w:p w14:paraId="44CF3610"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730</w:t>
            </w:r>
          </w:p>
        </w:tc>
        <w:tc>
          <w:tcPr>
            <w:tcW w:w="332" w:type="pct"/>
            <w:tcBorders>
              <w:top w:val="nil"/>
              <w:left w:val="nil"/>
              <w:bottom w:val="nil"/>
              <w:right w:val="nil"/>
            </w:tcBorders>
            <w:shd w:val="clear" w:color="auto" w:fill="F2F2F2" w:themeFill="background2"/>
            <w:vAlign w:val="center"/>
            <w:hideMark/>
          </w:tcPr>
          <w:p w14:paraId="5C59EE6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155</w:t>
            </w:r>
          </w:p>
        </w:tc>
        <w:tc>
          <w:tcPr>
            <w:tcW w:w="332" w:type="pct"/>
            <w:tcBorders>
              <w:top w:val="nil"/>
              <w:left w:val="nil"/>
              <w:bottom w:val="nil"/>
              <w:right w:val="single" w:sz="8" w:space="0" w:color="auto"/>
            </w:tcBorders>
            <w:shd w:val="clear" w:color="000000" w:fill="FFFFFF"/>
            <w:vAlign w:val="center"/>
            <w:hideMark/>
          </w:tcPr>
          <w:p w14:paraId="011D0460"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645</w:t>
            </w:r>
          </w:p>
        </w:tc>
        <w:tc>
          <w:tcPr>
            <w:tcW w:w="332" w:type="pct"/>
            <w:tcBorders>
              <w:top w:val="nil"/>
              <w:left w:val="nil"/>
              <w:bottom w:val="nil"/>
              <w:right w:val="nil"/>
            </w:tcBorders>
            <w:shd w:val="clear" w:color="auto" w:fill="F2F2F2" w:themeFill="background2"/>
            <w:vAlign w:val="center"/>
            <w:hideMark/>
          </w:tcPr>
          <w:p w14:paraId="513D878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178</w:t>
            </w:r>
          </w:p>
        </w:tc>
        <w:tc>
          <w:tcPr>
            <w:tcW w:w="332" w:type="pct"/>
            <w:tcBorders>
              <w:top w:val="nil"/>
              <w:left w:val="nil"/>
              <w:bottom w:val="nil"/>
              <w:right w:val="single" w:sz="8" w:space="0" w:color="auto"/>
            </w:tcBorders>
            <w:shd w:val="clear" w:color="000000" w:fill="FFFFFF"/>
            <w:vAlign w:val="center"/>
            <w:hideMark/>
          </w:tcPr>
          <w:p w14:paraId="4084354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450</w:t>
            </w:r>
          </w:p>
        </w:tc>
        <w:tc>
          <w:tcPr>
            <w:tcW w:w="332" w:type="pct"/>
            <w:tcBorders>
              <w:top w:val="nil"/>
              <w:left w:val="nil"/>
              <w:bottom w:val="nil"/>
              <w:right w:val="nil"/>
            </w:tcBorders>
            <w:shd w:val="clear" w:color="auto" w:fill="F2F2F2" w:themeFill="background2"/>
            <w:vAlign w:val="center"/>
            <w:hideMark/>
          </w:tcPr>
          <w:p w14:paraId="2AFCF32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84</w:t>
            </w:r>
          </w:p>
        </w:tc>
        <w:tc>
          <w:tcPr>
            <w:tcW w:w="332" w:type="pct"/>
            <w:tcBorders>
              <w:top w:val="nil"/>
              <w:left w:val="nil"/>
              <w:bottom w:val="nil"/>
              <w:right w:val="single" w:sz="8" w:space="0" w:color="auto"/>
            </w:tcBorders>
            <w:shd w:val="clear" w:color="000000" w:fill="FFFFFF"/>
            <w:vAlign w:val="center"/>
            <w:hideMark/>
          </w:tcPr>
          <w:p w14:paraId="450923D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0AB1C96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618922E7"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650CDC9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1,100</w:t>
            </w:r>
          </w:p>
        </w:tc>
        <w:tc>
          <w:tcPr>
            <w:tcW w:w="332" w:type="pct"/>
            <w:tcBorders>
              <w:top w:val="nil"/>
              <w:left w:val="nil"/>
              <w:bottom w:val="nil"/>
              <w:right w:val="nil"/>
            </w:tcBorders>
            <w:shd w:val="clear" w:color="000000" w:fill="FFFFFF"/>
            <w:vAlign w:val="center"/>
            <w:hideMark/>
          </w:tcPr>
          <w:p w14:paraId="39789E6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1,825</w:t>
            </w:r>
          </w:p>
        </w:tc>
      </w:tr>
      <w:tr w:rsidR="009A0454" w:rsidRPr="0091148F" w14:paraId="49C0368E"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2C6C51CB"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528A989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2A0C830B"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D0BFA9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0F99322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0326881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7840C15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745E34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7F2DD07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1BA3811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6A9BD54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7751C5A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000000" w:fill="FFFFFF"/>
            <w:vAlign w:val="center"/>
            <w:hideMark/>
          </w:tcPr>
          <w:p w14:paraId="17198997"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r>
      <w:tr w:rsidR="009A0454" w:rsidRPr="0091148F" w14:paraId="2DC5EA20"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6DF9B11C"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Revaluation increments</w:t>
            </w:r>
          </w:p>
        </w:tc>
        <w:tc>
          <w:tcPr>
            <w:tcW w:w="332" w:type="pct"/>
            <w:tcBorders>
              <w:top w:val="nil"/>
              <w:left w:val="nil"/>
              <w:bottom w:val="nil"/>
              <w:right w:val="nil"/>
            </w:tcBorders>
            <w:shd w:val="clear" w:color="auto" w:fill="F2F2F2" w:themeFill="background2"/>
            <w:vAlign w:val="center"/>
            <w:hideMark/>
          </w:tcPr>
          <w:p w14:paraId="1F0C82F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3E09516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068529E0"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3DA42C1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5E3C9DF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5685C3C2"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64B3C2F0"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5F4A6CB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453AA30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758CC32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342825F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000000" w:fill="FFFFFF"/>
            <w:vAlign w:val="center"/>
            <w:hideMark/>
          </w:tcPr>
          <w:p w14:paraId="0345F49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r>
      <w:tr w:rsidR="009A0454" w:rsidRPr="0091148F" w14:paraId="37B46A06"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1CB3A539"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2D62CC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5D80F3E2"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7190F47"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576BD907"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5F71D142"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2C75CA83"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DE6CEE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5A9BEFB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2B485F74"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1282B76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BC321EB"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000000" w:fill="FFFFFF"/>
            <w:vAlign w:val="center"/>
            <w:hideMark/>
          </w:tcPr>
          <w:p w14:paraId="47F907F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r>
      <w:tr w:rsidR="009A0454" w:rsidRPr="0091148F" w14:paraId="0F4EF25D" w14:textId="77777777" w:rsidTr="0091148F">
        <w:trPr>
          <w:trHeight w:val="293"/>
        </w:trPr>
        <w:tc>
          <w:tcPr>
            <w:tcW w:w="1012" w:type="pct"/>
            <w:tcBorders>
              <w:top w:val="nil"/>
              <w:left w:val="nil"/>
              <w:bottom w:val="nil"/>
              <w:right w:val="single" w:sz="8" w:space="0" w:color="auto"/>
            </w:tcBorders>
            <w:shd w:val="clear" w:color="000000" w:fill="FFFFFF"/>
            <w:vAlign w:val="center"/>
            <w:hideMark/>
          </w:tcPr>
          <w:p w14:paraId="1F543E59"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Disposals</w:t>
            </w:r>
            <w:r w:rsidRPr="002244A8">
              <w:rPr>
                <w:rFonts w:ascii="Calibri" w:eastAsia="Times New Roman" w:hAnsi="Calibri" w:cs="Calibri"/>
                <w:sz w:val="18"/>
                <w:szCs w:val="18"/>
                <w:vertAlign w:val="superscript"/>
                <w:lang w:eastAsia="en-AU"/>
              </w:rPr>
              <w:t>1</w:t>
            </w:r>
          </w:p>
        </w:tc>
        <w:tc>
          <w:tcPr>
            <w:tcW w:w="332" w:type="pct"/>
            <w:tcBorders>
              <w:top w:val="nil"/>
              <w:left w:val="nil"/>
              <w:bottom w:val="nil"/>
              <w:right w:val="nil"/>
            </w:tcBorders>
            <w:shd w:val="clear" w:color="auto" w:fill="F2F2F2" w:themeFill="background2"/>
            <w:vAlign w:val="center"/>
            <w:hideMark/>
          </w:tcPr>
          <w:p w14:paraId="7DE8B1D2"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(342)</w:t>
            </w:r>
          </w:p>
        </w:tc>
        <w:tc>
          <w:tcPr>
            <w:tcW w:w="332" w:type="pct"/>
            <w:tcBorders>
              <w:top w:val="nil"/>
              <w:left w:val="nil"/>
              <w:bottom w:val="nil"/>
              <w:right w:val="single" w:sz="8" w:space="0" w:color="auto"/>
            </w:tcBorders>
            <w:shd w:val="clear" w:color="000000" w:fill="FFFFFF"/>
            <w:vAlign w:val="center"/>
            <w:hideMark/>
          </w:tcPr>
          <w:p w14:paraId="62FACF2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(264)</w:t>
            </w:r>
          </w:p>
        </w:tc>
        <w:tc>
          <w:tcPr>
            <w:tcW w:w="332" w:type="pct"/>
            <w:tcBorders>
              <w:top w:val="nil"/>
              <w:left w:val="nil"/>
              <w:bottom w:val="nil"/>
              <w:right w:val="nil"/>
            </w:tcBorders>
            <w:shd w:val="clear" w:color="auto" w:fill="F2F2F2" w:themeFill="background2"/>
            <w:vAlign w:val="center"/>
            <w:hideMark/>
          </w:tcPr>
          <w:p w14:paraId="4AEA13C3"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1104FEB4"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(2)</w:t>
            </w:r>
          </w:p>
        </w:tc>
        <w:tc>
          <w:tcPr>
            <w:tcW w:w="332" w:type="pct"/>
            <w:tcBorders>
              <w:top w:val="nil"/>
              <w:left w:val="nil"/>
              <w:bottom w:val="nil"/>
              <w:right w:val="nil"/>
            </w:tcBorders>
            <w:shd w:val="clear" w:color="auto" w:fill="F2F2F2" w:themeFill="background2"/>
            <w:vAlign w:val="center"/>
            <w:hideMark/>
          </w:tcPr>
          <w:p w14:paraId="07ABF13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(8)</w:t>
            </w:r>
          </w:p>
        </w:tc>
        <w:tc>
          <w:tcPr>
            <w:tcW w:w="332" w:type="pct"/>
            <w:tcBorders>
              <w:top w:val="nil"/>
              <w:left w:val="nil"/>
              <w:bottom w:val="nil"/>
              <w:right w:val="single" w:sz="8" w:space="0" w:color="auto"/>
            </w:tcBorders>
            <w:shd w:val="clear" w:color="000000" w:fill="FFFFFF"/>
            <w:vAlign w:val="center"/>
            <w:hideMark/>
          </w:tcPr>
          <w:p w14:paraId="6A51C32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(7)</w:t>
            </w:r>
          </w:p>
        </w:tc>
        <w:tc>
          <w:tcPr>
            <w:tcW w:w="332" w:type="pct"/>
            <w:tcBorders>
              <w:top w:val="nil"/>
              <w:left w:val="nil"/>
              <w:bottom w:val="nil"/>
              <w:right w:val="nil"/>
            </w:tcBorders>
            <w:shd w:val="clear" w:color="auto" w:fill="F2F2F2" w:themeFill="background2"/>
            <w:vAlign w:val="center"/>
            <w:hideMark/>
          </w:tcPr>
          <w:p w14:paraId="5DB9099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(31)</w:t>
            </w:r>
          </w:p>
        </w:tc>
        <w:tc>
          <w:tcPr>
            <w:tcW w:w="332" w:type="pct"/>
            <w:tcBorders>
              <w:top w:val="nil"/>
              <w:left w:val="nil"/>
              <w:bottom w:val="nil"/>
              <w:right w:val="single" w:sz="8" w:space="0" w:color="auto"/>
            </w:tcBorders>
            <w:shd w:val="clear" w:color="000000" w:fill="FFFFFF"/>
            <w:vAlign w:val="center"/>
            <w:hideMark/>
          </w:tcPr>
          <w:p w14:paraId="1EB1857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1B5A65D3"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7601149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227F9C8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(381)</w:t>
            </w:r>
          </w:p>
        </w:tc>
        <w:tc>
          <w:tcPr>
            <w:tcW w:w="332" w:type="pct"/>
            <w:tcBorders>
              <w:top w:val="nil"/>
              <w:left w:val="nil"/>
              <w:bottom w:val="nil"/>
              <w:right w:val="nil"/>
            </w:tcBorders>
            <w:shd w:val="clear" w:color="000000" w:fill="FFFFFF"/>
            <w:vAlign w:val="center"/>
            <w:hideMark/>
          </w:tcPr>
          <w:p w14:paraId="14A4BF63"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(273)</w:t>
            </w:r>
          </w:p>
        </w:tc>
      </w:tr>
      <w:tr w:rsidR="009A0454" w:rsidRPr="0091148F" w14:paraId="60233AAA"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62B49281"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44654BF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7D1FE1D3"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4B27441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3C6C7B6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28C5FB3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4E43A262"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13B959E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48BBA82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22E857B"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2DC3AB0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46861D17"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000000" w:fill="FFFFFF"/>
            <w:vAlign w:val="center"/>
            <w:hideMark/>
          </w:tcPr>
          <w:p w14:paraId="2216CF8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r>
      <w:tr w:rsidR="009A0454" w:rsidRPr="0091148F" w14:paraId="362C33E6"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428E6B71"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Transfers between classes</w:t>
            </w:r>
          </w:p>
        </w:tc>
        <w:tc>
          <w:tcPr>
            <w:tcW w:w="332" w:type="pct"/>
            <w:tcBorders>
              <w:top w:val="nil"/>
              <w:left w:val="nil"/>
              <w:bottom w:val="nil"/>
              <w:right w:val="nil"/>
            </w:tcBorders>
            <w:shd w:val="clear" w:color="auto" w:fill="F2F2F2" w:themeFill="background2"/>
            <w:vAlign w:val="center"/>
            <w:hideMark/>
          </w:tcPr>
          <w:p w14:paraId="6CBCA62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1C3F8A7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4CB02F7B"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151</w:t>
            </w:r>
          </w:p>
        </w:tc>
        <w:tc>
          <w:tcPr>
            <w:tcW w:w="332" w:type="pct"/>
            <w:tcBorders>
              <w:top w:val="nil"/>
              <w:left w:val="nil"/>
              <w:bottom w:val="nil"/>
              <w:right w:val="single" w:sz="8" w:space="0" w:color="auto"/>
            </w:tcBorders>
            <w:shd w:val="clear" w:color="000000" w:fill="FFFFFF"/>
            <w:vAlign w:val="center"/>
            <w:hideMark/>
          </w:tcPr>
          <w:p w14:paraId="1E1A4E43"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1,332</w:t>
            </w:r>
          </w:p>
        </w:tc>
        <w:tc>
          <w:tcPr>
            <w:tcW w:w="332" w:type="pct"/>
            <w:tcBorders>
              <w:top w:val="nil"/>
              <w:left w:val="nil"/>
              <w:bottom w:val="nil"/>
              <w:right w:val="nil"/>
            </w:tcBorders>
            <w:shd w:val="clear" w:color="auto" w:fill="F2F2F2" w:themeFill="background2"/>
            <w:vAlign w:val="center"/>
            <w:hideMark/>
          </w:tcPr>
          <w:p w14:paraId="72392C3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121</w:t>
            </w:r>
          </w:p>
        </w:tc>
        <w:tc>
          <w:tcPr>
            <w:tcW w:w="332" w:type="pct"/>
            <w:tcBorders>
              <w:top w:val="nil"/>
              <w:left w:val="nil"/>
              <w:bottom w:val="nil"/>
              <w:right w:val="single" w:sz="8" w:space="0" w:color="auto"/>
            </w:tcBorders>
            <w:shd w:val="clear" w:color="000000" w:fill="FFFFFF"/>
            <w:vAlign w:val="center"/>
            <w:hideMark/>
          </w:tcPr>
          <w:p w14:paraId="1663207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73E04153"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7D3708C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4358D5C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(272)</w:t>
            </w:r>
          </w:p>
        </w:tc>
        <w:tc>
          <w:tcPr>
            <w:tcW w:w="332" w:type="pct"/>
            <w:tcBorders>
              <w:top w:val="nil"/>
              <w:left w:val="nil"/>
              <w:bottom w:val="nil"/>
              <w:right w:val="single" w:sz="8" w:space="0" w:color="auto"/>
            </w:tcBorders>
            <w:shd w:val="clear" w:color="000000" w:fill="FFFFFF"/>
            <w:vAlign w:val="center"/>
            <w:hideMark/>
          </w:tcPr>
          <w:p w14:paraId="420DBCC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(1,332)</w:t>
            </w:r>
          </w:p>
        </w:tc>
        <w:tc>
          <w:tcPr>
            <w:tcW w:w="332" w:type="pct"/>
            <w:tcBorders>
              <w:top w:val="nil"/>
              <w:left w:val="nil"/>
              <w:bottom w:val="nil"/>
              <w:right w:val="nil"/>
            </w:tcBorders>
            <w:shd w:val="clear" w:color="auto" w:fill="F2F2F2" w:themeFill="background2"/>
            <w:vAlign w:val="center"/>
            <w:hideMark/>
          </w:tcPr>
          <w:p w14:paraId="24112DA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000000" w:fill="FFFFFF"/>
            <w:vAlign w:val="center"/>
            <w:hideMark/>
          </w:tcPr>
          <w:p w14:paraId="42118BC7"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r>
      <w:tr w:rsidR="009A0454" w:rsidRPr="0091148F" w14:paraId="2ED3C119"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58CFD9E4"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8E6E9C7"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0DA34AF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4C80A1A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7DC56F8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1A54B0A4"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3E093D5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03835AE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6142DBA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5CF28FE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60878E1F"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4B64291B"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000000" w:fill="FFFFFF"/>
            <w:vAlign w:val="center"/>
            <w:hideMark/>
          </w:tcPr>
          <w:p w14:paraId="5C89D59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r>
      <w:tr w:rsidR="009A0454" w:rsidRPr="0091148F" w14:paraId="095433E1"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0CA39B40"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Restoration cost adjustment</w:t>
            </w:r>
          </w:p>
        </w:tc>
        <w:tc>
          <w:tcPr>
            <w:tcW w:w="332" w:type="pct"/>
            <w:tcBorders>
              <w:top w:val="nil"/>
              <w:left w:val="nil"/>
              <w:bottom w:val="nil"/>
              <w:right w:val="nil"/>
            </w:tcBorders>
            <w:shd w:val="clear" w:color="auto" w:fill="F2F2F2" w:themeFill="background2"/>
            <w:vAlign w:val="center"/>
            <w:hideMark/>
          </w:tcPr>
          <w:p w14:paraId="7B879E7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1CD65E1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66E4A11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6C0528E0"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1CFE0FB0"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59ACA59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4F592C6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6</w:t>
            </w:r>
          </w:p>
        </w:tc>
        <w:tc>
          <w:tcPr>
            <w:tcW w:w="332" w:type="pct"/>
            <w:tcBorders>
              <w:top w:val="nil"/>
              <w:left w:val="nil"/>
              <w:bottom w:val="nil"/>
              <w:right w:val="single" w:sz="8" w:space="0" w:color="auto"/>
            </w:tcBorders>
            <w:shd w:val="clear" w:color="000000" w:fill="FFFFFF"/>
            <w:vAlign w:val="center"/>
            <w:hideMark/>
          </w:tcPr>
          <w:p w14:paraId="2B086A9E"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4</w:t>
            </w:r>
          </w:p>
        </w:tc>
        <w:tc>
          <w:tcPr>
            <w:tcW w:w="332" w:type="pct"/>
            <w:tcBorders>
              <w:top w:val="nil"/>
              <w:left w:val="nil"/>
              <w:bottom w:val="nil"/>
              <w:right w:val="nil"/>
            </w:tcBorders>
            <w:shd w:val="clear" w:color="auto" w:fill="F2F2F2" w:themeFill="background2"/>
            <w:vAlign w:val="center"/>
            <w:hideMark/>
          </w:tcPr>
          <w:p w14:paraId="7CEF000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single" w:sz="8" w:space="0" w:color="auto"/>
            </w:tcBorders>
            <w:shd w:val="clear" w:color="000000" w:fill="FFFFFF"/>
            <w:vAlign w:val="center"/>
            <w:hideMark/>
          </w:tcPr>
          <w:p w14:paraId="77E0AAB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0102F64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6</w:t>
            </w:r>
          </w:p>
        </w:tc>
        <w:tc>
          <w:tcPr>
            <w:tcW w:w="332" w:type="pct"/>
            <w:tcBorders>
              <w:top w:val="nil"/>
              <w:left w:val="nil"/>
              <w:bottom w:val="nil"/>
              <w:right w:val="nil"/>
            </w:tcBorders>
            <w:shd w:val="clear" w:color="000000" w:fill="FFFFFF"/>
            <w:vAlign w:val="center"/>
            <w:hideMark/>
          </w:tcPr>
          <w:p w14:paraId="69AF68CB"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4</w:t>
            </w:r>
          </w:p>
        </w:tc>
      </w:tr>
      <w:tr w:rsidR="009A0454" w:rsidRPr="0091148F" w14:paraId="4D6CD237" w14:textId="77777777" w:rsidTr="0091148F">
        <w:trPr>
          <w:trHeight w:val="285"/>
        </w:trPr>
        <w:tc>
          <w:tcPr>
            <w:tcW w:w="1012" w:type="pct"/>
            <w:tcBorders>
              <w:top w:val="nil"/>
              <w:left w:val="nil"/>
              <w:bottom w:val="nil"/>
              <w:right w:val="single" w:sz="8" w:space="0" w:color="auto"/>
            </w:tcBorders>
            <w:shd w:val="clear" w:color="000000" w:fill="FFFFFF"/>
            <w:vAlign w:val="center"/>
            <w:hideMark/>
          </w:tcPr>
          <w:p w14:paraId="7E56EE8A"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80A1FF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677A107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50D7749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74A15F6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DD617B5"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49586F9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60BCEE68"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4B12F8B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31DCD575" w14:textId="77777777" w:rsidR="009A0454" w:rsidRPr="002244A8" w:rsidRDefault="009A0454" w:rsidP="009A0454">
            <w:pPr>
              <w:spacing w:after="0" w:line="240" w:lineRule="auto"/>
              <w:jc w:val="center"/>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single" w:sz="8" w:space="0" w:color="auto"/>
            </w:tcBorders>
            <w:shd w:val="clear" w:color="000000" w:fill="FFFFFF"/>
            <w:vAlign w:val="center"/>
            <w:hideMark/>
          </w:tcPr>
          <w:p w14:paraId="7FF5B3D4" w14:textId="77777777" w:rsidR="009A0454" w:rsidRPr="002244A8" w:rsidRDefault="009A0454" w:rsidP="009A0454">
            <w:pPr>
              <w:spacing w:after="0" w:line="240" w:lineRule="auto"/>
              <w:jc w:val="center"/>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auto" w:fill="F2F2F2" w:themeFill="background2"/>
            <w:vAlign w:val="center"/>
            <w:hideMark/>
          </w:tcPr>
          <w:p w14:paraId="1000D36A" w14:textId="77777777" w:rsidR="009A0454" w:rsidRPr="002244A8" w:rsidRDefault="009A0454" w:rsidP="009A0454">
            <w:pPr>
              <w:spacing w:after="0" w:line="240" w:lineRule="auto"/>
              <w:jc w:val="center"/>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nil"/>
              <w:right w:val="nil"/>
            </w:tcBorders>
            <w:shd w:val="clear" w:color="000000" w:fill="FFFFFF"/>
            <w:vAlign w:val="center"/>
            <w:hideMark/>
          </w:tcPr>
          <w:p w14:paraId="0ABB45AE" w14:textId="77777777" w:rsidR="009A0454" w:rsidRPr="002244A8" w:rsidRDefault="009A0454" w:rsidP="009A0454">
            <w:pPr>
              <w:spacing w:after="0" w:line="240" w:lineRule="auto"/>
              <w:jc w:val="center"/>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r>
      <w:tr w:rsidR="009A0454" w:rsidRPr="0091148F" w14:paraId="7A5C41B1" w14:textId="77777777" w:rsidTr="0091148F">
        <w:trPr>
          <w:trHeight w:val="300"/>
        </w:trPr>
        <w:tc>
          <w:tcPr>
            <w:tcW w:w="1012" w:type="pct"/>
            <w:tcBorders>
              <w:top w:val="nil"/>
              <w:left w:val="nil"/>
              <w:bottom w:val="nil"/>
              <w:right w:val="single" w:sz="8" w:space="0" w:color="auto"/>
            </w:tcBorders>
            <w:shd w:val="clear" w:color="000000" w:fill="FFFFFF"/>
            <w:vAlign w:val="center"/>
            <w:hideMark/>
          </w:tcPr>
          <w:p w14:paraId="62C9760C" w14:textId="77777777" w:rsidR="009A0454" w:rsidRPr="002244A8" w:rsidRDefault="009A0454" w:rsidP="009A0454">
            <w:pPr>
              <w:spacing w:after="0" w:line="240" w:lineRule="auto"/>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Depreciation</w:t>
            </w:r>
            <w:r w:rsidRPr="002244A8">
              <w:rPr>
                <w:rFonts w:ascii="Calibri" w:eastAsia="Times New Roman" w:hAnsi="Calibri" w:cs="Calibri"/>
                <w:sz w:val="18"/>
                <w:szCs w:val="18"/>
                <w:vertAlign w:val="superscript"/>
                <w:lang w:eastAsia="en-AU"/>
              </w:rPr>
              <w:t>2</w:t>
            </w:r>
          </w:p>
        </w:tc>
        <w:tc>
          <w:tcPr>
            <w:tcW w:w="332" w:type="pct"/>
            <w:tcBorders>
              <w:top w:val="nil"/>
              <w:left w:val="nil"/>
              <w:bottom w:val="nil"/>
              <w:right w:val="nil"/>
            </w:tcBorders>
            <w:shd w:val="clear" w:color="auto" w:fill="F2F2F2" w:themeFill="background2"/>
            <w:vAlign w:val="center"/>
            <w:hideMark/>
          </w:tcPr>
          <w:p w14:paraId="65C2A40A"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(325)</w:t>
            </w:r>
          </w:p>
        </w:tc>
        <w:tc>
          <w:tcPr>
            <w:tcW w:w="332" w:type="pct"/>
            <w:tcBorders>
              <w:top w:val="nil"/>
              <w:left w:val="nil"/>
              <w:bottom w:val="nil"/>
              <w:right w:val="single" w:sz="8" w:space="0" w:color="auto"/>
            </w:tcBorders>
            <w:shd w:val="clear" w:color="000000" w:fill="FFFFFF"/>
            <w:vAlign w:val="center"/>
            <w:hideMark/>
          </w:tcPr>
          <w:p w14:paraId="771C133C"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(320)</w:t>
            </w:r>
          </w:p>
        </w:tc>
        <w:tc>
          <w:tcPr>
            <w:tcW w:w="332" w:type="pct"/>
            <w:tcBorders>
              <w:top w:val="nil"/>
              <w:left w:val="nil"/>
              <w:bottom w:val="nil"/>
              <w:right w:val="nil"/>
            </w:tcBorders>
            <w:shd w:val="clear" w:color="auto" w:fill="F2F2F2" w:themeFill="background2"/>
            <w:vAlign w:val="center"/>
            <w:hideMark/>
          </w:tcPr>
          <w:p w14:paraId="0B1ACB74"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(581)</w:t>
            </w:r>
          </w:p>
        </w:tc>
        <w:tc>
          <w:tcPr>
            <w:tcW w:w="332" w:type="pct"/>
            <w:tcBorders>
              <w:top w:val="nil"/>
              <w:left w:val="nil"/>
              <w:bottom w:val="nil"/>
              <w:right w:val="single" w:sz="8" w:space="0" w:color="auto"/>
            </w:tcBorders>
            <w:shd w:val="clear" w:color="000000" w:fill="FFFFFF"/>
            <w:vAlign w:val="center"/>
            <w:hideMark/>
          </w:tcPr>
          <w:p w14:paraId="1DFBCEE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(690)</w:t>
            </w:r>
          </w:p>
        </w:tc>
        <w:tc>
          <w:tcPr>
            <w:tcW w:w="332" w:type="pct"/>
            <w:tcBorders>
              <w:top w:val="nil"/>
              <w:left w:val="nil"/>
              <w:bottom w:val="nil"/>
              <w:right w:val="nil"/>
            </w:tcBorders>
            <w:shd w:val="clear" w:color="auto" w:fill="F2F2F2" w:themeFill="background2"/>
            <w:vAlign w:val="center"/>
            <w:hideMark/>
          </w:tcPr>
          <w:p w14:paraId="603E0CE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(327)</w:t>
            </w:r>
          </w:p>
        </w:tc>
        <w:tc>
          <w:tcPr>
            <w:tcW w:w="332" w:type="pct"/>
            <w:tcBorders>
              <w:top w:val="nil"/>
              <w:left w:val="nil"/>
              <w:bottom w:val="nil"/>
              <w:right w:val="single" w:sz="8" w:space="0" w:color="auto"/>
            </w:tcBorders>
            <w:shd w:val="clear" w:color="000000" w:fill="FFFFFF"/>
            <w:vAlign w:val="center"/>
            <w:hideMark/>
          </w:tcPr>
          <w:p w14:paraId="4781B33D"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(260)</w:t>
            </w:r>
          </w:p>
        </w:tc>
        <w:tc>
          <w:tcPr>
            <w:tcW w:w="332" w:type="pct"/>
            <w:tcBorders>
              <w:top w:val="nil"/>
              <w:left w:val="nil"/>
              <w:bottom w:val="nil"/>
              <w:right w:val="nil"/>
            </w:tcBorders>
            <w:shd w:val="clear" w:color="auto" w:fill="F2F2F2" w:themeFill="background2"/>
            <w:vAlign w:val="center"/>
            <w:hideMark/>
          </w:tcPr>
          <w:p w14:paraId="55C6034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(648)</w:t>
            </w:r>
          </w:p>
        </w:tc>
        <w:tc>
          <w:tcPr>
            <w:tcW w:w="332" w:type="pct"/>
            <w:tcBorders>
              <w:top w:val="nil"/>
              <w:left w:val="nil"/>
              <w:bottom w:val="nil"/>
              <w:right w:val="single" w:sz="8" w:space="0" w:color="auto"/>
            </w:tcBorders>
            <w:shd w:val="clear" w:color="000000" w:fill="FFFFFF"/>
            <w:vAlign w:val="center"/>
            <w:hideMark/>
          </w:tcPr>
          <w:p w14:paraId="287885A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(735)</w:t>
            </w:r>
          </w:p>
        </w:tc>
        <w:tc>
          <w:tcPr>
            <w:tcW w:w="332" w:type="pct"/>
            <w:tcBorders>
              <w:top w:val="nil"/>
              <w:left w:val="nil"/>
              <w:bottom w:val="nil"/>
              <w:right w:val="nil"/>
            </w:tcBorders>
            <w:shd w:val="clear" w:color="auto" w:fill="F2F2F2" w:themeFill="background2"/>
            <w:vAlign w:val="center"/>
            <w:hideMark/>
          </w:tcPr>
          <w:p w14:paraId="32ABF664"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 </w:t>
            </w:r>
          </w:p>
        </w:tc>
        <w:tc>
          <w:tcPr>
            <w:tcW w:w="332" w:type="pct"/>
            <w:tcBorders>
              <w:top w:val="nil"/>
              <w:left w:val="nil"/>
              <w:bottom w:val="single" w:sz="8" w:space="0" w:color="auto"/>
              <w:right w:val="single" w:sz="8" w:space="0" w:color="auto"/>
            </w:tcBorders>
            <w:shd w:val="clear" w:color="000000" w:fill="FFFFFF"/>
            <w:vAlign w:val="center"/>
            <w:hideMark/>
          </w:tcPr>
          <w:p w14:paraId="0A181FF1"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w:t>
            </w:r>
          </w:p>
        </w:tc>
        <w:tc>
          <w:tcPr>
            <w:tcW w:w="332" w:type="pct"/>
            <w:tcBorders>
              <w:top w:val="nil"/>
              <w:left w:val="nil"/>
              <w:bottom w:val="nil"/>
              <w:right w:val="nil"/>
            </w:tcBorders>
            <w:shd w:val="clear" w:color="auto" w:fill="F2F2F2" w:themeFill="background2"/>
            <w:vAlign w:val="center"/>
            <w:hideMark/>
          </w:tcPr>
          <w:p w14:paraId="5A8E0A36"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(1,881)</w:t>
            </w:r>
          </w:p>
        </w:tc>
        <w:tc>
          <w:tcPr>
            <w:tcW w:w="332" w:type="pct"/>
            <w:tcBorders>
              <w:top w:val="nil"/>
              <w:left w:val="nil"/>
              <w:bottom w:val="nil"/>
              <w:right w:val="nil"/>
            </w:tcBorders>
            <w:shd w:val="clear" w:color="000000" w:fill="FFFFFF"/>
            <w:vAlign w:val="center"/>
            <w:hideMark/>
          </w:tcPr>
          <w:p w14:paraId="162A9329" w14:textId="77777777" w:rsidR="009A0454" w:rsidRPr="002244A8" w:rsidRDefault="009A0454" w:rsidP="009A0454">
            <w:pPr>
              <w:spacing w:after="0" w:line="240" w:lineRule="auto"/>
              <w:jc w:val="right"/>
              <w:rPr>
                <w:rFonts w:ascii="Calibri" w:eastAsia="Times New Roman" w:hAnsi="Calibri" w:cs="Calibri"/>
                <w:sz w:val="18"/>
                <w:szCs w:val="18"/>
                <w:lang w:eastAsia="en-AU"/>
              </w:rPr>
            </w:pPr>
            <w:r w:rsidRPr="002244A8">
              <w:rPr>
                <w:rFonts w:ascii="Calibri" w:eastAsia="Times New Roman" w:hAnsi="Calibri" w:cs="Calibri"/>
                <w:sz w:val="18"/>
                <w:szCs w:val="18"/>
                <w:lang w:eastAsia="en-AU"/>
              </w:rPr>
              <w:t>(2,005)</w:t>
            </w:r>
          </w:p>
        </w:tc>
      </w:tr>
      <w:tr w:rsidR="009A0454" w:rsidRPr="0091148F" w14:paraId="4E49F471" w14:textId="77777777" w:rsidTr="0091148F">
        <w:trPr>
          <w:trHeight w:val="293"/>
        </w:trPr>
        <w:tc>
          <w:tcPr>
            <w:tcW w:w="1012" w:type="pct"/>
            <w:tcBorders>
              <w:top w:val="single" w:sz="8" w:space="0" w:color="auto"/>
              <w:left w:val="nil"/>
              <w:bottom w:val="double" w:sz="6" w:space="0" w:color="auto"/>
              <w:right w:val="single" w:sz="8" w:space="0" w:color="auto"/>
            </w:tcBorders>
            <w:shd w:val="clear" w:color="000000" w:fill="FFFFFF"/>
            <w:vAlign w:val="center"/>
            <w:hideMark/>
          </w:tcPr>
          <w:p w14:paraId="40510D2D" w14:textId="77777777" w:rsidR="009A0454" w:rsidRPr="002244A8" w:rsidRDefault="009A0454" w:rsidP="009A0454">
            <w:pPr>
              <w:spacing w:after="0" w:line="240" w:lineRule="auto"/>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Carrying amount at 30 June</w:t>
            </w:r>
          </w:p>
        </w:tc>
        <w:tc>
          <w:tcPr>
            <w:tcW w:w="332" w:type="pct"/>
            <w:tcBorders>
              <w:top w:val="single" w:sz="8" w:space="0" w:color="auto"/>
              <w:left w:val="nil"/>
              <w:bottom w:val="double" w:sz="6" w:space="0" w:color="auto"/>
              <w:right w:val="nil"/>
            </w:tcBorders>
            <w:shd w:val="clear" w:color="auto" w:fill="F2F2F2" w:themeFill="background2"/>
            <w:vAlign w:val="center"/>
            <w:hideMark/>
          </w:tcPr>
          <w:p w14:paraId="00734427"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1,289</w:t>
            </w:r>
          </w:p>
        </w:tc>
        <w:tc>
          <w:tcPr>
            <w:tcW w:w="332" w:type="pct"/>
            <w:tcBorders>
              <w:top w:val="single" w:sz="8" w:space="0" w:color="auto"/>
              <w:left w:val="nil"/>
              <w:bottom w:val="double" w:sz="6" w:space="0" w:color="auto"/>
              <w:right w:val="single" w:sz="8" w:space="0" w:color="auto"/>
            </w:tcBorders>
            <w:shd w:val="clear" w:color="000000" w:fill="FFFFFF"/>
            <w:vAlign w:val="center"/>
            <w:hideMark/>
          </w:tcPr>
          <w:p w14:paraId="610A469C"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1,273</w:t>
            </w:r>
          </w:p>
        </w:tc>
        <w:tc>
          <w:tcPr>
            <w:tcW w:w="332" w:type="pct"/>
            <w:tcBorders>
              <w:top w:val="single" w:sz="8" w:space="0" w:color="auto"/>
              <w:left w:val="nil"/>
              <w:bottom w:val="double" w:sz="6" w:space="0" w:color="auto"/>
              <w:right w:val="nil"/>
            </w:tcBorders>
            <w:shd w:val="clear" w:color="auto" w:fill="F2F2F2" w:themeFill="background2"/>
            <w:vAlign w:val="center"/>
            <w:hideMark/>
          </w:tcPr>
          <w:p w14:paraId="6243C296"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1,622</w:t>
            </w:r>
          </w:p>
        </w:tc>
        <w:tc>
          <w:tcPr>
            <w:tcW w:w="332" w:type="pct"/>
            <w:tcBorders>
              <w:top w:val="single" w:sz="8" w:space="0" w:color="auto"/>
              <w:left w:val="nil"/>
              <w:bottom w:val="double" w:sz="6" w:space="0" w:color="auto"/>
              <w:right w:val="single" w:sz="8" w:space="0" w:color="auto"/>
            </w:tcBorders>
            <w:shd w:val="clear" w:color="000000" w:fill="FFFFFF"/>
            <w:vAlign w:val="center"/>
            <w:hideMark/>
          </w:tcPr>
          <w:p w14:paraId="5C8CD9B8"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1,897</w:t>
            </w:r>
          </w:p>
        </w:tc>
        <w:tc>
          <w:tcPr>
            <w:tcW w:w="332" w:type="pct"/>
            <w:tcBorders>
              <w:top w:val="single" w:sz="8" w:space="0" w:color="auto"/>
              <w:left w:val="nil"/>
              <w:bottom w:val="double" w:sz="6" w:space="0" w:color="auto"/>
              <w:right w:val="nil"/>
            </w:tcBorders>
            <w:shd w:val="clear" w:color="auto" w:fill="F2F2F2" w:themeFill="background2"/>
            <w:vAlign w:val="center"/>
            <w:hideMark/>
          </w:tcPr>
          <w:p w14:paraId="228950E5"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1,000</w:t>
            </w:r>
          </w:p>
        </w:tc>
        <w:tc>
          <w:tcPr>
            <w:tcW w:w="332" w:type="pct"/>
            <w:tcBorders>
              <w:top w:val="single" w:sz="8" w:space="0" w:color="auto"/>
              <w:left w:val="nil"/>
              <w:bottom w:val="double" w:sz="6" w:space="0" w:color="auto"/>
              <w:right w:val="single" w:sz="8" w:space="0" w:color="auto"/>
            </w:tcBorders>
            <w:shd w:val="clear" w:color="000000" w:fill="FFFFFF"/>
            <w:vAlign w:val="center"/>
            <w:hideMark/>
          </w:tcPr>
          <w:p w14:paraId="08F12DFF"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1,036</w:t>
            </w:r>
          </w:p>
        </w:tc>
        <w:tc>
          <w:tcPr>
            <w:tcW w:w="332" w:type="pct"/>
            <w:tcBorders>
              <w:top w:val="single" w:sz="8" w:space="0" w:color="auto"/>
              <w:left w:val="nil"/>
              <w:bottom w:val="double" w:sz="6" w:space="0" w:color="auto"/>
              <w:right w:val="nil"/>
            </w:tcBorders>
            <w:shd w:val="clear" w:color="auto" w:fill="F2F2F2" w:themeFill="background2"/>
            <w:vAlign w:val="center"/>
            <w:hideMark/>
          </w:tcPr>
          <w:p w14:paraId="277E4A15"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3,546</w:t>
            </w:r>
          </w:p>
        </w:tc>
        <w:tc>
          <w:tcPr>
            <w:tcW w:w="332" w:type="pct"/>
            <w:tcBorders>
              <w:top w:val="single" w:sz="8" w:space="0" w:color="auto"/>
              <w:left w:val="nil"/>
              <w:bottom w:val="double" w:sz="6" w:space="0" w:color="auto"/>
              <w:right w:val="single" w:sz="8" w:space="0" w:color="auto"/>
            </w:tcBorders>
            <w:shd w:val="clear" w:color="000000" w:fill="FFFFFF"/>
            <w:vAlign w:val="center"/>
            <w:hideMark/>
          </w:tcPr>
          <w:p w14:paraId="32ECD52E"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4,135</w:t>
            </w:r>
          </w:p>
        </w:tc>
        <w:tc>
          <w:tcPr>
            <w:tcW w:w="332" w:type="pct"/>
            <w:tcBorders>
              <w:top w:val="single" w:sz="8" w:space="0" w:color="auto"/>
              <w:left w:val="nil"/>
              <w:bottom w:val="double" w:sz="6" w:space="0" w:color="auto"/>
              <w:right w:val="nil"/>
            </w:tcBorders>
            <w:shd w:val="clear" w:color="auto" w:fill="F2F2F2" w:themeFill="background2"/>
            <w:vAlign w:val="center"/>
            <w:hideMark/>
          </w:tcPr>
          <w:p w14:paraId="42BB1F7A" w14:textId="77777777" w:rsidR="009A0454" w:rsidRPr="002244A8" w:rsidRDefault="009A0454" w:rsidP="009A0454">
            <w:pPr>
              <w:spacing w:after="0" w:line="240" w:lineRule="auto"/>
              <w:jc w:val="right"/>
              <w:rPr>
                <w:rFonts w:ascii="Calibri" w:eastAsia="Times New Roman" w:hAnsi="Calibri" w:cs="Calibri"/>
                <w:b/>
                <w:sz w:val="18"/>
                <w:szCs w:val="18"/>
                <w:lang w:eastAsia="en-AU"/>
              </w:rPr>
            </w:pPr>
            <w:r w:rsidRPr="002244A8">
              <w:rPr>
                <w:rFonts w:ascii="Calibri" w:eastAsia="Times New Roman" w:hAnsi="Calibri" w:cs="Calibri"/>
                <w:b/>
                <w:sz w:val="18"/>
                <w:szCs w:val="18"/>
                <w:lang w:eastAsia="en-AU"/>
              </w:rPr>
              <w:t>-</w:t>
            </w:r>
          </w:p>
        </w:tc>
        <w:tc>
          <w:tcPr>
            <w:tcW w:w="332" w:type="pct"/>
            <w:tcBorders>
              <w:top w:val="single" w:sz="8" w:space="0" w:color="auto"/>
              <w:left w:val="nil"/>
              <w:bottom w:val="double" w:sz="4" w:space="0" w:color="auto"/>
              <w:right w:val="single" w:sz="8" w:space="0" w:color="auto"/>
            </w:tcBorders>
            <w:shd w:val="clear" w:color="000000" w:fill="FFFFFF"/>
            <w:vAlign w:val="center"/>
            <w:hideMark/>
          </w:tcPr>
          <w:p w14:paraId="1FB35607"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272</w:t>
            </w:r>
          </w:p>
        </w:tc>
        <w:tc>
          <w:tcPr>
            <w:tcW w:w="332" w:type="pct"/>
            <w:tcBorders>
              <w:top w:val="single" w:sz="8" w:space="0" w:color="auto"/>
              <w:left w:val="nil"/>
              <w:bottom w:val="double" w:sz="6" w:space="0" w:color="auto"/>
              <w:right w:val="nil"/>
            </w:tcBorders>
            <w:shd w:val="clear" w:color="auto" w:fill="F2F2F2" w:themeFill="background2"/>
            <w:vAlign w:val="center"/>
            <w:hideMark/>
          </w:tcPr>
          <w:p w14:paraId="3DF801B1"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7,457</w:t>
            </w:r>
          </w:p>
        </w:tc>
        <w:tc>
          <w:tcPr>
            <w:tcW w:w="332" w:type="pct"/>
            <w:tcBorders>
              <w:top w:val="single" w:sz="8" w:space="0" w:color="auto"/>
              <w:left w:val="nil"/>
              <w:bottom w:val="double" w:sz="6" w:space="0" w:color="auto"/>
              <w:right w:val="nil"/>
            </w:tcBorders>
            <w:shd w:val="clear" w:color="000000" w:fill="FFFFFF"/>
            <w:vAlign w:val="center"/>
            <w:hideMark/>
          </w:tcPr>
          <w:p w14:paraId="6E65B126" w14:textId="77777777" w:rsidR="009A0454" w:rsidRPr="002244A8" w:rsidRDefault="009A0454" w:rsidP="009A0454">
            <w:pPr>
              <w:spacing w:after="0" w:line="240" w:lineRule="auto"/>
              <w:jc w:val="right"/>
              <w:rPr>
                <w:rFonts w:ascii="Calibri" w:eastAsia="Times New Roman" w:hAnsi="Calibri" w:cs="Calibri"/>
                <w:b/>
                <w:bCs/>
                <w:sz w:val="18"/>
                <w:szCs w:val="18"/>
                <w:lang w:eastAsia="en-AU"/>
              </w:rPr>
            </w:pPr>
            <w:r w:rsidRPr="002244A8">
              <w:rPr>
                <w:rFonts w:ascii="Calibri" w:eastAsia="Times New Roman" w:hAnsi="Calibri" w:cs="Calibri"/>
                <w:b/>
                <w:bCs/>
                <w:sz w:val="18"/>
                <w:szCs w:val="18"/>
                <w:lang w:eastAsia="en-AU"/>
              </w:rPr>
              <w:t>8,613</w:t>
            </w:r>
          </w:p>
        </w:tc>
      </w:tr>
    </w:tbl>
    <w:p w14:paraId="063373C9" w14:textId="77777777" w:rsidR="009A0454" w:rsidRPr="009A0454" w:rsidRDefault="009A0454" w:rsidP="009A0454">
      <w:pPr>
        <w:spacing w:before="60" w:after="0" w:line="240" w:lineRule="auto"/>
        <w:ind w:left="284" w:hanging="284"/>
        <w:rPr>
          <w:rFonts w:eastAsia="Times New Roman" w:cs="Arial"/>
          <w:sz w:val="17"/>
          <w:szCs w:val="16"/>
          <w:lang w:eastAsia="en-AU"/>
        </w:rPr>
      </w:pPr>
      <w:r w:rsidRPr="009A0454">
        <w:rPr>
          <w:rFonts w:eastAsia="Times New Roman" w:cs="Arial"/>
          <w:sz w:val="17"/>
          <w:szCs w:val="16"/>
          <w:vertAlign w:val="superscript"/>
          <w:lang w:eastAsia="en-AU"/>
        </w:rPr>
        <w:t>1</w:t>
      </w:r>
      <w:r w:rsidRPr="009A0454">
        <w:rPr>
          <w:rFonts w:eastAsia="Times New Roman" w:cs="Arial"/>
          <w:sz w:val="17"/>
          <w:szCs w:val="16"/>
          <w:lang w:eastAsia="en-AU"/>
        </w:rPr>
        <w:tab/>
        <w:t>Any gain or loss on disposal is recognised at the date of disposal and is the difference between the consideration received and the carrying/book value of the asset at the time.</w:t>
      </w:r>
    </w:p>
    <w:p w14:paraId="7EEDAC99" w14:textId="77777777" w:rsidR="009A0454" w:rsidRPr="009A0454" w:rsidRDefault="009A0454" w:rsidP="009A0454">
      <w:pPr>
        <w:spacing w:before="60" w:after="0" w:line="240" w:lineRule="auto"/>
        <w:ind w:left="284" w:hanging="284"/>
        <w:rPr>
          <w:rFonts w:eastAsia="Times New Roman" w:cs="Arial"/>
          <w:sz w:val="17"/>
          <w:szCs w:val="16"/>
          <w:lang w:eastAsia="en-AU"/>
        </w:rPr>
      </w:pPr>
      <w:r w:rsidRPr="009A0454">
        <w:rPr>
          <w:rFonts w:eastAsia="Times New Roman" w:cs="Arial"/>
          <w:sz w:val="17"/>
          <w:szCs w:val="16"/>
          <w:vertAlign w:val="superscript"/>
          <w:lang w:eastAsia="en-AU"/>
        </w:rPr>
        <w:t>2</w:t>
      </w:r>
      <w:r w:rsidRPr="009A0454">
        <w:rPr>
          <w:rFonts w:eastAsia="Times New Roman" w:cs="Arial"/>
          <w:sz w:val="17"/>
          <w:szCs w:val="16"/>
          <w:lang w:eastAsia="en-AU"/>
        </w:rPr>
        <w:tab/>
        <w:t>Depreciation is included in the line item “Depreciation and amortisation” in the Statement of Comprehensive Income.</w:t>
      </w:r>
    </w:p>
    <w:p w14:paraId="7F036DD4" w14:textId="77777777" w:rsidR="009A0454" w:rsidRPr="009A0454" w:rsidRDefault="009A0454" w:rsidP="009A0454">
      <w:pPr>
        <w:spacing w:before="120" w:after="0" w:line="240" w:lineRule="auto"/>
        <w:rPr>
          <w:rFonts w:ascii="Calibri" w:hAnsi="Calibri"/>
          <w:lang w:eastAsia="en-AU"/>
        </w:rPr>
        <w:sectPr w:rsidR="009A0454" w:rsidRPr="009A0454" w:rsidSect="0091148F">
          <w:pgSz w:w="11906" w:h="16838"/>
          <w:pgMar w:top="1701" w:right="1418" w:bottom="1418" w:left="1418" w:header="283" w:footer="340" w:gutter="0"/>
          <w:cols w:space="708"/>
          <w:docGrid w:linePitch="360"/>
        </w:sectPr>
      </w:pPr>
    </w:p>
    <w:p w14:paraId="317036BC" w14:textId="0F1C96C6" w:rsidR="009A0454" w:rsidRPr="00B669E4" w:rsidRDefault="009A0454" w:rsidP="00B669E4">
      <w:pPr>
        <w:pStyle w:val="Financials"/>
      </w:pPr>
      <w:r w:rsidRPr="009A0454">
        <w:lastRenderedPageBreak/>
        <w:t xml:space="preserve">Note 9:  Right-of-use and lease liabilities </w:t>
      </w:r>
    </w:p>
    <w:tbl>
      <w:tblPr>
        <w:tblStyle w:val="TableGrid2"/>
        <w:tblW w:w="9069" w:type="dxa"/>
        <w:tblCellMar>
          <w:top w:w="113" w:type="dxa"/>
          <w:bottom w:w="113" w:type="dxa"/>
        </w:tblCellMar>
        <w:tblLook w:val="04A0" w:firstRow="1" w:lastRow="0" w:firstColumn="1" w:lastColumn="0" w:noHBand="0" w:noVBand="1"/>
      </w:tblPr>
      <w:tblGrid>
        <w:gridCol w:w="9069"/>
      </w:tblGrid>
      <w:tr w:rsidR="009A0454" w:rsidRPr="009A0454" w14:paraId="575DA89E" w14:textId="77777777" w:rsidTr="009A0454">
        <w:tc>
          <w:tcPr>
            <w:tcW w:w="9069" w:type="dxa"/>
          </w:tcPr>
          <w:p w14:paraId="38F0893D" w14:textId="77777777" w:rsidR="009A0454" w:rsidRPr="009A0454" w:rsidRDefault="009A0454" w:rsidP="009A0454">
            <w:pPr>
              <w:tabs>
                <w:tab w:val="center" w:pos="4513"/>
                <w:tab w:val="right" w:pos="9026"/>
              </w:tabs>
              <w:spacing w:before="0"/>
              <w:rPr>
                <w:rFonts w:asciiTheme="minorHAnsi" w:hAnsiTheme="minorHAnsi" w:cs="Arial"/>
                <w:b/>
                <w:bCs/>
                <w:sz w:val="21"/>
              </w:rPr>
            </w:pPr>
            <w:r w:rsidRPr="009A0454">
              <w:rPr>
                <w:rFonts w:asciiTheme="minorHAnsi" w:hAnsiTheme="minorHAnsi" w:cs="Arial"/>
                <w:b/>
                <w:bCs/>
                <w:sz w:val="21"/>
              </w:rPr>
              <w:t>Accounting Policy:</w:t>
            </w:r>
          </w:p>
          <w:p w14:paraId="7ECDB2D0" w14:textId="77777777" w:rsidR="009A0454" w:rsidRPr="009A0454" w:rsidRDefault="009A0454" w:rsidP="009A0454">
            <w:pPr>
              <w:tabs>
                <w:tab w:val="center" w:pos="4513"/>
                <w:tab w:val="right" w:pos="9026"/>
              </w:tabs>
              <w:spacing w:before="80"/>
              <w:rPr>
                <w:rFonts w:asciiTheme="minorHAnsi" w:hAnsiTheme="minorHAnsi"/>
              </w:rPr>
            </w:pPr>
            <w:r w:rsidRPr="009A0454">
              <w:rPr>
                <w:rFonts w:asciiTheme="minorHAnsi" w:hAnsiTheme="minorHAnsi"/>
              </w:rPr>
              <w:t xml:space="preserve">A new accounting standard AASB 16 </w:t>
            </w:r>
            <w:r w:rsidRPr="009A0454">
              <w:rPr>
                <w:rFonts w:asciiTheme="minorHAnsi" w:hAnsiTheme="minorHAnsi"/>
                <w:i/>
              </w:rPr>
              <w:t>Leases</w:t>
            </w:r>
            <w:r w:rsidRPr="009A0454">
              <w:rPr>
                <w:rFonts w:asciiTheme="minorHAnsi" w:hAnsiTheme="minorHAnsi"/>
              </w:rPr>
              <w:t xml:space="preserve"> came into effect in 2019-20, resulting in significant changes to the CCC’s accounting for leases for which it is lessee. </w:t>
            </w:r>
          </w:p>
          <w:p w14:paraId="3451C49B" w14:textId="77777777" w:rsidR="009A0454" w:rsidRPr="009A0454" w:rsidRDefault="009A0454" w:rsidP="009A0454">
            <w:pPr>
              <w:tabs>
                <w:tab w:val="center" w:pos="4513"/>
                <w:tab w:val="right" w:pos="9026"/>
              </w:tabs>
              <w:spacing w:before="80"/>
              <w:rPr>
                <w:rFonts w:asciiTheme="minorHAnsi" w:hAnsiTheme="minorHAnsi"/>
                <w:sz w:val="16"/>
                <w:szCs w:val="16"/>
              </w:rPr>
            </w:pPr>
          </w:p>
          <w:p w14:paraId="3FF04FA4" w14:textId="77777777" w:rsidR="009A0454" w:rsidRPr="009A0454" w:rsidRDefault="009A0454" w:rsidP="009A0454">
            <w:pPr>
              <w:tabs>
                <w:tab w:val="center" w:pos="4513"/>
                <w:tab w:val="right" w:pos="9026"/>
              </w:tabs>
              <w:spacing w:before="80"/>
              <w:rPr>
                <w:rFonts w:asciiTheme="minorHAnsi" w:hAnsiTheme="minorHAnsi"/>
              </w:rPr>
            </w:pPr>
            <w:r w:rsidRPr="009A0454">
              <w:rPr>
                <w:rFonts w:asciiTheme="minorHAnsi" w:hAnsiTheme="minorHAnsi"/>
              </w:rPr>
              <w:t>The CCC has elected not to recognise right-of-use assets and lease liabilities arising from short-term leases and leases of low value assets, where it is expected to cost less than $10,000 when new.</w:t>
            </w:r>
          </w:p>
          <w:p w14:paraId="012C1E8C" w14:textId="77777777" w:rsidR="009A0454" w:rsidRPr="009A0454" w:rsidRDefault="009A0454" w:rsidP="009A0454">
            <w:pPr>
              <w:tabs>
                <w:tab w:val="center" w:pos="4513"/>
                <w:tab w:val="right" w:pos="9026"/>
              </w:tabs>
              <w:spacing w:before="80"/>
              <w:rPr>
                <w:rFonts w:asciiTheme="minorHAnsi" w:hAnsiTheme="minorHAnsi"/>
              </w:rPr>
            </w:pPr>
            <w:r w:rsidRPr="009A0454">
              <w:rPr>
                <w:rFonts w:asciiTheme="minorHAnsi" w:hAnsiTheme="minorHAnsi"/>
              </w:rPr>
              <w:t>When measuring the lease liability, the CCC uses its incremental borrowing rate as the discount rate where the interest rate implicit in the lease cannot be readily determined, which is the case for all of the CCC’s leases. To determine the incremental borrowing rate, the CCC uses loan rates provided by Queensland Treasury Corporation that correspond to the commencement date and term of the lease.</w:t>
            </w:r>
          </w:p>
          <w:p w14:paraId="149C9DC7" w14:textId="77777777" w:rsidR="009A0454" w:rsidRPr="009A0454" w:rsidRDefault="009A0454" w:rsidP="009A0454">
            <w:pPr>
              <w:tabs>
                <w:tab w:val="center" w:pos="4513"/>
                <w:tab w:val="right" w:pos="9026"/>
              </w:tabs>
              <w:spacing w:before="80"/>
              <w:rPr>
                <w:rFonts w:asciiTheme="minorHAnsi" w:hAnsiTheme="minorHAnsi"/>
                <w:sz w:val="16"/>
                <w:szCs w:val="16"/>
              </w:rPr>
            </w:pPr>
          </w:p>
        </w:tc>
      </w:tr>
    </w:tbl>
    <w:p w14:paraId="3F1AAC1F" w14:textId="77777777" w:rsidR="009A0454" w:rsidRPr="009A0454" w:rsidRDefault="009A0454" w:rsidP="009A0454">
      <w:pPr>
        <w:tabs>
          <w:tab w:val="left" w:pos="0"/>
        </w:tabs>
        <w:spacing w:after="0" w:line="240" w:lineRule="auto"/>
        <w:rPr>
          <w:rFonts w:eastAsia="Times New Roman" w:cs="Arial"/>
          <w:b/>
          <w:bCs/>
          <w:sz w:val="21"/>
          <w:szCs w:val="2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2244A8" w:rsidRPr="002244A8" w14:paraId="6FBC6266" w14:textId="77777777" w:rsidTr="0091148F">
        <w:trPr>
          <w:trHeight w:val="20"/>
        </w:trPr>
        <w:tc>
          <w:tcPr>
            <w:tcW w:w="5529" w:type="dxa"/>
            <w:tcBorders>
              <w:top w:val="nil"/>
              <w:left w:val="nil"/>
              <w:bottom w:val="nil"/>
            </w:tcBorders>
            <w:noWrap/>
            <w:tcMar>
              <w:left w:w="0" w:type="dxa"/>
              <w:right w:w="0" w:type="dxa"/>
            </w:tcMar>
            <w:vAlign w:val="bottom"/>
          </w:tcPr>
          <w:p w14:paraId="7D4A0703"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
                <w:bCs/>
                <w:sz w:val="21"/>
                <w:szCs w:val="21"/>
                <w:lang w:eastAsia="en-AU"/>
              </w:rPr>
              <w:t>Right-of-use assets</w:t>
            </w:r>
          </w:p>
        </w:tc>
        <w:tc>
          <w:tcPr>
            <w:tcW w:w="567" w:type="dxa"/>
            <w:tcBorders>
              <w:top w:val="nil"/>
              <w:bottom w:val="nil"/>
            </w:tcBorders>
            <w:noWrap/>
            <w:tcMar>
              <w:left w:w="0" w:type="dxa"/>
              <w:right w:w="0" w:type="dxa"/>
            </w:tcMar>
            <w:vAlign w:val="bottom"/>
          </w:tcPr>
          <w:p w14:paraId="1BFBF18F"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2B6EAAFB"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4FA22338"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A2DF27D"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454B5166" w14:textId="77777777" w:rsidTr="0091148F">
        <w:trPr>
          <w:trHeight w:val="20"/>
        </w:trPr>
        <w:tc>
          <w:tcPr>
            <w:tcW w:w="5529" w:type="dxa"/>
            <w:tcBorders>
              <w:top w:val="nil"/>
              <w:left w:val="nil"/>
              <w:bottom w:val="nil"/>
            </w:tcBorders>
            <w:noWrap/>
            <w:tcMar>
              <w:left w:w="0" w:type="dxa"/>
              <w:right w:w="0" w:type="dxa"/>
            </w:tcMar>
            <w:vAlign w:val="bottom"/>
          </w:tcPr>
          <w:p w14:paraId="2917DDB7" w14:textId="77777777" w:rsidR="009A0454" w:rsidRPr="002244A8" w:rsidRDefault="009A0454" w:rsidP="009A0454">
            <w:pPr>
              <w:tabs>
                <w:tab w:val="left" w:pos="0"/>
              </w:tabs>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13A1764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443F9A8"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2ECD76C7"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B52747B"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59F0199F" w14:textId="77777777" w:rsidTr="0091148F">
        <w:trPr>
          <w:trHeight w:val="20"/>
        </w:trPr>
        <w:tc>
          <w:tcPr>
            <w:tcW w:w="5529" w:type="dxa"/>
            <w:tcBorders>
              <w:top w:val="nil"/>
              <w:left w:val="nil"/>
              <w:bottom w:val="nil"/>
            </w:tcBorders>
            <w:noWrap/>
            <w:tcMar>
              <w:left w:w="0" w:type="dxa"/>
              <w:right w:w="0" w:type="dxa"/>
            </w:tcMar>
            <w:vAlign w:val="bottom"/>
          </w:tcPr>
          <w:p w14:paraId="757E912A" w14:textId="77777777" w:rsidR="009A0454" w:rsidRPr="002244A8" w:rsidRDefault="009A0454" w:rsidP="009A0454">
            <w:pPr>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1393F3AB"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2DF7A0E4"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0FE42665"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3EA1A2D2"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0523AB90" w14:textId="77777777" w:rsidTr="0091148F">
        <w:trPr>
          <w:trHeight w:val="20"/>
        </w:trPr>
        <w:tc>
          <w:tcPr>
            <w:tcW w:w="5529" w:type="dxa"/>
            <w:tcBorders>
              <w:top w:val="nil"/>
              <w:left w:val="nil"/>
              <w:bottom w:val="nil"/>
            </w:tcBorders>
            <w:noWrap/>
            <w:tcMar>
              <w:left w:w="0" w:type="dxa"/>
              <w:right w:w="0" w:type="dxa"/>
            </w:tcMar>
          </w:tcPr>
          <w:p w14:paraId="6B13BF9A"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Recognition on 1 July 2019</w:t>
            </w:r>
          </w:p>
        </w:tc>
        <w:tc>
          <w:tcPr>
            <w:tcW w:w="567" w:type="dxa"/>
            <w:tcBorders>
              <w:top w:val="nil"/>
              <w:bottom w:val="nil"/>
            </w:tcBorders>
            <w:noWrap/>
            <w:tcMar>
              <w:left w:w="0" w:type="dxa"/>
              <w:right w:w="0" w:type="dxa"/>
            </w:tcMar>
            <w:vAlign w:val="bottom"/>
          </w:tcPr>
          <w:p w14:paraId="6FAA64C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6E97E4F"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1,236</w:t>
            </w:r>
          </w:p>
        </w:tc>
        <w:tc>
          <w:tcPr>
            <w:tcW w:w="283" w:type="dxa"/>
            <w:tcBorders>
              <w:top w:val="nil"/>
              <w:bottom w:val="nil"/>
            </w:tcBorders>
            <w:noWrap/>
          </w:tcPr>
          <w:p w14:paraId="769F9050"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2703164"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w:t>
            </w:r>
          </w:p>
        </w:tc>
      </w:tr>
      <w:tr w:rsidR="002244A8" w:rsidRPr="002244A8" w14:paraId="0503C4F6" w14:textId="77777777" w:rsidTr="0091148F">
        <w:trPr>
          <w:trHeight w:val="20"/>
        </w:trPr>
        <w:tc>
          <w:tcPr>
            <w:tcW w:w="5529" w:type="dxa"/>
            <w:tcBorders>
              <w:top w:val="nil"/>
              <w:left w:val="nil"/>
              <w:bottom w:val="nil"/>
            </w:tcBorders>
            <w:noWrap/>
            <w:tcMar>
              <w:left w:w="0" w:type="dxa"/>
              <w:right w:w="0" w:type="dxa"/>
            </w:tcMar>
          </w:tcPr>
          <w:p w14:paraId="44796BCF"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Less: Depreciation </w:t>
            </w:r>
          </w:p>
        </w:tc>
        <w:tc>
          <w:tcPr>
            <w:tcW w:w="567" w:type="dxa"/>
            <w:tcBorders>
              <w:top w:val="nil"/>
              <w:bottom w:val="nil"/>
            </w:tcBorders>
            <w:noWrap/>
            <w:tcMar>
              <w:left w:w="0" w:type="dxa"/>
              <w:right w:w="0" w:type="dxa"/>
            </w:tcMar>
            <w:vAlign w:val="bottom"/>
          </w:tcPr>
          <w:p w14:paraId="0129BC6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92D1A27"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Calibri"/>
                <w:bCs/>
                <w:sz w:val="20"/>
                <w:szCs w:val="20"/>
                <w:lang w:eastAsia="en-AU"/>
              </w:rPr>
              <w:t>(309)</w:t>
            </w:r>
          </w:p>
        </w:tc>
        <w:tc>
          <w:tcPr>
            <w:tcW w:w="283" w:type="dxa"/>
            <w:tcBorders>
              <w:top w:val="nil"/>
              <w:bottom w:val="nil"/>
            </w:tcBorders>
            <w:noWrap/>
          </w:tcPr>
          <w:p w14:paraId="12510B23"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4A24E8CC"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w:t>
            </w:r>
          </w:p>
        </w:tc>
      </w:tr>
      <w:tr w:rsidR="002244A8" w:rsidRPr="002244A8" w14:paraId="70102DC7" w14:textId="77777777" w:rsidTr="0091148F">
        <w:trPr>
          <w:trHeight w:val="20"/>
        </w:trPr>
        <w:tc>
          <w:tcPr>
            <w:tcW w:w="5529" w:type="dxa"/>
            <w:tcBorders>
              <w:top w:val="nil"/>
              <w:left w:val="nil"/>
              <w:bottom w:val="nil"/>
            </w:tcBorders>
            <w:noWrap/>
            <w:tcMar>
              <w:left w:w="0" w:type="dxa"/>
              <w:right w:w="0" w:type="dxa"/>
            </w:tcMar>
            <w:vAlign w:val="bottom"/>
          </w:tcPr>
          <w:p w14:paraId="7CA7C597"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4B5422D9"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75C9B55F"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927</w:t>
            </w:r>
          </w:p>
        </w:tc>
        <w:tc>
          <w:tcPr>
            <w:tcW w:w="283" w:type="dxa"/>
            <w:tcBorders>
              <w:top w:val="nil"/>
              <w:bottom w:val="nil"/>
            </w:tcBorders>
            <w:noWrap/>
          </w:tcPr>
          <w:p w14:paraId="563FF5D8"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EC754E1"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w:t>
            </w:r>
          </w:p>
        </w:tc>
      </w:tr>
    </w:tbl>
    <w:p w14:paraId="37B916D1" w14:textId="77777777" w:rsidR="009A0454" w:rsidRPr="002244A8" w:rsidRDefault="009A0454" w:rsidP="009A0454">
      <w:pPr>
        <w:spacing w:before="120" w:after="0" w:line="240" w:lineRule="auto"/>
        <w:rPr>
          <w:rFonts w:ascii="Calibri" w:hAnsi="Calibri"/>
          <w:sz w:val="16"/>
          <w:szCs w:val="16"/>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2244A8" w:rsidRPr="002244A8" w14:paraId="73418FEC" w14:textId="77777777" w:rsidTr="0091148F">
        <w:trPr>
          <w:trHeight w:val="20"/>
        </w:trPr>
        <w:tc>
          <w:tcPr>
            <w:tcW w:w="5529" w:type="dxa"/>
            <w:tcBorders>
              <w:top w:val="nil"/>
              <w:left w:val="nil"/>
              <w:bottom w:val="nil"/>
            </w:tcBorders>
            <w:noWrap/>
            <w:tcMar>
              <w:left w:w="0" w:type="dxa"/>
              <w:right w:w="0" w:type="dxa"/>
            </w:tcMar>
            <w:vAlign w:val="bottom"/>
          </w:tcPr>
          <w:p w14:paraId="52AD1C94" w14:textId="77777777" w:rsidR="009A0454" w:rsidRPr="002244A8" w:rsidRDefault="009A0454" w:rsidP="009A0454">
            <w:pPr>
              <w:tabs>
                <w:tab w:val="left" w:pos="0"/>
              </w:tabs>
              <w:spacing w:after="0" w:line="240" w:lineRule="auto"/>
              <w:rPr>
                <w:rFonts w:eastAsia="Times New Roman" w:cs="Arial"/>
                <w:bCs/>
                <w:sz w:val="20"/>
                <w:szCs w:val="18"/>
                <w:lang w:eastAsia="en-AU"/>
              </w:rPr>
            </w:pPr>
            <w:r w:rsidRPr="002244A8">
              <w:rPr>
                <w:rFonts w:eastAsia="Times New Roman" w:cs="Arial"/>
                <w:b/>
                <w:bCs/>
                <w:sz w:val="21"/>
                <w:szCs w:val="21"/>
                <w:lang w:eastAsia="en-AU"/>
              </w:rPr>
              <w:t>Lease Liability</w:t>
            </w:r>
          </w:p>
        </w:tc>
        <w:tc>
          <w:tcPr>
            <w:tcW w:w="567" w:type="dxa"/>
            <w:tcBorders>
              <w:top w:val="nil"/>
              <w:bottom w:val="nil"/>
            </w:tcBorders>
            <w:noWrap/>
            <w:tcMar>
              <w:left w:w="0" w:type="dxa"/>
              <w:right w:w="0" w:type="dxa"/>
            </w:tcMar>
            <w:vAlign w:val="bottom"/>
          </w:tcPr>
          <w:p w14:paraId="562E2CA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4733F02"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144508B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376D32C5"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4A941835" w14:textId="77777777" w:rsidTr="0091148F">
        <w:trPr>
          <w:trHeight w:val="20"/>
        </w:trPr>
        <w:tc>
          <w:tcPr>
            <w:tcW w:w="5529" w:type="dxa"/>
            <w:tcBorders>
              <w:top w:val="nil"/>
              <w:left w:val="nil"/>
              <w:bottom w:val="nil"/>
            </w:tcBorders>
            <w:noWrap/>
            <w:tcMar>
              <w:left w:w="0" w:type="dxa"/>
              <w:right w:w="0" w:type="dxa"/>
            </w:tcMar>
            <w:vAlign w:val="bottom"/>
          </w:tcPr>
          <w:p w14:paraId="353B4134" w14:textId="77777777" w:rsidR="009A0454" w:rsidRPr="002244A8" w:rsidRDefault="009A0454" w:rsidP="009A0454">
            <w:pPr>
              <w:tabs>
                <w:tab w:val="left" w:pos="0"/>
              </w:tabs>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3D413418"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9784C25"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670DEF98"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CAD975A"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43555A4A" w14:textId="77777777" w:rsidTr="0091148F">
        <w:trPr>
          <w:trHeight w:val="20"/>
        </w:trPr>
        <w:tc>
          <w:tcPr>
            <w:tcW w:w="5529" w:type="dxa"/>
            <w:tcBorders>
              <w:top w:val="nil"/>
              <w:left w:val="nil"/>
              <w:bottom w:val="nil"/>
            </w:tcBorders>
            <w:noWrap/>
            <w:tcMar>
              <w:left w:w="0" w:type="dxa"/>
              <w:right w:w="0" w:type="dxa"/>
            </w:tcMar>
            <w:vAlign w:val="bottom"/>
          </w:tcPr>
          <w:p w14:paraId="2E719228"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Current</w:t>
            </w:r>
          </w:p>
        </w:tc>
        <w:tc>
          <w:tcPr>
            <w:tcW w:w="567" w:type="dxa"/>
            <w:tcBorders>
              <w:top w:val="nil"/>
              <w:bottom w:val="nil"/>
            </w:tcBorders>
            <w:noWrap/>
            <w:tcMar>
              <w:left w:w="0" w:type="dxa"/>
              <w:right w:w="0" w:type="dxa"/>
            </w:tcMar>
            <w:vAlign w:val="bottom"/>
          </w:tcPr>
          <w:p w14:paraId="5600C76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6EE56BD"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308283D4"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A08168A"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7622D396" w14:textId="77777777" w:rsidTr="0091148F">
        <w:trPr>
          <w:trHeight w:val="20"/>
        </w:trPr>
        <w:tc>
          <w:tcPr>
            <w:tcW w:w="5529" w:type="dxa"/>
            <w:tcBorders>
              <w:top w:val="nil"/>
              <w:left w:val="nil"/>
              <w:bottom w:val="nil"/>
            </w:tcBorders>
            <w:noWrap/>
            <w:tcMar>
              <w:left w:w="0" w:type="dxa"/>
              <w:right w:w="0" w:type="dxa"/>
            </w:tcMar>
          </w:tcPr>
          <w:p w14:paraId="3C759E87"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Finance lease liability</w:t>
            </w:r>
            <w:r w:rsidRPr="002244A8">
              <w:rPr>
                <w:rFonts w:eastAsia="Times New Roman" w:cstheme="minorHAnsi"/>
                <w:bCs/>
                <w:sz w:val="20"/>
                <w:szCs w:val="18"/>
                <w:lang w:eastAsia="en-AU"/>
              </w:rPr>
              <w:t>¹</w:t>
            </w:r>
          </w:p>
        </w:tc>
        <w:tc>
          <w:tcPr>
            <w:tcW w:w="567" w:type="dxa"/>
            <w:tcBorders>
              <w:top w:val="nil"/>
              <w:bottom w:val="nil"/>
            </w:tcBorders>
            <w:noWrap/>
            <w:tcMar>
              <w:left w:w="0" w:type="dxa"/>
              <w:right w:w="0" w:type="dxa"/>
            </w:tcMar>
            <w:vAlign w:val="bottom"/>
          </w:tcPr>
          <w:p w14:paraId="074F6C20"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CF3BB41"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302</w:t>
            </w:r>
          </w:p>
        </w:tc>
        <w:tc>
          <w:tcPr>
            <w:tcW w:w="283" w:type="dxa"/>
            <w:tcBorders>
              <w:top w:val="nil"/>
              <w:bottom w:val="nil"/>
            </w:tcBorders>
            <w:noWrap/>
          </w:tcPr>
          <w:p w14:paraId="7D6365DB"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9477A11"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w:t>
            </w:r>
          </w:p>
        </w:tc>
      </w:tr>
      <w:tr w:rsidR="002244A8" w:rsidRPr="002244A8" w14:paraId="2FE42837" w14:textId="77777777" w:rsidTr="0091148F">
        <w:trPr>
          <w:trHeight w:val="20"/>
        </w:trPr>
        <w:tc>
          <w:tcPr>
            <w:tcW w:w="5529" w:type="dxa"/>
            <w:tcBorders>
              <w:top w:val="nil"/>
              <w:left w:val="nil"/>
              <w:bottom w:val="nil"/>
            </w:tcBorders>
            <w:noWrap/>
            <w:tcMar>
              <w:left w:w="0" w:type="dxa"/>
              <w:right w:w="0" w:type="dxa"/>
            </w:tcMar>
          </w:tcPr>
          <w:p w14:paraId="311C1389"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Lease incentive </w:t>
            </w:r>
            <w:r w:rsidRPr="002244A8">
              <w:rPr>
                <w:rFonts w:eastAsia="Times New Roman" w:cs="Arial"/>
                <w:bCs/>
                <w:sz w:val="20"/>
                <w:szCs w:val="18"/>
              </w:rPr>
              <w:t>liability</w:t>
            </w:r>
            <w:r w:rsidRPr="002244A8">
              <w:rPr>
                <w:rFonts w:eastAsia="Times New Roman" w:cstheme="minorHAnsi"/>
                <w:bCs/>
                <w:sz w:val="20"/>
                <w:szCs w:val="18"/>
                <w:lang w:eastAsia="en-AU"/>
              </w:rPr>
              <w:t>²</w:t>
            </w:r>
          </w:p>
        </w:tc>
        <w:tc>
          <w:tcPr>
            <w:tcW w:w="567" w:type="dxa"/>
            <w:tcBorders>
              <w:top w:val="nil"/>
              <w:bottom w:val="nil"/>
            </w:tcBorders>
            <w:noWrap/>
            <w:tcMar>
              <w:left w:w="0" w:type="dxa"/>
              <w:right w:w="0" w:type="dxa"/>
            </w:tcMar>
            <w:vAlign w:val="bottom"/>
          </w:tcPr>
          <w:p w14:paraId="1D2633EE"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single" w:sz="4" w:space="0" w:color="auto"/>
            </w:tcBorders>
            <w:shd w:val="clear" w:color="auto" w:fill="F2F2F2" w:themeFill="background2"/>
            <w:noWrap/>
            <w:tcMar>
              <w:left w:w="0" w:type="dxa"/>
              <w:right w:w="113" w:type="dxa"/>
            </w:tcMar>
            <w:vAlign w:val="bottom"/>
          </w:tcPr>
          <w:p w14:paraId="5DA2FE09"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w:t>
            </w:r>
          </w:p>
        </w:tc>
        <w:tc>
          <w:tcPr>
            <w:tcW w:w="283" w:type="dxa"/>
            <w:tcBorders>
              <w:top w:val="nil"/>
              <w:bottom w:val="nil"/>
            </w:tcBorders>
            <w:noWrap/>
          </w:tcPr>
          <w:p w14:paraId="50F89189"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6AF40EAE"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24</w:t>
            </w:r>
          </w:p>
        </w:tc>
      </w:tr>
      <w:tr w:rsidR="002244A8" w:rsidRPr="002244A8" w14:paraId="3C33DDEC" w14:textId="77777777" w:rsidTr="0091148F">
        <w:trPr>
          <w:trHeight w:val="20"/>
        </w:trPr>
        <w:tc>
          <w:tcPr>
            <w:tcW w:w="5529" w:type="dxa"/>
            <w:tcBorders>
              <w:top w:val="nil"/>
              <w:left w:val="nil"/>
              <w:bottom w:val="nil"/>
            </w:tcBorders>
            <w:noWrap/>
            <w:tcMar>
              <w:left w:w="0" w:type="dxa"/>
              <w:right w:w="0" w:type="dxa"/>
            </w:tcMar>
            <w:vAlign w:val="bottom"/>
          </w:tcPr>
          <w:p w14:paraId="5EE79B52"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 xml:space="preserve">Total </w:t>
            </w:r>
          </w:p>
        </w:tc>
        <w:tc>
          <w:tcPr>
            <w:tcW w:w="567" w:type="dxa"/>
            <w:tcBorders>
              <w:top w:val="nil"/>
              <w:bottom w:val="nil"/>
            </w:tcBorders>
            <w:noWrap/>
            <w:tcMar>
              <w:left w:w="0" w:type="dxa"/>
              <w:right w:w="0" w:type="dxa"/>
            </w:tcMar>
            <w:vAlign w:val="bottom"/>
          </w:tcPr>
          <w:p w14:paraId="763E94B8"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single" w:sz="4" w:space="0" w:color="auto"/>
            </w:tcBorders>
            <w:shd w:val="clear" w:color="auto" w:fill="F2F2F2" w:themeFill="background2"/>
            <w:noWrap/>
            <w:tcMar>
              <w:left w:w="0" w:type="dxa"/>
              <w:right w:w="113" w:type="dxa"/>
            </w:tcMar>
            <w:vAlign w:val="bottom"/>
          </w:tcPr>
          <w:p w14:paraId="59DC4151"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302</w:t>
            </w:r>
          </w:p>
        </w:tc>
        <w:tc>
          <w:tcPr>
            <w:tcW w:w="283" w:type="dxa"/>
            <w:tcBorders>
              <w:top w:val="nil"/>
              <w:bottom w:val="nil"/>
            </w:tcBorders>
            <w:noWrap/>
          </w:tcPr>
          <w:p w14:paraId="71C29E9C"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single" w:sz="4" w:space="0" w:color="auto"/>
              <w:right w:val="nil"/>
            </w:tcBorders>
            <w:shd w:val="clear" w:color="auto" w:fill="FFFFFF" w:themeFill="background1"/>
            <w:noWrap/>
            <w:tcMar>
              <w:left w:w="0" w:type="dxa"/>
              <w:right w:w="113" w:type="dxa"/>
            </w:tcMar>
            <w:vAlign w:val="bottom"/>
          </w:tcPr>
          <w:p w14:paraId="524BACE0"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24</w:t>
            </w:r>
          </w:p>
        </w:tc>
      </w:tr>
      <w:tr w:rsidR="002244A8" w:rsidRPr="002244A8" w14:paraId="0E473978" w14:textId="77777777" w:rsidTr="0091148F">
        <w:trPr>
          <w:trHeight w:val="20"/>
        </w:trPr>
        <w:tc>
          <w:tcPr>
            <w:tcW w:w="5529" w:type="dxa"/>
            <w:tcBorders>
              <w:top w:val="nil"/>
              <w:left w:val="nil"/>
              <w:bottom w:val="nil"/>
            </w:tcBorders>
            <w:noWrap/>
            <w:tcMar>
              <w:left w:w="0" w:type="dxa"/>
              <w:right w:w="0" w:type="dxa"/>
            </w:tcMar>
            <w:vAlign w:val="bottom"/>
          </w:tcPr>
          <w:p w14:paraId="2CD58AB1" w14:textId="77777777" w:rsidR="009A0454" w:rsidRPr="002244A8" w:rsidRDefault="009A0454" w:rsidP="009A0454">
            <w:pPr>
              <w:tabs>
                <w:tab w:val="left" w:pos="0"/>
              </w:tabs>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1736679E"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single" w:sz="4" w:space="0" w:color="auto"/>
              <w:bottom w:val="nil"/>
            </w:tcBorders>
            <w:shd w:val="clear" w:color="auto" w:fill="F2F2F2" w:themeFill="background2"/>
            <w:noWrap/>
            <w:tcMar>
              <w:left w:w="0" w:type="dxa"/>
              <w:right w:w="113" w:type="dxa"/>
            </w:tcMar>
            <w:vAlign w:val="bottom"/>
          </w:tcPr>
          <w:p w14:paraId="1D31DE89" w14:textId="77777777" w:rsidR="009A0454" w:rsidRPr="002244A8" w:rsidRDefault="009A0454" w:rsidP="009A0454">
            <w:pPr>
              <w:spacing w:after="0" w:line="240" w:lineRule="auto"/>
              <w:jc w:val="right"/>
              <w:rPr>
                <w:rFonts w:eastAsia="Times New Roman" w:cs="Arial"/>
                <w:b/>
                <w:bCs/>
                <w:sz w:val="20"/>
                <w:szCs w:val="18"/>
                <w:lang w:eastAsia="en-AU"/>
              </w:rPr>
            </w:pPr>
          </w:p>
        </w:tc>
        <w:tc>
          <w:tcPr>
            <w:tcW w:w="283" w:type="dxa"/>
            <w:tcBorders>
              <w:top w:val="nil"/>
              <w:bottom w:val="nil"/>
            </w:tcBorders>
            <w:noWrap/>
          </w:tcPr>
          <w:p w14:paraId="1D32E1D9" w14:textId="77777777" w:rsidR="009A0454" w:rsidRPr="002244A8" w:rsidRDefault="009A0454" w:rsidP="009A0454">
            <w:pPr>
              <w:spacing w:after="0" w:line="240" w:lineRule="auto"/>
              <w:rPr>
                <w:rFonts w:eastAsia="Times New Roman" w:cs="Arial"/>
                <w:bCs/>
                <w:sz w:val="20"/>
                <w:szCs w:val="18"/>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440EFE86" w14:textId="77777777" w:rsidR="009A0454" w:rsidRPr="002244A8" w:rsidRDefault="009A0454" w:rsidP="009A0454">
            <w:pPr>
              <w:spacing w:after="0" w:line="240" w:lineRule="auto"/>
              <w:jc w:val="right"/>
              <w:rPr>
                <w:rFonts w:eastAsia="Times New Roman" w:cs="Arial"/>
                <w:b/>
                <w:bCs/>
                <w:sz w:val="20"/>
                <w:szCs w:val="18"/>
                <w:lang w:eastAsia="en-AU"/>
              </w:rPr>
            </w:pPr>
          </w:p>
        </w:tc>
      </w:tr>
      <w:tr w:rsidR="002244A8" w:rsidRPr="002244A8" w14:paraId="6BE5C36D" w14:textId="77777777" w:rsidTr="0091148F">
        <w:trPr>
          <w:trHeight w:val="20"/>
        </w:trPr>
        <w:tc>
          <w:tcPr>
            <w:tcW w:w="5529" w:type="dxa"/>
            <w:tcBorders>
              <w:top w:val="nil"/>
              <w:left w:val="nil"/>
              <w:bottom w:val="nil"/>
            </w:tcBorders>
            <w:noWrap/>
            <w:tcMar>
              <w:left w:w="0" w:type="dxa"/>
              <w:right w:w="0" w:type="dxa"/>
            </w:tcMar>
            <w:vAlign w:val="bottom"/>
          </w:tcPr>
          <w:p w14:paraId="5D745B74"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Non-Current</w:t>
            </w:r>
          </w:p>
        </w:tc>
        <w:tc>
          <w:tcPr>
            <w:tcW w:w="567" w:type="dxa"/>
            <w:tcBorders>
              <w:top w:val="nil"/>
              <w:bottom w:val="nil"/>
            </w:tcBorders>
            <w:noWrap/>
            <w:tcMar>
              <w:left w:w="0" w:type="dxa"/>
              <w:right w:w="0" w:type="dxa"/>
            </w:tcMar>
            <w:vAlign w:val="bottom"/>
          </w:tcPr>
          <w:p w14:paraId="53E5471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DE4D795"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6F2F38A2"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19C7FF6"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6439A72A" w14:textId="77777777" w:rsidTr="0091148F">
        <w:trPr>
          <w:trHeight w:val="20"/>
        </w:trPr>
        <w:tc>
          <w:tcPr>
            <w:tcW w:w="5529" w:type="dxa"/>
            <w:tcBorders>
              <w:top w:val="nil"/>
              <w:left w:val="nil"/>
              <w:bottom w:val="nil"/>
            </w:tcBorders>
            <w:noWrap/>
            <w:tcMar>
              <w:left w:w="0" w:type="dxa"/>
              <w:right w:w="0" w:type="dxa"/>
            </w:tcMar>
          </w:tcPr>
          <w:p w14:paraId="68871C3D"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Finance lease liability</w:t>
            </w:r>
            <w:r w:rsidRPr="002244A8">
              <w:rPr>
                <w:rFonts w:eastAsia="Times New Roman" w:cstheme="minorHAnsi"/>
                <w:bCs/>
                <w:sz w:val="20"/>
                <w:szCs w:val="18"/>
                <w:lang w:eastAsia="en-AU"/>
              </w:rPr>
              <w:t>¹</w:t>
            </w:r>
          </w:p>
        </w:tc>
        <w:tc>
          <w:tcPr>
            <w:tcW w:w="567" w:type="dxa"/>
            <w:tcBorders>
              <w:top w:val="nil"/>
              <w:bottom w:val="nil"/>
            </w:tcBorders>
            <w:noWrap/>
            <w:tcMar>
              <w:left w:w="0" w:type="dxa"/>
              <w:right w:w="0" w:type="dxa"/>
            </w:tcMar>
            <w:vAlign w:val="bottom"/>
          </w:tcPr>
          <w:p w14:paraId="22534E44"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0EE5513"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646</w:t>
            </w:r>
          </w:p>
        </w:tc>
        <w:tc>
          <w:tcPr>
            <w:tcW w:w="283" w:type="dxa"/>
            <w:tcBorders>
              <w:top w:val="nil"/>
              <w:bottom w:val="nil"/>
            </w:tcBorders>
            <w:noWrap/>
          </w:tcPr>
          <w:p w14:paraId="0242B9F5"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4E4AFD0"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w:t>
            </w:r>
          </w:p>
        </w:tc>
      </w:tr>
      <w:tr w:rsidR="002244A8" w:rsidRPr="002244A8" w14:paraId="0C63B503" w14:textId="77777777" w:rsidTr="0091148F">
        <w:trPr>
          <w:trHeight w:val="20"/>
        </w:trPr>
        <w:tc>
          <w:tcPr>
            <w:tcW w:w="5529" w:type="dxa"/>
            <w:tcBorders>
              <w:top w:val="nil"/>
              <w:left w:val="nil"/>
              <w:bottom w:val="nil"/>
            </w:tcBorders>
            <w:noWrap/>
            <w:tcMar>
              <w:left w:w="0" w:type="dxa"/>
              <w:right w:w="0" w:type="dxa"/>
            </w:tcMar>
          </w:tcPr>
          <w:p w14:paraId="12CED69E"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Lease incentive </w:t>
            </w:r>
            <w:r w:rsidRPr="002244A8">
              <w:rPr>
                <w:rFonts w:eastAsia="Times New Roman" w:cs="Arial"/>
                <w:bCs/>
                <w:sz w:val="20"/>
                <w:szCs w:val="18"/>
              </w:rPr>
              <w:t>liability</w:t>
            </w:r>
            <w:r w:rsidRPr="002244A8">
              <w:rPr>
                <w:rFonts w:eastAsia="Times New Roman" w:cstheme="minorHAnsi"/>
                <w:bCs/>
                <w:sz w:val="20"/>
                <w:szCs w:val="18"/>
                <w:lang w:eastAsia="en-AU"/>
              </w:rPr>
              <w:t>²</w:t>
            </w:r>
          </w:p>
        </w:tc>
        <w:tc>
          <w:tcPr>
            <w:tcW w:w="567" w:type="dxa"/>
            <w:tcBorders>
              <w:top w:val="nil"/>
              <w:bottom w:val="nil"/>
            </w:tcBorders>
            <w:noWrap/>
            <w:tcMar>
              <w:left w:w="0" w:type="dxa"/>
              <w:right w:w="0" w:type="dxa"/>
            </w:tcMar>
            <w:vAlign w:val="bottom"/>
          </w:tcPr>
          <w:p w14:paraId="240C3581"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36D61FF"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w:t>
            </w:r>
          </w:p>
        </w:tc>
        <w:tc>
          <w:tcPr>
            <w:tcW w:w="283" w:type="dxa"/>
            <w:tcBorders>
              <w:top w:val="nil"/>
              <w:bottom w:val="nil"/>
            </w:tcBorders>
            <w:noWrap/>
          </w:tcPr>
          <w:p w14:paraId="165515BB"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92F7336"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463</w:t>
            </w:r>
          </w:p>
        </w:tc>
      </w:tr>
      <w:tr w:rsidR="002244A8" w:rsidRPr="002244A8" w14:paraId="5A7D9491" w14:textId="77777777" w:rsidTr="0091148F">
        <w:trPr>
          <w:trHeight w:val="20"/>
        </w:trPr>
        <w:tc>
          <w:tcPr>
            <w:tcW w:w="5529" w:type="dxa"/>
            <w:tcBorders>
              <w:top w:val="nil"/>
              <w:left w:val="nil"/>
              <w:bottom w:val="nil"/>
            </w:tcBorders>
            <w:noWrap/>
            <w:tcMar>
              <w:left w:w="0" w:type="dxa"/>
              <w:right w:w="0" w:type="dxa"/>
            </w:tcMar>
            <w:vAlign w:val="bottom"/>
          </w:tcPr>
          <w:p w14:paraId="6823F81F"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46F2BAC4"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68F3D48E"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646</w:t>
            </w:r>
          </w:p>
        </w:tc>
        <w:tc>
          <w:tcPr>
            <w:tcW w:w="283" w:type="dxa"/>
            <w:tcBorders>
              <w:top w:val="nil"/>
              <w:bottom w:val="nil"/>
            </w:tcBorders>
            <w:noWrap/>
          </w:tcPr>
          <w:p w14:paraId="6D2E463E"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23499FA0"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463</w:t>
            </w:r>
          </w:p>
        </w:tc>
      </w:tr>
    </w:tbl>
    <w:p w14:paraId="1EB9578B" w14:textId="77777777" w:rsidR="009A0454" w:rsidRPr="009A0454" w:rsidRDefault="009A0454" w:rsidP="00534BAC">
      <w:pPr>
        <w:spacing w:before="60" w:after="0" w:line="240" w:lineRule="auto"/>
        <w:rPr>
          <w:rFonts w:ascii="Calibri" w:eastAsia="Calibri" w:hAnsi="Calibri" w:cstheme="minorHAnsi"/>
          <w:sz w:val="17"/>
          <w:szCs w:val="17"/>
          <w:lang w:eastAsia="en-AU"/>
        </w:rPr>
      </w:pPr>
    </w:p>
    <w:p w14:paraId="4760334E" w14:textId="2BDA8127" w:rsidR="009A0454" w:rsidRPr="009A0454" w:rsidRDefault="009A0454" w:rsidP="00534BAC">
      <w:pPr>
        <w:pStyle w:val="Footnotestyle"/>
      </w:pPr>
      <w:r w:rsidRPr="009A0454">
        <w:rPr>
          <w:lang w:eastAsia="en-AU"/>
        </w:rPr>
        <w:t xml:space="preserve">¹ </w:t>
      </w:r>
      <w:r w:rsidRPr="009A0454">
        <w:rPr>
          <w:lang w:eastAsia="en-AU"/>
        </w:rPr>
        <w:tab/>
        <w:t xml:space="preserve">The CCC entered into a three year office accommodation lease on 1 April 2017 to 30 June 2020. On 9 December 2019, a </w:t>
      </w:r>
      <w:r w:rsidR="00534BAC">
        <w:rPr>
          <w:lang w:eastAsia="en-AU"/>
        </w:rPr>
        <w:tab/>
      </w:r>
      <w:r w:rsidRPr="009A0454">
        <w:rPr>
          <w:lang w:eastAsia="en-AU"/>
        </w:rPr>
        <w:t xml:space="preserve">lease agreement for the same property was signed through to 30 June 2023. </w:t>
      </w:r>
      <w:r w:rsidRPr="009A0454">
        <w:t xml:space="preserve">As at 1 July 2019, the CCC recognised </w:t>
      </w:r>
      <w:r w:rsidR="00534BAC">
        <w:tab/>
      </w:r>
      <w:r w:rsidRPr="009A0454">
        <w:t xml:space="preserve">$1.236m lease liability and Right-of-Use (RoU) asset under AASB 16. </w:t>
      </w:r>
    </w:p>
    <w:p w14:paraId="509D1FEF" w14:textId="77777777" w:rsidR="009A0454" w:rsidRPr="009A0454" w:rsidRDefault="009A0454" w:rsidP="00534BAC">
      <w:pPr>
        <w:pStyle w:val="Footnotestyle"/>
      </w:pPr>
      <w:r w:rsidRPr="009A0454">
        <w:rPr>
          <w:lang w:eastAsia="en-AU"/>
        </w:rPr>
        <w:t xml:space="preserve">² </w:t>
      </w:r>
      <w:r w:rsidRPr="009A0454">
        <w:rPr>
          <w:lang w:eastAsia="en-AU"/>
        </w:rPr>
        <w:tab/>
        <w:t xml:space="preserve">As at 30 June 2019, the CCC had recognised $462,860 in deferred lease liabilities and $23,897 in lease incentive liabilities under AASB 117 paragraph 33. Under AASB 16 C8(b)(i), the CCC derecognised its deferred lease liability and lease incentive liability as at 1 July 2019. </w:t>
      </w:r>
    </w:p>
    <w:p w14:paraId="36DF038B" w14:textId="77777777" w:rsidR="009A0454" w:rsidRPr="00207E89" w:rsidRDefault="009A0454" w:rsidP="00207E89">
      <w:pPr>
        <w:pStyle w:val="Financials"/>
        <w:rPr>
          <w:i/>
          <w:sz w:val="20"/>
        </w:rPr>
      </w:pPr>
      <w:r w:rsidRPr="00207E89">
        <w:rPr>
          <w:i/>
          <w:sz w:val="20"/>
        </w:rPr>
        <w:t>Maturity analysis</w:t>
      </w:r>
    </w:p>
    <w:p w14:paraId="2497BEAB" w14:textId="77777777" w:rsidR="009A0454" w:rsidRPr="009A0454" w:rsidRDefault="009A0454" w:rsidP="009A0454">
      <w:pPr>
        <w:spacing w:before="80" w:after="0" w:line="240" w:lineRule="auto"/>
        <w:rPr>
          <w:rFonts w:eastAsia="Times New Roman" w:cs="Times New Roman"/>
          <w:sz w:val="20"/>
          <w:szCs w:val="20"/>
          <w:lang w:eastAsia="en-AU"/>
        </w:rPr>
      </w:pPr>
      <w:r w:rsidRPr="009A0454">
        <w:rPr>
          <w:rFonts w:eastAsia="Times New Roman" w:cs="Times New Roman"/>
          <w:sz w:val="20"/>
          <w:szCs w:val="20"/>
          <w:lang w:eastAsia="en-AU"/>
        </w:rPr>
        <w:t xml:space="preserve">The following table shows the undiscounted value for CCC lease liabilities  </w:t>
      </w:r>
    </w:p>
    <w:p w14:paraId="6C7A716C" w14:textId="77777777" w:rsidR="009A0454" w:rsidRPr="009A0454" w:rsidRDefault="009A0454" w:rsidP="009A0454">
      <w:pPr>
        <w:spacing w:before="80" w:after="0" w:line="240" w:lineRule="auto"/>
        <w:rPr>
          <w:rFonts w:eastAsia="Times New Roman" w:cs="Times New Roman"/>
          <w:sz w:val="16"/>
          <w:szCs w:val="16"/>
          <w:lang w:eastAsia="en-AU"/>
        </w:rPr>
      </w:pPr>
    </w:p>
    <w:tbl>
      <w:tblPr>
        <w:tblStyle w:val="GridTable2"/>
        <w:tblW w:w="9072" w:type="dxa"/>
        <w:tblLook w:val="04A0" w:firstRow="1" w:lastRow="0" w:firstColumn="1" w:lastColumn="0" w:noHBand="0" w:noVBand="1"/>
      </w:tblPr>
      <w:tblGrid>
        <w:gridCol w:w="1814"/>
        <w:gridCol w:w="1814"/>
        <w:gridCol w:w="908"/>
        <w:gridCol w:w="907"/>
        <w:gridCol w:w="1814"/>
        <w:gridCol w:w="1815"/>
      </w:tblGrid>
      <w:tr w:rsidR="009A0454" w:rsidRPr="009A0454" w14:paraId="28772412" w14:textId="77777777" w:rsidTr="009A045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36" w:type="dxa"/>
            <w:gridSpan w:val="3"/>
            <w:tcBorders>
              <w:bottom w:val="single" w:sz="2" w:space="0" w:color="8A8A8A" w:themeColor="text1" w:themeTint="99"/>
            </w:tcBorders>
            <w:vAlign w:val="center"/>
          </w:tcPr>
          <w:p w14:paraId="305E2B21" w14:textId="77777777" w:rsidR="009A0454" w:rsidRPr="009A0454" w:rsidRDefault="009A0454" w:rsidP="009A0454">
            <w:pPr>
              <w:jc w:val="center"/>
              <w:outlineLvl w:val="0"/>
              <w:rPr>
                <w:rFonts w:asciiTheme="minorHAnsi" w:hAnsiTheme="minorHAnsi" w:cstheme="minorHAnsi"/>
              </w:rPr>
            </w:pPr>
          </w:p>
        </w:tc>
        <w:tc>
          <w:tcPr>
            <w:tcW w:w="4536" w:type="dxa"/>
            <w:gridSpan w:val="3"/>
            <w:tcBorders>
              <w:bottom w:val="single" w:sz="2" w:space="0" w:color="8A8A8A" w:themeColor="text1" w:themeTint="99"/>
            </w:tcBorders>
            <w:vAlign w:val="center"/>
          </w:tcPr>
          <w:p w14:paraId="27A9643C" w14:textId="77777777" w:rsidR="009A0454" w:rsidRPr="00207E89" w:rsidRDefault="009A0454" w:rsidP="00207E89">
            <w:pPr>
              <w:pStyle w:val="Financials"/>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207E89">
              <w:rPr>
                <w:rFonts w:asciiTheme="minorHAnsi" w:hAnsiTheme="minorHAnsi" w:cstheme="minorHAnsi"/>
                <w:b/>
                <w:sz w:val="18"/>
              </w:rPr>
              <w:t>Payable in</w:t>
            </w:r>
          </w:p>
        </w:tc>
      </w:tr>
      <w:tr w:rsidR="009A0454" w:rsidRPr="009A0454" w14:paraId="7369EB90" w14:textId="77777777" w:rsidTr="00911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Borders>
              <w:bottom w:val="nil"/>
              <w:right w:val="nil"/>
            </w:tcBorders>
            <w:shd w:val="clear" w:color="auto" w:fill="F2F2F2" w:themeFill="background2"/>
          </w:tcPr>
          <w:p w14:paraId="7DAF8AF2" w14:textId="77777777" w:rsidR="009A0454" w:rsidRPr="009A0454" w:rsidRDefault="009A0454" w:rsidP="009A0454">
            <w:pPr>
              <w:outlineLvl w:val="0"/>
              <w:rPr>
                <w:rFonts w:asciiTheme="minorHAnsi" w:hAnsiTheme="minorHAnsi" w:cs="Arial"/>
              </w:rPr>
            </w:pPr>
          </w:p>
        </w:tc>
        <w:tc>
          <w:tcPr>
            <w:tcW w:w="1814" w:type="dxa"/>
            <w:tcBorders>
              <w:left w:val="nil"/>
              <w:bottom w:val="nil"/>
              <w:right w:val="nil"/>
            </w:tcBorders>
            <w:shd w:val="clear" w:color="auto" w:fill="F2F2F2" w:themeFill="background2"/>
          </w:tcPr>
          <w:p w14:paraId="52725FE6" w14:textId="77777777" w:rsidR="009A0454" w:rsidRPr="00A73E2C" w:rsidRDefault="009A0454" w:rsidP="00207E89">
            <w:pPr>
              <w:pStyle w:val="Normaltext"/>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73E2C">
              <w:rPr>
                <w:rFonts w:asciiTheme="minorHAnsi" w:hAnsiTheme="minorHAnsi" w:cstheme="minorHAnsi"/>
              </w:rPr>
              <w:t>&lt; 1 year</w:t>
            </w:r>
          </w:p>
        </w:tc>
        <w:tc>
          <w:tcPr>
            <w:tcW w:w="1815" w:type="dxa"/>
            <w:gridSpan w:val="2"/>
            <w:tcBorders>
              <w:left w:val="nil"/>
              <w:bottom w:val="nil"/>
              <w:right w:val="nil"/>
            </w:tcBorders>
            <w:shd w:val="clear" w:color="auto" w:fill="F2F2F2" w:themeFill="background2"/>
          </w:tcPr>
          <w:p w14:paraId="08D5C94F" w14:textId="77777777" w:rsidR="009A0454" w:rsidRPr="00A73E2C" w:rsidRDefault="009A0454" w:rsidP="00207E89">
            <w:pPr>
              <w:pStyle w:val="Normaltext"/>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73E2C">
              <w:rPr>
                <w:rFonts w:asciiTheme="minorHAnsi" w:hAnsiTheme="minorHAnsi" w:cstheme="minorHAnsi"/>
              </w:rPr>
              <w:t>1–5 years</w:t>
            </w:r>
          </w:p>
        </w:tc>
        <w:tc>
          <w:tcPr>
            <w:tcW w:w="1814" w:type="dxa"/>
            <w:tcBorders>
              <w:left w:val="nil"/>
              <w:bottom w:val="nil"/>
              <w:right w:val="nil"/>
            </w:tcBorders>
            <w:shd w:val="clear" w:color="auto" w:fill="F2F2F2" w:themeFill="background2"/>
          </w:tcPr>
          <w:p w14:paraId="0C988B82" w14:textId="77777777" w:rsidR="009A0454" w:rsidRPr="00A73E2C" w:rsidRDefault="009A0454" w:rsidP="00207E89">
            <w:pPr>
              <w:pStyle w:val="Normaltext"/>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73E2C">
              <w:rPr>
                <w:rFonts w:asciiTheme="minorHAnsi" w:hAnsiTheme="minorHAnsi" w:cstheme="minorHAnsi"/>
              </w:rPr>
              <w:t>&gt; 5 years</w:t>
            </w:r>
          </w:p>
        </w:tc>
        <w:tc>
          <w:tcPr>
            <w:tcW w:w="1815" w:type="dxa"/>
            <w:tcBorders>
              <w:left w:val="nil"/>
              <w:bottom w:val="nil"/>
            </w:tcBorders>
            <w:shd w:val="clear" w:color="auto" w:fill="F2F2F2" w:themeFill="background2"/>
          </w:tcPr>
          <w:p w14:paraId="532CA95B" w14:textId="77777777" w:rsidR="009A0454" w:rsidRPr="00A73E2C" w:rsidRDefault="009A0454" w:rsidP="00207E89">
            <w:pPr>
              <w:pStyle w:val="Normaltext"/>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73E2C">
              <w:rPr>
                <w:rFonts w:asciiTheme="minorHAnsi" w:hAnsiTheme="minorHAnsi" w:cstheme="minorHAnsi"/>
              </w:rPr>
              <w:t>Total</w:t>
            </w:r>
          </w:p>
        </w:tc>
      </w:tr>
      <w:tr w:rsidR="009A0454" w:rsidRPr="009A0454" w14:paraId="294B82F3" w14:textId="77777777" w:rsidTr="009A0454">
        <w:tc>
          <w:tcPr>
            <w:cnfStyle w:val="001000000000" w:firstRow="0" w:lastRow="0" w:firstColumn="1" w:lastColumn="0" w:oddVBand="0" w:evenVBand="0" w:oddHBand="0" w:evenHBand="0" w:firstRowFirstColumn="0" w:firstRowLastColumn="0" w:lastRowFirstColumn="0" w:lastRowLastColumn="0"/>
            <w:tcW w:w="1814" w:type="dxa"/>
            <w:tcBorders>
              <w:top w:val="nil"/>
              <w:bottom w:val="single" w:sz="2" w:space="0" w:color="8A8A8A" w:themeColor="text1" w:themeTint="99"/>
            </w:tcBorders>
            <w:shd w:val="clear" w:color="auto" w:fill="auto"/>
          </w:tcPr>
          <w:p w14:paraId="417ED58B" w14:textId="77777777" w:rsidR="009A0454" w:rsidRPr="009A0454" w:rsidRDefault="009A0454" w:rsidP="009A0454">
            <w:pPr>
              <w:outlineLvl w:val="0"/>
              <w:rPr>
                <w:rFonts w:asciiTheme="minorHAnsi" w:hAnsiTheme="minorHAnsi" w:cs="Arial"/>
              </w:rPr>
            </w:pPr>
          </w:p>
        </w:tc>
        <w:tc>
          <w:tcPr>
            <w:tcW w:w="1814" w:type="dxa"/>
            <w:tcBorders>
              <w:top w:val="nil"/>
              <w:bottom w:val="single" w:sz="2" w:space="0" w:color="8A8A8A" w:themeColor="text1" w:themeTint="99"/>
            </w:tcBorders>
            <w:shd w:val="clear" w:color="auto" w:fill="auto"/>
          </w:tcPr>
          <w:p w14:paraId="39D3146E" w14:textId="77777777" w:rsidR="009A0454" w:rsidRPr="00A73E2C" w:rsidRDefault="009A0454" w:rsidP="00207E89">
            <w:pPr>
              <w:pStyle w:val="Normal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E2C">
              <w:rPr>
                <w:rFonts w:asciiTheme="minorHAnsi" w:hAnsiTheme="minorHAnsi" w:cstheme="minorHAnsi"/>
              </w:rPr>
              <w:t>$’000</w:t>
            </w:r>
          </w:p>
        </w:tc>
        <w:tc>
          <w:tcPr>
            <w:tcW w:w="1815" w:type="dxa"/>
            <w:gridSpan w:val="2"/>
            <w:tcBorders>
              <w:top w:val="nil"/>
              <w:bottom w:val="single" w:sz="2" w:space="0" w:color="8A8A8A" w:themeColor="text1" w:themeTint="99"/>
            </w:tcBorders>
            <w:shd w:val="clear" w:color="auto" w:fill="auto"/>
          </w:tcPr>
          <w:p w14:paraId="71C39F1E" w14:textId="77777777" w:rsidR="009A0454" w:rsidRPr="00A73E2C" w:rsidRDefault="009A0454" w:rsidP="00207E89">
            <w:pPr>
              <w:pStyle w:val="Normal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E2C">
              <w:rPr>
                <w:rFonts w:asciiTheme="minorHAnsi" w:hAnsiTheme="minorHAnsi" w:cstheme="minorHAnsi"/>
              </w:rPr>
              <w:t>$’000</w:t>
            </w:r>
          </w:p>
        </w:tc>
        <w:tc>
          <w:tcPr>
            <w:tcW w:w="1814" w:type="dxa"/>
            <w:tcBorders>
              <w:top w:val="nil"/>
              <w:bottom w:val="single" w:sz="2" w:space="0" w:color="8A8A8A" w:themeColor="text1" w:themeTint="99"/>
            </w:tcBorders>
            <w:shd w:val="clear" w:color="auto" w:fill="auto"/>
          </w:tcPr>
          <w:p w14:paraId="78BC35F6" w14:textId="77777777" w:rsidR="009A0454" w:rsidRPr="00A73E2C" w:rsidRDefault="009A0454" w:rsidP="00207E89">
            <w:pPr>
              <w:pStyle w:val="Normal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E2C">
              <w:rPr>
                <w:rFonts w:asciiTheme="minorHAnsi" w:hAnsiTheme="minorHAnsi" w:cstheme="minorHAnsi"/>
              </w:rPr>
              <w:t>$’000</w:t>
            </w:r>
          </w:p>
        </w:tc>
        <w:tc>
          <w:tcPr>
            <w:tcW w:w="1815" w:type="dxa"/>
            <w:tcBorders>
              <w:top w:val="nil"/>
              <w:bottom w:val="single" w:sz="2" w:space="0" w:color="8A8A8A" w:themeColor="text1" w:themeTint="99"/>
            </w:tcBorders>
            <w:shd w:val="clear" w:color="auto" w:fill="auto"/>
          </w:tcPr>
          <w:p w14:paraId="676F0624" w14:textId="77777777" w:rsidR="009A0454" w:rsidRPr="00A73E2C" w:rsidRDefault="009A0454" w:rsidP="00207E89">
            <w:pPr>
              <w:pStyle w:val="Normaltext"/>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E2C">
              <w:rPr>
                <w:rFonts w:asciiTheme="minorHAnsi" w:hAnsiTheme="minorHAnsi" w:cstheme="minorHAnsi"/>
              </w:rPr>
              <w:t>$’000</w:t>
            </w:r>
          </w:p>
        </w:tc>
      </w:tr>
      <w:tr w:rsidR="009A0454" w:rsidRPr="009A0454" w14:paraId="0D281C64" w14:textId="77777777" w:rsidTr="00911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Borders>
              <w:bottom w:val="double" w:sz="4" w:space="0" w:color="8A8A8A" w:themeColor="text1" w:themeTint="99"/>
            </w:tcBorders>
            <w:shd w:val="clear" w:color="auto" w:fill="F2F2F2" w:themeFill="background2"/>
          </w:tcPr>
          <w:p w14:paraId="50EB5F05" w14:textId="77777777" w:rsidR="009A0454" w:rsidRPr="00207E89" w:rsidRDefault="009A0454" w:rsidP="00207E89">
            <w:pPr>
              <w:pStyle w:val="Normaltext"/>
              <w:spacing w:before="0"/>
              <w:jc w:val="center"/>
              <w:rPr>
                <w:rFonts w:asciiTheme="minorHAnsi" w:hAnsiTheme="minorHAnsi" w:cstheme="minorHAnsi"/>
              </w:rPr>
            </w:pPr>
            <w:r w:rsidRPr="00207E89">
              <w:rPr>
                <w:rFonts w:asciiTheme="minorHAnsi" w:hAnsiTheme="minorHAnsi" w:cstheme="minorHAnsi"/>
              </w:rPr>
              <w:t>Lease liabilities</w:t>
            </w:r>
          </w:p>
        </w:tc>
        <w:tc>
          <w:tcPr>
            <w:tcW w:w="1814" w:type="dxa"/>
            <w:tcBorders>
              <w:bottom w:val="double" w:sz="4" w:space="0" w:color="8A8A8A" w:themeColor="text1" w:themeTint="99"/>
            </w:tcBorders>
            <w:shd w:val="clear" w:color="auto" w:fill="F2F2F2" w:themeFill="background2"/>
          </w:tcPr>
          <w:p w14:paraId="70A92C3D" w14:textId="77777777" w:rsidR="009A0454" w:rsidRPr="00207E89" w:rsidRDefault="009A0454" w:rsidP="00207E89">
            <w:pPr>
              <w:pStyle w:val="Normaltext"/>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07E89">
              <w:rPr>
                <w:rFonts w:asciiTheme="minorHAnsi" w:hAnsiTheme="minorHAnsi" w:cstheme="minorHAnsi"/>
                <w:b/>
              </w:rPr>
              <w:t>313</w:t>
            </w:r>
          </w:p>
        </w:tc>
        <w:tc>
          <w:tcPr>
            <w:tcW w:w="1815" w:type="dxa"/>
            <w:gridSpan w:val="2"/>
            <w:tcBorders>
              <w:bottom w:val="double" w:sz="4" w:space="0" w:color="8A8A8A" w:themeColor="text1" w:themeTint="99"/>
            </w:tcBorders>
            <w:shd w:val="clear" w:color="auto" w:fill="F2F2F2" w:themeFill="background2"/>
          </w:tcPr>
          <w:p w14:paraId="25130FCE" w14:textId="77777777" w:rsidR="009A0454" w:rsidRPr="00207E89" w:rsidRDefault="009A0454" w:rsidP="00207E89">
            <w:pPr>
              <w:pStyle w:val="Normaltext"/>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07E89">
              <w:rPr>
                <w:rFonts w:asciiTheme="minorHAnsi" w:hAnsiTheme="minorHAnsi" w:cstheme="minorHAnsi"/>
                <w:b/>
              </w:rPr>
              <w:t>655</w:t>
            </w:r>
          </w:p>
        </w:tc>
        <w:tc>
          <w:tcPr>
            <w:tcW w:w="1814" w:type="dxa"/>
            <w:tcBorders>
              <w:bottom w:val="double" w:sz="4" w:space="0" w:color="8A8A8A" w:themeColor="text1" w:themeTint="99"/>
            </w:tcBorders>
            <w:shd w:val="clear" w:color="auto" w:fill="F2F2F2" w:themeFill="background2"/>
          </w:tcPr>
          <w:p w14:paraId="67521E30" w14:textId="77777777" w:rsidR="009A0454" w:rsidRPr="00207E89" w:rsidRDefault="009A0454" w:rsidP="00207E89">
            <w:pPr>
              <w:pStyle w:val="Normaltext"/>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07E89">
              <w:rPr>
                <w:rFonts w:asciiTheme="minorHAnsi" w:hAnsiTheme="minorHAnsi" w:cstheme="minorHAnsi"/>
                <w:b/>
              </w:rPr>
              <w:t>–</w:t>
            </w:r>
          </w:p>
        </w:tc>
        <w:tc>
          <w:tcPr>
            <w:tcW w:w="1815" w:type="dxa"/>
            <w:tcBorders>
              <w:bottom w:val="double" w:sz="4" w:space="0" w:color="8A8A8A" w:themeColor="text1" w:themeTint="99"/>
            </w:tcBorders>
            <w:shd w:val="clear" w:color="auto" w:fill="F2F2F2" w:themeFill="background2"/>
          </w:tcPr>
          <w:p w14:paraId="545CF4CC" w14:textId="77777777" w:rsidR="009A0454" w:rsidRPr="00207E89" w:rsidRDefault="009A0454" w:rsidP="00207E89">
            <w:pPr>
              <w:pStyle w:val="Normaltext"/>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07E89">
              <w:rPr>
                <w:rFonts w:asciiTheme="minorHAnsi" w:hAnsiTheme="minorHAnsi" w:cstheme="minorHAnsi"/>
                <w:b/>
              </w:rPr>
              <w:t>968</w:t>
            </w:r>
          </w:p>
        </w:tc>
      </w:tr>
    </w:tbl>
    <w:p w14:paraId="56D5D97B" w14:textId="77777777" w:rsidR="009A0454" w:rsidRPr="009A0454" w:rsidRDefault="009A0454" w:rsidP="009A0454">
      <w:pPr>
        <w:spacing w:before="120" w:after="0" w:line="240" w:lineRule="auto"/>
        <w:outlineLvl w:val="0"/>
        <w:rPr>
          <w:rFonts w:eastAsia="Times New Roman" w:cs="Arial"/>
          <w:b/>
          <w:sz w:val="23"/>
          <w:szCs w:val="20"/>
        </w:rPr>
      </w:pPr>
    </w:p>
    <w:p w14:paraId="6889A393" w14:textId="77777777" w:rsidR="00F22BDC" w:rsidRDefault="00F22BDC">
      <w:pPr>
        <w:rPr>
          <w:rFonts w:eastAsia="Times New Roman" w:cs="Arial"/>
          <w:b/>
          <w:sz w:val="23"/>
          <w:szCs w:val="20"/>
        </w:rPr>
      </w:pPr>
      <w:r>
        <w:rPr>
          <w:rFonts w:eastAsia="Times New Roman" w:cs="Arial"/>
          <w:b/>
          <w:sz w:val="23"/>
          <w:szCs w:val="20"/>
        </w:rPr>
        <w:br w:type="page"/>
      </w:r>
    </w:p>
    <w:p w14:paraId="11306502" w14:textId="56D0F0F6" w:rsidR="009A0454" w:rsidRPr="00B669E4" w:rsidRDefault="009A0454" w:rsidP="00B669E4">
      <w:pPr>
        <w:pStyle w:val="Financials"/>
      </w:pPr>
      <w:r w:rsidRPr="009A0454">
        <w:lastRenderedPageBreak/>
        <w:t>Note 10:  Payables</w:t>
      </w:r>
    </w:p>
    <w:tbl>
      <w:tblPr>
        <w:tblStyle w:val="TableGrid2"/>
        <w:tblW w:w="9067" w:type="dxa"/>
        <w:tblCellMar>
          <w:top w:w="113" w:type="dxa"/>
          <w:bottom w:w="113" w:type="dxa"/>
        </w:tblCellMar>
        <w:tblLook w:val="04A0" w:firstRow="1" w:lastRow="0" w:firstColumn="1" w:lastColumn="0" w:noHBand="0" w:noVBand="1"/>
      </w:tblPr>
      <w:tblGrid>
        <w:gridCol w:w="9067"/>
      </w:tblGrid>
      <w:tr w:rsidR="009A0454" w:rsidRPr="009A0454" w14:paraId="5BCF9AA6" w14:textId="77777777" w:rsidTr="009A0454">
        <w:tc>
          <w:tcPr>
            <w:tcW w:w="9067" w:type="dxa"/>
          </w:tcPr>
          <w:p w14:paraId="089FC057" w14:textId="77777777" w:rsidR="009A0454" w:rsidRPr="009A0454" w:rsidRDefault="009A0454" w:rsidP="009A0454">
            <w:pPr>
              <w:tabs>
                <w:tab w:val="center" w:pos="4513"/>
                <w:tab w:val="right" w:pos="9026"/>
              </w:tabs>
              <w:spacing w:before="0"/>
              <w:rPr>
                <w:rFonts w:asciiTheme="minorHAnsi" w:hAnsiTheme="minorHAnsi" w:cs="Arial"/>
                <w:b/>
                <w:bCs/>
                <w:sz w:val="21"/>
              </w:rPr>
            </w:pPr>
            <w:r w:rsidRPr="009A0454">
              <w:rPr>
                <w:rFonts w:asciiTheme="minorHAnsi" w:hAnsiTheme="minorHAnsi" w:cs="Arial"/>
                <w:b/>
                <w:bCs/>
                <w:sz w:val="21"/>
              </w:rPr>
              <w:t>Accounting Policy:</w:t>
            </w:r>
          </w:p>
          <w:p w14:paraId="73A28F70" w14:textId="77777777" w:rsidR="009A0454" w:rsidRPr="009A0454" w:rsidRDefault="009A0454" w:rsidP="009A0454">
            <w:pPr>
              <w:tabs>
                <w:tab w:val="center" w:pos="4513"/>
                <w:tab w:val="right" w:pos="9026"/>
              </w:tabs>
              <w:rPr>
                <w:rFonts w:asciiTheme="minorHAnsi" w:hAnsiTheme="minorHAnsi"/>
              </w:rPr>
            </w:pPr>
            <w:r w:rsidRPr="009A0454">
              <w:rPr>
                <w:rFonts w:asciiTheme="minorHAnsi" w:hAnsiTheme="minorHAnsi"/>
                <w:b/>
                <w:i/>
              </w:rPr>
              <w:t>Payables</w:t>
            </w:r>
            <w:r w:rsidRPr="009A0454">
              <w:rPr>
                <w:rFonts w:asciiTheme="minorHAnsi" w:hAnsiTheme="minorHAnsi"/>
              </w:rPr>
              <w:t xml:space="preserve"> – The CCC recognises creditors upon receipt of the goods or services and are measured at the agreed purchase price or contract price including any trade and other discounts when goods and services ordered are received.  Amounts owing are unsecured, and are generally settled on 30-day terms.</w:t>
            </w:r>
          </w:p>
          <w:p w14:paraId="3E65A09E" w14:textId="77777777" w:rsidR="009A0454" w:rsidRPr="009A0454" w:rsidRDefault="009A0454" w:rsidP="009A0454">
            <w:pPr>
              <w:tabs>
                <w:tab w:val="center" w:pos="4513"/>
                <w:tab w:val="right" w:pos="9026"/>
              </w:tabs>
              <w:rPr>
                <w:rFonts w:asciiTheme="minorHAnsi" w:hAnsiTheme="minorHAnsi"/>
                <w:sz w:val="16"/>
                <w:szCs w:val="16"/>
              </w:rPr>
            </w:pPr>
          </w:p>
        </w:tc>
      </w:tr>
    </w:tbl>
    <w:p w14:paraId="466CB68F" w14:textId="77777777" w:rsidR="009A0454" w:rsidRPr="009A0454" w:rsidRDefault="009A0454" w:rsidP="009A0454">
      <w:pPr>
        <w:spacing w:before="120" w:after="0" w:line="240" w:lineRule="auto"/>
        <w:rPr>
          <w:rFonts w:ascii="Calibri" w:hAnsi="Calibri"/>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9A0454" w:rsidRPr="009A0454" w14:paraId="17CB3D55" w14:textId="77777777" w:rsidTr="00F22BDC">
        <w:trPr>
          <w:trHeight w:val="20"/>
        </w:trPr>
        <w:tc>
          <w:tcPr>
            <w:tcW w:w="5529" w:type="dxa"/>
            <w:tcBorders>
              <w:top w:val="nil"/>
              <w:left w:val="nil"/>
              <w:bottom w:val="nil"/>
            </w:tcBorders>
            <w:noWrap/>
            <w:tcMar>
              <w:left w:w="0" w:type="dxa"/>
              <w:right w:w="0" w:type="dxa"/>
            </w:tcMar>
            <w:vAlign w:val="bottom"/>
          </w:tcPr>
          <w:p w14:paraId="53A46723"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651585B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5B80C83"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00C4AC33"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40ED342"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9A0454" w:rsidRPr="009A0454" w14:paraId="66B7AF42" w14:textId="77777777" w:rsidTr="00F22BDC">
        <w:trPr>
          <w:trHeight w:val="20"/>
        </w:trPr>
        <w:tc>
          <w:tcPr>
            <w:tcW w:w="5529" w:type="dxa"/>
            <w:tcBorders>
              <w:top w:val="nil"/>
              <w:left w:val="nil"/>
              <w:bottom w:val="nil"/>
            </w:tcBorders>
            <w:noWrap/>
            <w:tcMar>
              <w:left w:w="0" w:type="dxa"/>
              <w:right w:w="0" w:type="dxa"/>
            </w:tcMar>
            <w:vAlign w:val="bottom"/>
          </w:tcPr>
          <w:p w14:paraId="6AFCA740" w14:textId="77777777" w:rsidR="009A0454" w:rsidRPr="002244A8" w:rsidRDefault="009A0454" w:rsidP="009A0454">
            <w:pPr>
              <w:tabs>
                <w:tab w:val="left" w:pos="0"/>
              </w:tabs>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79A941BD"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D4BDF13"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12B9E001"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FD342D4"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9A0454" w:rsidRPr="009A0454" w14:paraId="243D6D8E" w14:textId="77777777" w:rsidTr="00F22BDC">
        <w:trPr>
          <w:trHeight w:val="20"/>
        </w:trPr>
        <w:tc>
          <w:tcPr>
            <w:tcW w:w="5529" w:type="dxa"/>
            <w:tcBorders>
              <w:top w:val="nil"/>
              <w:left w:val="nil"/>
              <w:bottom w:val="nil"/>
            </w:tcBorders>
            <w:noWrap/>
            <w:tcMar>
              <w:left w:w="0" w:type="dxa"/>
              <w:right w:w="0" w:type="dxa"/>
            </w:tcMar>
          </w:tcPr>
          <w:p w14:paraId="2FCB54B7" w14:textId="77777777" w:rsidR="009A0454" w:rsidRPr="002244A8" w:rsidRDefault="009A0454" w:rsidP="009A0454">
            <w:pPr>
              <w:spacing w:after="0" w:line="240" w:lineRule="auto"/>
              <w:rPr>
                <w:rFonts w:eastAsia="Times New Roman" w:cs="Arial"/>
                <w:b/>
                <w:bCs/>
                <w:sz w:val="20"/>
                <w:szCs w:val="18"/>
                <w:lang w:eastAsia="en-AU"/>
              </w:rPr>
            </w:pPr>
          </w:p>
          <w:p w14:paraId="267DACE0" w14:textId="77777777" w:rsidR="009A0454" w:rsidRPr="002244A8" w:rsidRDefault="009A0454" w:rsidP="009A0454">
            <w:pPr>
              <w:spacing w:after="0" w:line="240" w:lineRule="auto"/>
              <w:rPr>
                <w:rFonts w:eastAsia="Times New Roman" w:cs="Arial"/>
                <w:b/>
                <w:bCs/>
                <w:sz w:val="20"/>
                <w:szCs w:val="18"/>
                <w:lang w:eastAsia="en-AU"/>
              </w:rPr>
            </w:pPr>
          </w:p>
          <w:p w14:paraId="3E5DD049"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Contractual Payables</w:t>
            </w:r>
          </w:p>
        </w:tc>
        <w:tc>
          <w:tcPr>
            <w:tcW w:w="567" w:type="dxa"/>
            <w:tcBorders>
              <w:top w:val="nil"/>
              <w:bottom w:val="nil"/>
            </w:tcBorders>
            <w:noWrap/>
            <w:tcMar>
              <w:left w:w="0" w:type="dxa"/>
              <w:right w:w="0" w:type="dxa"/>
            </w:tcMar>
            <w:vAlign w:val="bottom"/>
          </w:tcPr>
          <w:p w14:paraId="300C623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6211F83" w14:textId="77777777" w:rsidR="009A0454" w:rsidRPr="002244A8" w:rsidRDefault="009A0454" w:rsidP="009A0454">
            <w:pPr>
              <w:spacing w:after="0" w:line="240" w:lineRule="auto"/>
              <w:rPr>
                <w:rFonts w:eastAsia="Times New Roman" w:cs="Arial"/>
                <w:bCs/>
                <w:sz w:val="20"/>
                <w:szCs w:val="18"/>
                <w:lang w:eastAsia="en-AU"/>
              </w:rPr>
            </w:pPr>
          </w:p>
        </w:tc>
        <w:tc>
          <w:tcPr>
            <w:tcW w:w="283" w:type="dxa"/>
            <w:tcBorders>
              <w:top w:val="nil"/>
              <w:bottom w:val="nil"/>
            </w:tcBorders>
            <w:noWrap/>
          </w:tcPr>
          <w:p w14:paraId="1FC2D9A1"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123C4B1" w14:textId="77777777" w:rsidR="009A0454" w:rsidRPr="002244A8" w:rsidRDefault="009A0454" w:rsidP="009A0454">
            <w:pPr>
              <w:spacing w:after="0" w:line="240" w:lineRule="auto"/>
              <w:jc w:val="right"/>
              <w:rPr>
                <w:rFonts w:eastAsia="Times New Roman" w:cs="Arial"/>
                <w:bCs/>
                <w:sz w:val="20"/>
                <w:szCs w:val="18"/>
                <w:lang w:eastAsia="en-AU"/>
              </w:rPr>
            </w:pPr>
          </w:p>
        </w:tc>
      </w:tr>
      <w:tr w:rsidR="009A0454" w:rsidRPr="009A0454" w14:paraId="4A293037" w14:textId="77777777" w:rsidTr="00F22BDC">
        <w:trPr>
          <w:trHeight w:val="20"/>
        </w:trPr>
        <w:tc>
          <w:tcPr>
            <w:tcW w:w="5529" w:type="dxa"/>
            <w:tcBorders>
              <w:top w:val="nil"/>
              <w:left w:val="nil"/>
              <w:bottom w:val="nil"/>
            </w:tcBorders>
            <w:noWrap/>
            <w:tcMar>
              <w:left w:w="0" w:type="dxa"/>
              <w:right w:w="0" w:type="dxa"/>
            </w:tcMar>
          </w:tcPr>
          <w:p w14:paraId="63A09D5A"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Creditors</w:t>
            </w:r>
            <w:r w:rsidRPr="002244A8">
              <w:rPr>
                <w:rFonts w:eastAsia="Times New Roman" w:cs="Arial"/>
                <w:bCs/>
                <w:sz w:val="20"/>
                <w:szCs w:val="18"/>
              </w:rPr>
              <w:t>¹</w:t>
            </w:r>
          </w:p>
        </w:tc>
        <w:tc>
          <w:tcPr>
            <w:tcW w:w="567" w:type="dxa"/>
            <w:tcBorders>
              <w:top w:val="nil"/>
              <w:bottom w:val="nil"/>
            </w:tcBorders>
            <w:noWrap/>
            <w:tcMar>
              <w:left w:w="0" w:type="dxa"/>
              <w:right w:w="0" w:type="dxa"/>
            </w:tcMar>
            <w:vAlign w:val="bottom"/>
          </w:tcPr>
          <w:p w14:paraId="23C16B73"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E43E7E1"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886</w:t>
            </w:r>
          </w:p>
        </w:tc>
        <w:tc>
          <w:tcPr>
            <w:tcW w:w="283" w:type="dxa"/>
            <w:tcBorders>
              <w:top w:val="nil"/>
              <w:bottom w:val="nil"/>
            </w:tcBorders>
            <w:noWrap/>
          </w:tcPr>
          <w:p w14:paraId="1E23790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1E7F184"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2,236</w:t>
            </w:r>
          </w:p>
        </w:tc>
      </w:tr>
      <w:tr w:rsidR="009A0454" w:rsidRPr="009A0454" w14:paraId="15DECD02" w14:textId="77777777" w:rsidTr="00F22BDC">
        <w:trPr>
          <w:trHeight w:val="20"/>
        </w:trPr>
        <w:tc>
          <w:tcPr>
            <w:tcW w:w="5529" w:type="dxa"/>
            <w:tcBorders>
              <w:top w:val="nil"/>
              <w:left w:val="nil"/>
              <w:bottom w:val="nil"/>
            </w:tcBorders>
            <w:noWrap/>
            <w:tcMar>
              <w:left w:w="0" w:type="dxa"/>
              <w:right w:w="0" w:type="dxa"/>
            </w:tcMar>
          </w:tcPr>
          <w:p w14:paraId="292B90F6"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Queensland Police Service</w:t>
            </w:r>
            <w:r w:rsidRPr="002244A8">
              <w:rPr>
                <w:rFonts w:eastAsia="Times New Roman" w:cs="Arial"/>
                <w:bCs/>
                <w:sz w:val="20"/>
                <w:szCs w:val="18"/>
                <w:vertAlign w:val="superscript"/>
                <w:lang w:eastAsia="en-AU"/>
              </w:rPr>
              <w:t>2</w:t>
            </w:r>
          </w:p>
        </w:tc>
        <w:tc>
          <w:tcPr>
            <w:tcW w:w="567" w:type="dxa"/>
            <w:tcBorders>
              <w:top w:val="nil"/>
              <w:bottom w:val="nil"/>
            </w:tcBorders>
            <w:noWrap/>
            <w:tcMar>
              <w:left w:w="0" w:type="dxa"/>
              <w:right w:w="0" w:type="dxa"/>
            </w:tcMar>
            <w:vAlign w:val="bottom"/>
          </w:tcPr>
          <w:p w14:paraId="07650530"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single" w:sz="4" w:space="0" w:color="auto"/>
            </w:tcBorders>
            <w:shd w:val="clear" w:color="auto" w:fill="F2F2F2" w:themeFill="background2"/>
            <w:noWrap/>
            <w:tcMar>
              <w:left w:w="0" w:type="dxa"/>
              <w:right w:w="113" w:type="dxa"/>
            </w:tcMar>
            <w:vAlign w:val="bottom"/>
          </w:tcPr>
          <w:p w14:paraId="4984B16B"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Calibri"/>
                <w:bCs/>
                <w:sz w:val="20"/>
                <w:szCs w:val="20"/>
                <w:lang w:eastAsia="en-AU"/>
              </w:rPr>
              <w:t>(85)</w:t>
            </w:r>
          </w:p>
        </w:tc>
        <w:tc>
          <w:tcPr>
            <w:tcW w:w="283" w:type="dxa"/>
            <w:tcBorders>
              <w:top w:val="nil"/>
              <w:bottom w:val="nil"/>
            </w:tcBorders>
            <w:noWrap/>
          </w:tcPr>
          <w:p w14:paraId="02972B71"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7C6A5228"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898</w:t>
            </w:r>
          </w:p>
        </w:tc>
      </w:tr>
      <w:tr w:rsidR="009A0454" w:rsidRPr="009A0454" w14:paraId="5C49F45A" w14:textId="77777777" w:rsidTr="00F22BDC">
        <w:trPr>
          <w:trHeight w:val="20"/>
        </w:trPr>
        <w:tc>
          <w:tcPr>
            <w:tcW w:w="5529" w:type="dxa"/>
            <w:tcBorders>
              <w:top w:val="nil"/>
              <w:left w:val="nil"/>
              <w:bottom w:val="nil"/>
            </w:tcBorders>
            <w:noWrap/>
            <w:tcMar>
              <w:left w:w="0" w:type="dxa"/>
              <w:right w:w="0" w:type="dxa"/>
            </w:tcMar>
          </w:tcPr>
          <w:p w14:paraId="1F6B95AD" w14:textId="77777777" w:rsidR="009A0454" w:rsidRPr="002244A8" w:rsidRDefault="009A0454" w:rsidP="009A0454">
            <w:pPr>
              <w:spacing w:after="0" w:line="240" w:lineRule="auto"/>
              <w:rPr>
                <w:rFonts w:eastAsia="Times New Roman" w:cs="Arial"/>
                <w:b/>
                <w:bCs/>
                <w:sz w:val="20"/>
                <w:szCs w:val="18"/>
                <w:lang w:eastAsia="en-AU"/>
              </w:rPr>
            </w:pPr>
          </w:p>
        </w:tc>
        <w:tc>
          <w:tcPr>
            <w:tcW w:w="567" w:type="dxa"/>
            <w:tcBorders>
              <w:top w:val="nil"/>
              <w:bottom w:val="nil"/>
            </w:tcBorders>
            <w:noWrap/>
            <w:tcMar>
              <w:left w:w="0" w:type="dxa"/>
              <w:right w:w="0" w:type="dxa"/>
            </w:tcMar>
            <w:vAlign w:val="bottom"/>
          </w:tcPr>
          <w:p w14:paraId="7D59E06A"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nil"/>
            </w:tcBorders>
            <w:shd w:val="clear" w:color="auto" w:fill="F2F2F2" w:themeFill="background2"/>
            <w:noWrap/>
            <w:tcMar>
              <w:left w:w="0" w:type="dxa"/>
              <w:right w:w="113" w:type="dxa"/>
            </w:tcMar>
            <w:vAlign w:val="bottom"/>
          </w:tcPr>
          <w:p w14:paraId="7C034927"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801</w:t>
            </w:r>
          </w:p>
        </w:tc>
        <w:tc>
          <w:tcPr>
            <w:tcW w:w="283" w:type="dxa"/>
            <w:tcBorders>
              <w:top w:val="nil"/>
              <w:bottom w:val="nil"/>
            </w:tcBorders>
            <w:noWrap/>
          </w:tcPr>
          <w:p w14:paraId="251A46BE"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7C18BE50"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3,134</w:t>
            </w:r>
          </w:p>
        </w:tc>
      </w:tr>
      <w:tr w:rsidR="009A0454" w:rsidRPr="009A0454" w14:paraId="752DA509" w14:textId="77777777" w:rsidTr="00F22BDC">
        <w:trPr>
          <w:trHeight w:val="20"/>
        </w:trPr>
        <w:tc>
          <w:tcPr>
            <w:tcW w:w="5529" w:type="dxa"/>
            <w:tcBorders>
              <w:top w:val="nil"/>
              <w:left w:val="nil"/>
              <w:bottom w:val="nil"/>
            </w:tcBorders>
            <w:noWrap/>
            <w:tcMar>
              <w:left w:w="0" w:type="dxa"/>
              <w:right w:w="0" w:type="dxa"/>
            </w:tcMar>
          </w:tcPr>
          <w:p w14:paraId="1C30131D"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Statutory Payables</w:t>
            </w:r>
          </w:p>
        </w:tc>
        <w:tc>
          <w:tcPr>
            <w:tcW w:w="567" w:type="dxa"/>
            <w:tcBorders>
              <w:top w:val="nil"/>
              <w:bottom w:val="nil"/>
            </w:tcBorders>
            <w:noWrap/>
            <w:tcMar>
              <w:left w:w="0" w:type="dxa"/>
              <w:right w:w="0" w:type="dxa"/>
            </w:tcMar>
            <w:vAlign w:val="bottom"/>
          </w:tcPr>
          <w:p w14:paraId="7B5A010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6E61394" w14:textId="77777777" w:rsidR="009A0454" w:rsidRPr="002244A8" w:rsidRDefault="009A0454" w:rsidP="009A0454">
            <w:pPr>
              <w:spacing w:after="0" w:line="240" w:lineRule="auto"/>
              <w:jc w:val="right"/>
              <w:rPr>
                <w:rFonts w:eastAsia="Times New Roman" w:cs="Arial"/>
                <w:b/>
                <w:bCs/>
                <w:sz w:val="20"/>
                <w:szCs w:val="18"/>
                <w:lang w:eastAsia="en-AU"/>
              </w:rPr>
            </w:pPr>
          </w:p>
        </w:tc>
        <w:tc>
          <w:tcPr>
            <w:tcW w:w="283" w:type="dxa"/>
            <w:tcBorders>
              <w:top w:val="nil"/>
              <w:bottom w:val="nil"/>
            </w:tcBorders>
            <w:noWrap/>
          </w:tcPr>
          <w:p w14:paraId="0389EADD"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D03C872" w14:textId="77777777" w:rsidR="009A0454" w:rsidRPr="002244A8" w:rsidRDefault="009A0454" w:rsidP="009A0454">
            <w:pPr>
              <w:spacing w:after="0" w:line="240" w:lineRule="auto"/>
              <w:jc w:val="right"/>
              <w:rPr>
                <w:rFonts w:eastAsia="Times New Roman" w:cs="Arial"/>
                <w:b/>
                <w:bCs/>
                <w:sz w:val="20"/>
                <w:szCs w:val="18"/>
                <w:lang w:eastAsia="en-AU"/>
              </w:rPr>
            </w:pPr>
          </w:p>
        </w:tc>
      </w:tr>
      <w:tr w:rsidR="009A0454" w:rsidRPr="009A0454" w14:paraId="1068B8F5" w14:textId="77777777" w:rsidTr="00F22BDC">
        <w:trPr>
          <w:trHeight w:val="20"/>
        </w:trPr>
        <w:tc>
          <w:tcPr>
            <w:tcW w:w="5529" w:type="dxa"/>
            <w:tcBorders>
              <w:top w:val="nil"/>
              <w:left w:val="nil"/>
              <w:bottom w:val="nil"/>
            </w:tcBorders>
            <w:noWrap/>
            <w:tcMar>
              <w:left w:w="0" w:type="dxa"/>
              <w:right w:w="0" w:type="dxa"/>
            </w:tcMar>
          </w:tcPr>
          <w:p w14:paraId="7321527D"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Payroll Tax</w:t>
            </w:r>
          </w:p>
        </w:tc>
        <w:tc>
          <w:tcPr>
            <w:tcW w:w="567" w:type="dxa"/>
            <w:tcBorders>
              <w:top w:val="nil"/>
              <w:bottom w:val="nil"/>
            </w:tcBorders>
            <w:noWrap/>
            <w:tcMar>
              <w:left w:w="0" w:type="dxa"/>
              <w:right w:w="0" w:type="dxa"/>
            </w:tcMar>
            <w:vAlign w:val="bottom"/>
          </w:tcPr>
          <w:p w14:paraId="606667F0"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53AE5CFE"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187</w:t>
            </w:r>
          </w:p>
        </w:tc>
        <w:tc>
          <w:tcPr>
            <w:tcW w:w="283" w:type="dxa"/>
            <w:tcBorders>
              <w:top w:val="nil"/>
              <w:bottom w:val="nil"/>
            </w:tcBorders>
            <w:noWrap/>
          </w:tcPr>
          <w:p w14:paraId="6332714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131D944"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169</w:t>
            </w:r>
          </w:p>
        </w:tc>
      </w:tr>
      <w:tr w:rsidR="009A0454" w:rsidRPr="009A0454" w14:paraId="482A3D46" w14:textId="77777777" w:rsidTr="00F22BDC">
        <w:trPr>
          <w:trHeight w:val="20"/>
        </w:trPr>
        <w:tc>
          <w:tcPr>
            <w:tcW w:w="5529" w:type="dxa"/>
            <w:tcBorders>
              <w:top w:val="nil"/>
              <w:left w:val="nil"/>
              <w:bottom w:val="nil"/>
            </w:tcBorders>
            <w:noWrap/>
            <w:tcMar>
              <w:left w:w="0" w:type="dxa"/>
              <w:right w:w="0" w:type="dxa"/>
            </w:tcMar>
          </w:tcPr>
          <w:p w14:paraId="1C8C4BC6"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Superannuation</w:t>
            </w:r>
          </w:p>
        </w:tc>
        <w:tc>
          <w:tcPr>
            <w:tcW w:w="567" w:type="dxa"/>
            <w:tcBorders>
              <w:top w:val="nil"/>
              <w:bottom w:val="nil"/>
            </w:tcBorders>
            <w:noWrap/>
            <w:tcMar>
              <w:left w:w="0" w:type="dxa"/>
              <w:right w:w="0" w:type="dxa"/>
            </w:tcMar>
            <w:vAlign w:val="bottom"/>
          </w:tcPr>
          <w:p w14:paraId="4D43AA52"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7E9D8E4"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84</w:t>
            </w:r>
          </w:p>
        </w:tc>
        <w:tc>
          <w:tcPr>
            <w:tcW w:w="283" w:type="dxa"/>
            <w:tcBorders>
              <w:top w:val="nil"/>
              <w:bottom w:val="nil"/>
            </w:tcBorders>
            <w:noWrap/>
          </w:tcPr>
          <w:p w14:paraId="21327926"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85E63DF"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58</w:t>
            </w:r>
          </w:p>
        </w:tc>
      </w:tr>
      <w:tr w:rsidR="009A0454" w:rsidRPr="009A0454" w14:paraId="7B604377" w14:textId="77777777" w:rsidTr="00F22BDC">
        <w:trPr>
          <w:trHeight w:val="20"/>
        </w:trPr>
        <w:tc>
          <w:tcPr>
            <w:tcW w:w="5529" w:type="dxa"/>
            <w:tcBorders>
              <w:top w:val="nil"/>
              <w:left w:val="nil"/>
              <w:bottom w:val="nil"/>
            </w:tcBorders>
            <w:noWrap/>
            <w:tcMar>
              <w:left w:w="0" w:type="dxa"/>
              <w:right w:w="0" w:type="dxa"/>
            </w:tcMar>
          </w:tcPr>
          <w:p w14:paraId="177D896A" w14:textId="77777777" w:rsidR="009A0454" w:rsidRPr="002244A8" w:rsidRDefault="009A0454" w:rsidP="009A0454">
            <w:pPr>
              <w:spacing w:after="0" w:line="240" w:lineRule="auto"/>
              <w:rPr>
                <w:rFonts w:eastAsia="Times New Roman" w:cs="Arial"/>
                <w:bCs/>
                <w:sz w:val="20"/>
                <w:szCs w:val="18"/>
                <w:highlight w:val="yellow"/>
                <w:lang w:eastAsia="en-AU"/>
              </w:rPr>
            </w:pPr>
            <w:r w:rsidRPr="002244A8">
              <w:rPr>
                <w:rFonts w:eastAsia="Times New Roman" w:cs="Arial"/>
                <w:bCs/>
                <w:sz w:val="20"/>
                <w:szCs w:val="18"/>
                <w:lang w:eastAsia="en-AU"/>
              </w:rPr>
              <w:t xml:space="preserve">Fringe Benefits Tax </w:t>
            </w:r>
          </w:p>
        </w:tc>
        <w:tc>
          <w:tcPr>
            <w:tcW w:w="567" w:type="dxa"/>
            <w:tcBorders>
              <w:top w:val="nil"/>
              <w:bottom w:val="nil"/>
            </w:tcBorders>
            <w:noWrap/>
            <w:tcMar>
              <w:left w:w="0" w:type="dxa"/>
              <w:right w:w="0" w:type="dxa"/>
            </w:tcMar>
            <w:vAlign w:val="bottom"/>
          </w:tcPr>
          <w:p w14:paraId="460D58F6"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single" w:sz="4" w:space="0" w:color="auto"/>
            </w:tcBorders>
            <w:shd w:val="clear" w:color="auto" w:fill="F2F2F2" w:themeFill="background2"/>
            <w:noWrap/>
            <w:tcMar>
              <w:left w:w="0" w:type="dxa"/>
              <w:right w:w="113" w:type="dxa"/>
            </w:tcMar>
            <w:vAlign w:val="bottom"/>
          </w:tcPr>
          <w:p w14:paraId="091AAAB7"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35</w:t>
            </w:r>
          </w:p>
        </w:tc>
        <w:tc>
          <w:tcPr>
            <w:tcW w:w="283" w:type="dxa"/>
            <w:tcBorders>
              <w:top w:val="nil"/>
              <w:bottom w:val="nil"/>
            </w:tcBorders>
            <w:noWrap/>
          </w:tcPr>
          <w:p w14:paraId="5F13DDA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182C6D0D"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35</w:t>
            </w:r>
          </w:p>
        </w:tc>
      </w:tr>
      <w:tr w:rsidR="009A0454" w:rsidRPr="009A0454" w14:paraId="2FDE182F" w14:textId="77777777" w:rsidTr="00F22BDC">
        <w:trPr>
          <w:trHeight w:val="20"/>
        </w:trPr>
        <w:tc>
          <w:tcPr>
            <w:tcW w:w="5529" w:type="dxa"/>
            <w:tcBorders>
              <w:top w:val="nil"/>
              <w:left w:val="nil"/>
              <w:bottom w:val="nil"/>
            </w:tcBorders>
            <w:noWrap/>
            <w:tcMar>
              <w:left w:w="0" w:type="dxa"/>
              <w:right w:w="0" w:type="dxa"/>
            </w:tcMar>
            <w:vAlign w:val="bottom"/>
          </w:tcPr>
          <w:p w14:paraId="370931D4" w14:textId="77777777" w:rsidR="009A0454" w:rsidRPr="002244A8" w:rsidRDefault="009A0454" w:rsidP="009A0454">
            <w:pPr>
              <w:tabs>
                <w:tab w:val="left" w:pos="0"/>
              </w:tabs>
              <w:spacing w:after="0" w:line="240" w:lineRule="auto"/>
              <w:rPr>
                <w:rFonts w:eastAsia="Times New Roman" w:cs="Arial"/>
                <w:b/>
                <w:bCs/>
                <w:sz w:val="20"/>
                <w:szCs w:val="18"/>
                <w:lang w:eastAsia="en-AU"/>
              </w:rPr>
            </w:pPr>
          </w:p>
        </w:tc>
        <w:tc>
          <w:tcPr>
            <w:tcW w:w="567" w:type="dxa"/>
            <w:tcBorders>
              <w:top w:val="nil"/>
              <w:bottom w:val="nil"/>
            </w:tcBorders>
            <w:noWrap/>
            <w:tcMar>
              <w:left w:w="0" w:type="dxa"/>
              <w:right w:w="0" w:type="dxa"/>
            </w:tcMar>
            <w:vAlign w:val="bottom"/>
          </w:tcPr>
          <w:p w14:paraId="76C966C2"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nil"/>
            </w:tcBorders>
            <w:shd w:val="clear" w:color="auto" w:fill="F2F2F2" w:themeFill="background2"/>
            <w:noWrap/>
            <w:tcMar>
              <w:left w:w="0" w:type="dxa"/>
              <w:right w:w="113" w:type="dxa"/>
            </w:tcMar>
            <w:vAlign w:val="bottom"/>
          </w:tcPr>
          <w:p w14:paraId="27780B07"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306</w:t>
            </w:r>
          </w:p>
        </w:tc>
        <w:tc>
          <w:tcPr>
            <w:tcW w:w="283" w:type="dxa"/>
            <w:tcBorders>
              <w:top w:val="nil"/>
              <w:bottom w:val="nil"/>
            </w:tcBorders>
            <w:noWrap/>
          </w:tcPr>
          <w:p w14:paraId="434BCA68"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4DA0E0D5"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262</w:t>
            </w:r>
          </w:p>
        </w:tc>
      </w:tr>
      <w:tr w:rsidR="009A0454" w:rsidRPr="009A0454" w14:paraId="280BE00B" w14:textId="77777777" w:rsidTr="00F22BDC">
        <w:trPr>
          <w:trHeight w:val="20"/>
        </w:trPr>
        <w:tc>
          <w:tcPr>
            <w:tcW w:w="5529" w:type="dxa"/>
            <w:tcBorders>
              <w:top w:val="nil"/>
              <w:left w:val="nil"/>
              <w:bottom w:val="nil"/>
            </w:tcBorders>
            <w:noWrap/>
            <w:tcMar>
              <w:left w:w="0" w:type="dxa"/>
              <w:right w:w="0" w:type="dxa"/>
            </w:tcMar>
            <w:vAlign w:val="bottom"/>
          </w:tcPr>
          <w:p w14:paraId="76527D84" w14:textId="77777777" w:rsidR="009A0454" w:rsidRPr="002244A8" w:rsidRDefault="009A0454" w:rsidP="009A0454">
            <w:pPr>
              <w:tabs>
                <w:tab w:val="left" w:pos="0"/>
              </w:tabs>
              <w:spacing w:after="0" w:line="240" w:lineRule="auto"/>
              <w:rPr>
                <w:rFonts w:eastAsia="Times New Roman" w:cs="Arial"/>
                <w:b/>
                <w:bCs/>
                <w:sz w:val="20"/>
                <w:szCs w:val="18"/>
                <w:lang w:eastAsia="en-AU"/>
              </w:rPr>
            </w:pPr>
          </w:p>
        </w:tc>
        <w:tc>
          <w:tcPr>
            <w:tcW w:w="567" w:type="dxa"/>
            <w:tcBorders>
              <w:top w:val="nil"/>
              <w:bottom w:val="nil"/>
            </w:tcBorders>
            <w:noWrap/>
            <w:tcMar>
              <w:left w:w="0" w:type="dxa"/>
              <w:right w:w="0" w:type="dxa"/>
            </w:tcMar>
            <w:vAlign w:val="bottom"/>
          </w:tcPr>
          <w:p w14:paraId="55A624DE"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nil"/>
              <w:bottom w:val="double" w:sz="4" w:space="0" w:color="auto"/>
            </w:tcBorders>
            <w:shd w:val="clear" w:color="auto" w:fill="F2F2F2" w:themeFill="background2"/>
            <w:noWrap/>
            <w:tcMar>
              <w:left w:w="0" w:type="dxa"/>
              <w:right w:w="113" w:type="dxa"/>
            </w:tcMar>
            <w:vAlign w:val="bottom"/>
          </w:tcPr>
          <w:p w14:paraId="61E1327C" w14:textId="77777777" w:rsidR="009A0454" w:rsidRPr="002244A8" w:rsidRDefault="009A0454" w:rsidP="009A0454">
            <w:pPr>
              <w:spacing w:after="0" w:line="240" w:lineRule="auto"/>
              <w:jc w:val="right"/>
              <w:rPr>
                <w:rFonts w:eastAsia="Times New Roman" w:cs="Arial"/>
                <w:b/>
                <w:bCs/>
                <w:iCs/>
                <w:sz w:val="20"/>
                <w:szCs w:val="18"/>
                <w:lang w:eastAsia="en-AU"/>
              </w:rPr>
            </w:pPr>
          </w:p>
        </w:tc>
        <w:tc>
          <w:tcPr>
            <w:tcW w:w="283" w:type="dxa"/>
            <w:tcBorders>
              <w:top w:val="nil"/>
              <w:bottom w:val="nil"/>
            </w:tcBorders>
            <w:noWrap/>
          </w:tcPr>
          <w:p w14:paraId="175AB716"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nil"/>
              <w:bottom w:val="double" w:sz="4" w:space="0" w:color="auto"/>
              <w:right w:val="nil"/>
            </w:tcBorders>
            <w:shd w:val="clear" w:color="auto" w:fill="FFFFFF" w:themeFill="background1"/>
            <w:noWrap/>
            <w:tcMar>
              <w:left w:w="0" w:type="dxa"/>
              <w:right w:w="113" w:type="dxa"/>
            </w:tcMar>
            <w:vAlign w:val="bottom"/>
          </w:tcPr>
          <w:p w14:paraId="0E2E7A06" w14:textId="77777777" w:rsidR="009A0454" w:rsidRPr="002244A8" w:rsidRDefault="009A0454" w:rsidP="009A0454">
            <w:pPr>
              <w:spacing w:after="0" w:line="240" w:lineRule="auto"/>
              <w:jc w:val="right"/>
              <w:rPr>
                <w:rFonts w:eastAsia="Times New Roman" w:cs="Arial"/>
                <w:b/>
                <w:bCs/>
                <w:iCs/>
                <w:sz w:val="20"/>
                <w:szCs w:val="18"/>
                <w:lang w:eastAsia="en-AU"/>
              </w:rPr>
            </w:pPr>
          </w:p>
        </w:tc>
      </w:tr>
      <w:tr w:rsidR="009A0454" w:rsidRPr="009A0454" w14:paraId="0D2D33B7" w14:textId="77777777" w:rsidTr="00F22BDC">
        <w:trPr>
          <w:trHeight w:val="20"/>
        </w:trPr>
        <w:tc>
          <w:tcPr>
            <w:tcW w:w="5529" w:type="dxa"/>
            <w:tcBorders>
              <w:top w:val="nil"/>
              <w:left w:val="nil"/>
              <w:bottom w:val="nil"/>
            </w:tcBorders>
            <w:noWrap/>
            <w:tcMar>
              <w:left w:w="0" w:type="dxa"/>
              <w:right w:w="0" w:type="dxa"/>
            </w:tcMar>
            <w:vAlign w:val="bottom"/>
          </w:tcPr>
          <w:p w14:paraId="6A9ED1BF"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69E17EBA"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0AC78675"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1,107</w:t>
            </w:r>
          </w:p>
        </w:tc>
        <w:tc>
          <w:tcPr>
            <w:tcW w:w="283" w:type="dxa"/>
            <w:tcBorders>
              <w:top w:val="nil"/>
              <w:bottom w:val="nil"/>
            </w:tcBorders>
            <w:noWrap/>
          </w:tcPr>
          <w:p w14:paraId="237DE4A9"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2FB9FD0A"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3,396</w:t>
            </w:r>
          </w:p>
        </w:tc>
      </w:tr>
    </w:tbl>
    <w:p w14:paraId="1A25A71C" w14:textId="77777777" w:rsidR="009A0454" w:rsidRPr="009A0454" w:rsidRDefault="009A0454" w:rsidP="009A0454">
      <w:pPr>
        <w:spacing w:before="60" w:after="0" w:line="240" w:lineRule="auto"/>
        <w:ind w:left="284" w:hanging="284"/>
        <w:rPr>
          <w:rFonts w:eastAsia="Times New Roman" w:cs="Arial"/>
          <w:sz w:val="17"/>
          <w:szCs w:val="16"/>
          <w:vertAlign w:val="superscript"/>
          <w:lang w:eastAsia="en-AU"/>
        </w:rPr>
      </w:pPr>
    </w:p>
    <w:p w14:paraId="3188966B" w14:textId="77777777" w:rsidR="009A0454" w:rsidRPr="009A0454" w:rsidRDefault="009A0454" w:rsidP="009A0454">
      <w:pPr>
        <w:spacing w:before="60" w:after="0" w:line="240" w:lineRule="auto"/>
        <w:ind w:left="284" w:right="567" w:hanging="284"/>
        <w:rPr>
          <w:rFonts w:eastAsia="Times New Roman" w:cs="Arial"/>
          <w:sz w:val="17"/>
          <w:szCs w:val="16"/>
          <w:lang w:eastAsia="en-AU"/>
        </w:rPr>
      </w:pPr>
      <w:r w:rsidRPr="009A0454">
        <w:rPr>
          <w:rFonts w:eastAsia="Times New Roman" w:cs="Arial"/>
          <w:sz w:val="17"/>
          <w:szCs w:val="16"/>
          <w:vertAlign w:val="superscript"/>
          <w:lang w:eastAsia="en-AU"/>
        </w:rPr>
        <w:t>1</w:t>
      </w:r>
      <w:r w:rsidRPr="009A0454">
        <w:rPr>
          <w:rFonts w:eastAsia="Times New Roman" w:cs="Arial"/>
          <w:sz w:val="17"/>
          <w:szCs w:val="16"/>
          <w:lang w:eastAsia="en-AU"/>
        </w:rPr>
        <w:tab/>
        <w:t xml:space="preserve">In response to COVID-19 impacts the Commission is paying its suppliers on zero day payment term. (See Note 1). </w:t>
      </w:r>
    </w:p>
    <w:p w14:paraId="5FFF5804" w14:textId="77777777" w:rsidR="009A0454" w:rsidRPr="009A0454" w:rsidRDefault="009A0454" w:rsidP="009A0454">
      <w:pPr>
        <w:spacing w:before="60" w:after="0" w:line="240" w:lineRule="auto"/>
        <w:ind w:left="284" w:right="567" w:hanging="284"/>
        <w:rPr>
          <w:rFonts w:eastAsia="Times New Roman" w:cs="Arial"/>
          <w:sz w:val="17"/>
          <w:szCs w:val="16"/>
          <w:lang w:eastAsia="en-AU"/>
        </w:rPr>
      </w:pPr>
      <w:r w:rsidRPr="009A0454">
        <w:rPr>
          <w:rFonts w:eastAsia="Times New Roman" w:cs="Arial"/>
          <w:sz w:val="17"/>
          <w:szCs w:val="16"/>
          <w:vertAlign w:val="superscript"/>
          <w:lang w:eastAsia="en-AU"/>
        </w:rPr>
        <w:t>2</w:t>
      </w:r>
      <w:r w:rsidRPr="009A0454">
        <w:rPr>
          <w:rFonts w:eastAsia="Times New Roman" w:cs="Arial"/>
          <w:sz w:val="17"/>
          <w:szCs w:val="16"/>
          <w:lang w:eastAsia="en-AU"/>
        </w:rPr>
        <w:tab/>
        <w:t xml:space="preserve">Reimbursement of staff salaries and related on-costs for police seconded to the CCC. The CCC received a credit note in June 2020 for a QPS funded police position. </w:t>
      </w:r>
    </w:p>
    <w:p w14:paraId="61E086CA" w14:textId="77777777" w:rsidR="009A0454" w:rsidRPr="009A0454" w:rsidRDefault="009A0454" w:rsidP="009A0454">
      <w:pPr>
        <w:spacing w:before="120" w:after="0" w:line="240" w:lineRule="auto"/>
        <w:rPr>
          <w:rFonts w:ascii="Calibri" w:hAnsi="Calibri"/>
          <w:lang w:eastAsia="en-AU"/>
        </w:rPr>
      </w:pPr>
    </w:p>
    <w:p w14:paraId="7925F7A1" w14:textId="28B8EEB3" w:rsidR="009A0454" w:rsidRPr="00B669E4" w:rsidRDefault="009A0454" w:rsidP="00B669E4">
      <w:pPr>
        <w:pStyle w:val="Financials"/>
      </w:pPr>
      <w:r w:rsidRPr="009A0454">
        <w:t>Note 11:  Accrued Employee Benefits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9A0454" w:rsidRPr="009A0454" w14:paraId="0923A1B3" w14:textId="77777777" w:rsidTr="00F22BDC">
        <w:trPr>
          <w:trHeight w:val="20"/>
        </w:trPr>
        <w:tc>
          <w:tcPr>
            <w:tcW w:w="5529" w:type="dxa"/>
            <w:tcBorders>
              <w:top w:val="nil"/>
              <w:left w:val="nil"/>
              <w:bottom w:val="nil"/>
            </w:tcBorders>
            <w:noWrap/>
            <w:tcMar>
              <w:left w:w="0" w:type="dxa"/>
              <w:right w:w="0" w:type="dxa"/>
            </w:tcMar>
            <w:vAlign w:val="bottom"/>
          </w:tcPr>
          <w:p w14:paraId="4099E67B" w14:textId="77777777" w:rsidR="009A0454" w:rsidRPr="009A0454"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6B2BD46C"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B8127FA"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2020</w:t>
            </w:r>
          </w:p>
        </w:tc>
        <w:tc>
          <w:tcPr>
            <w:tcW w:w="283" w:type="dxa"/>
            <w:tcBorders>
              <w:top w:val="nil"/>
              <w:bottom w:val="nil"/>
            </w:tcBorders>
            <w:noWrap/>
          </w:tcPr>
          <w:p w14:paraId="74E7554B"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9C01647"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2019</w:t>
            </w:r>
          </w:p>
        </w:tc>
      </w:tr>
      <w:tr w:rsidR="009A0454" w:rsidRPr="009A0454" w14:paraId="751509AD" w14:textId="77777777" w:rsidTr="00F22BDC">
        <w:trPr>
          <w:trHeight w:val="20"/>
        </w:trPr>
        <w:tc>
          <w:tcPr>
            <w:tcW w:w="5529" w:type="dxa"/>
            <w:tcBorders>
              <w:top w:val="nil"/>
              <w:left w:val="nil"/>
              <w:bottom w:val="nil"/>
            </w:tcBorders>
            <w:noWrap/>
            <w:tcMar>
              <w:left w:w="0" w:type="dxa"/>
              <w:right w:w="0" w:type="dxa"/>
            </w:tcMar>
            <w:vAlign w:val="bottom"/>
          </w:tcPr>
          <w:p w14:paraId="36FF05D4" w14:textId="77777777" w:rsidR="009A0454" w:rsidRPr="009A0454" w:rsidRDefault="009A0454" w:rsidP="009A0454">
            <w:pPr>
              <w:tabs>
                <w:tab w:val="left" w:pos="0"/>
              </w:tabs>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708F5986"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66A5CC5"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$’000</w:t>
            </w:r>
          </w:p>
        </w:tc>
        <w:tc>
          <w:tcPr>
            <w:tcW w:w="283" w:type="dxa"/>
            <w:tcBorders>
              <w:top w:val="nil"/>
              <w:bottom w:val="nil"/>
            </w:tcBorders>
            <w:noWrap/>
          </w:tcPr>
          <w:p w14:paraId="7975CB67"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37092674"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$’000</w:t>
            </w:r>
          </w:p>
        </w:tc>
      </w:tr>
      <w:tr w:rsidR="009A0454" w:rsidRPr="009A0454" w14:paraId="63DF814B" w14:textId="77777777" w:rsidTr="00F22BDC">
        <w:trPr>
          <w:trHeight w:val="20"/>
        </w:trPr>
        <w:tc>
          <w:tcPr>
            <w:tcW w:w="5529" w:type="dxa"/>
            <w:tcBorders>
              <w:top w:val="nil"/>
              <w:left w:val="nil"/>
              <w:bottom w:val="nil"/>
            </w:tcBorders>
            <w:noWrap/>
            <w:tcMar>
              <w:left w:w="0" w:type="dxa"/>
              <w:right w:w="0" w:type="dxa"/>
            </w:tcMar>
            <w:vAlign w:val="bottom"/>
          </w:tcPr>
          <w:p w14:paraId="4321345F" w14:textId="77777777" w:rsidR="009A0454" w:rsidRPr="009A0454" w:rsidRDefault="009A0454" w:rsidP="009A0454">
            <w:pPr>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6BE30A88"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0180470" w14:textId="77777777" w:rsidR="009A0454" w:rsidRPr="009A0454"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346EE812"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DC9DAE7" w14:textId="77777777" w:rsidR="009A0454" w:rsidRPr="009A0454" w:rsidRDefault="009A0454" w:rsidP="009A0454">
            <w:pPr>
              <w:spacing w:after="0" w:line="240" w:lineRule="auto"/>
              <w:jc w:val="right"/>
              <w:rPr>
                <w:rFonts w:eastAsia="Times New Roman" w:cs="Arial"/>
                <w:bCs/>
                <w:sz w:val="20"/>
                <w:szCs w:val="18"/>
                <w:lang w:eastAsia="en-AU"/>
              </w:rPr>
            </w:pPr>
          </w:p>
        </w:tc>
      </w:tr>
      <w:tr w:rsidR="009A0454" w:rsidRPr="009A0454" w14:paraId="509CE8EF" w14:textId="77777777" w:rsidTr="00F22BDC">
        <w:trPr>
          <w:trHeight w:val="20"/>
        </w:trPr>
        <w:tc>
          <w:tcPr>
            <w:tcW w:w="5529" w:type="dxa"/>
            <w:tcBorders>
              <w:top w:val="nil"/>
              <w:left w:val="nil"/>
              <w:bottom w:val="nil"/>
            </w:tcBorders>
            <w:noWrap/>
            <w:tcMar>
              <w:left w:w="0" w:type="dxa"/>
              <w:right w:w="0" w:type="dxa"/>
            </w:tcMar>
          </w:tcPr>
          <w:p w14:paraId="10700EFD" w14:textId="77777777" w:rsidR="009A0454" w:rsidRPr="009A0454" w:rsidRDefault="009A0454" w:rsidP="009A0454">
            <w:pPr>
              <w:spacing w:after="0" w:line="240" w:lineRule="auto"/>
              <w:rPr>
                <w:rFonts w:eastAsia="Times New Roman" w:cs="Arial"/>
                <w:bCs/>
                <w:sz w:val="20"/>
                <w:szCs w:val="18"/>
                <w:lang w:eastAsia="en-AU"/>
              </w:rPr>
            </w:pPr>
            <w:r w:rsidRPr="009A0454">
              <w:rPr>
                <w:rFonts w:eastAsia="Times New Roman" w:cs="Arial"/>
                <w:bCs/>
                <w:sz w:val="20"/>
                <w:szCs w:val="18"/>
                <w:lang w:eastAsia="en-AU"/>
              </w:rPr>
              <w:t>Wages outstanding</w:t>
            </w:r>
          </w:p>
        </w:tc>
        <w:tc>
          <w:tcPr>
            <w:tcW w:w="567" w:type="dxa"/>
            <w:tcBorders>
              <w:top w:val="nil"/>
              <w:bottom w:val="nil"/>
            </w:tcBorders>
            <w:noWrap/>
            <w:tcMar>
              <w:left w:w="0" w:type="dxa"/>
              <w:right w:w="0" w:type="dxa"/>
            </w:tcMar>
            <w:vAlign w:val="bottom"/>
          </w:tcPr>
          <w:p w14:paraId="35FBB33D"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417EEE6"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419</w:t>
            </w:r>
          </w:p>
        </w:tc>
        <w:tc>
          <w:tcPr>
            <w:tcW w:w="283" w:type="dxa"/>
            <w:tcBorders>
              <w:top w:val="nil"/>
              <w:bottom w:val="nil"/>
            </w:tcBorders>
            <w:noWrap/>
          </w:tcPr>
          <w:p w14:paraId="7534A8D2"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03D7422"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831</w:t>
            </w:r>
          </w:p>
        </w:tc>
      </w:tr>
      <w:tr w:rsidR="009A0454" w:rsidRPr="009A0454" w14:paraId="54560C75" w14:textId="77777777" w:rsidTr="00F22BDC">
        <w:trPr>
          <w:trHeight w:val="20"/>
        </w:trPr>
        <w:tc>
          <w:tcPr>
            <w:tcW w:w="5529" w:type="dxa"/>
            <w:tcBorders>
              <w:top w:val="nil"/>
              <w:left w:val="nil"/>
              <w:bottom w:val="nil"/>
            </w:tcBorders>
            <w:noWrap/>
            <w:tcMar>
              <w:left w:w="0" w:type="dxa"/>
              <w:right w:w="0" w:type="dxa"/>
            </w:tcMar>
          </w:tcPr>
          <w:p w14:paraId="2EA0F597" w14:textId="77777777" w:rsidR="009A0454" w:rsidRPr="009A0454" w:rsidRDefault="009A0454" w:rsidP="009A0454">
            <w:pPr>
              <w:spacing w:after="0" w:line="240" w:lineRule="auto"/>
              <w:rPr>
                <w:rFonts w:eastAsia="Times New Roman" w:cs="Arial"/>
                <w:bCs/>
                <w:sz w:val="20"/>
                <w:szCs w:val="18"/>
                <w:lang w:eastAsia="en-AU"/>
              </w:rPr>
            </w:pPr>
            <w:r w:rsidRPr="009A0454">
              <w:rPr>
                <w:rFonts w:eastAsia="Times New Roman" w:cs="Arial"/>
                <w:bCs/>
                <w:sz w:val="20"/>
                <w:szCs w:val="18"/>
                <w:lang w:eastAsia="en-AU"/>
              </w:rPr>
              <w:t>Annual leave levy payable</w:t>
            </w:r>
          </w:p>
        </w:tc>
        <w:tc>
          <w:tcPr>
            <w:tcW w:w="567" w:type="dxa"/>
            <w:tcBorders>
              <w:top w:val="nil"/>
              <w:bottom w:val="nil"/>
            </w:tcBorders>
            <w:noWrap/>
            <w:tcMar>
              <w:left w:w="0" w:type="dxa"/>
              <w:right w:w="0" w:type="dxa"/>
            </w:tcMar>
            <w:vAlign w:val="bottom"/>
          </w:tcPr>
          <w:p w14:paraId="6FFA5EC5"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3129F41"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669</w:t>
            </w:r>
          </w:p>
        </w:tc>
        <w:tc>
          <w:tcPr>
            <w:tcW w:w="283" w:type="dxa"/>
            <w:tcBorders>
              <w:top w:val="nil"/>
              <w:bottom w:val="nil"/>
            </w:tcBorders>
            <w:noWrap/>
          </w:tcPr>
          <w:p w14:paraId="2C746BD6"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959C7E3"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643</w:t>
            </w:r>
          </w:p>
        </w:tc>
      </w:tr>
      <w:tr w:rsidR="009A0454" w:rsidRPr="009A0454" w14:paraId="6D1D7565" w14:textId="77777777" w:rsidTr="00F22BDC">
        <w:trPr>
          <w:trHeight w:val="20"/>
        </w:trPr>
        <w:tc>
          <w:tcPr>
            <w:tcW w:w="5529" w:type="dxa"/>
            <w:tcBorders>
              <w:top w:val="nil"/>
              <w:left w:val="nil"/>
              <w:bottom w:val="nil"/>
            </w:tcBorders>
            <w:noWrap/>
            <w:tcMar>
              <w:left w:w="0" w:type="dxa"/>
              <w:right w:w="0" w:type="dxa"/>
            </w:tcMar>
          </w:tcPr>
          <w:p w14:paraId="0428B8CD" w14:textId="77777777" w:rsidR="009A0454" w:rsidRPr="009A0454" w:rsidRDefault="009A0454" w:rsidP="009A0454">
            <w:pPr>
              <w:spacing w:after="0" w:line="240" w:lineRule="auto"/>
              <w:rPr>
                <w:rFonts w:eastAsia="Times New Roman" w:cs="Arial"/>
                <w:bCs/>
                <w:sz w:val="20"/>
                <w:szCs w:val="18"/>
                <w:lang w:eastAsia="en-AU"/>
              </w:rPr>
            </w:pPr>
            <w:r w:rsidRPr="009A0454">
              <w:rPr>
                <w:rFonts w:eastAsia="Times New Roman" w:cs="Arial"/>
                <w:bCs/>
                <w:sz w:val="20"/>
                <w:szCs w:val="18"/>
                <w:lang w:eastAsia="en-AU"/>
              </w:rPr>
              <w:t>Long service leave levy payable</w:t>
            </w:r>
          </w:p>
        </w:tc>
        <w:tc>
          <w:tcPr>
            <w:tcW w:w="567" w:type="dxa"/>
            <w:tcBorders>
              <w:top w:val="nil"/>
              <w:bottom w:val="nil"/>
            </w:tcBorders>
            <w:noWrap/>
            <w:tcMar>
              <w:left w:w="0" w:type="dxa"/>
              <w:right w:w="0" w:type="dxa"/>
            </w:tcMar>
            <w:vAlign w:val="bottom"/>
          </w:tcPr>
          <w:p w14:paraId="29465136"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9A65C10"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Calibri"/>
                <w:bCs/>
                <w:sz w:val="20"/>
                <w:szCs w:val="20"/>
                <w:lang w:eastAsia="en-AU"/>
              </w:rPr>
              <w:t>164</w:t>
            </w:r>
          </w:p>
        </w:tc>
        <w:tc>
          <w:tcPr>
            <w:tcW w:w="283" w:type="dxa"/>
            <w:tcBorders>
              <w:top w:val="nil"/>
              <w:bottom w:val="nil"/>
            </w:tcBorders>
            <w:noWrap/>
          </w:tcPr>
          <w:p w14:paraId="4E268450"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36AEDB3D"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139</w:t>
            </w:r>
          </w:p>
        </w:tc>
      </w:tr>
      <w:tr w:rsidR="009A0454" w:rsidRPr="009A0454" w14:paraId="2B5E33F6" w14:textId="77777777" w:rsidTr="00F22BDC">
        <w:trPr>
          <w:trHeight w:val="20"/>
        </w:trPr>
        <w:tc>
          <w:tcPr>
            <w:tcW w:w="5529" w:type="dxa"/>
            <w:tcBorders>
              <w:top w:val="nil"/>
              <w:left w:val="nil"/>
              <w:bottom w:val="nil"/>
            </w:tcBorders>
            <w:noWrap/>
            <w:tcMar>
              <w:left w:w="0" w:type="dxa"/>
              <w:right w:w="0" w:type="dxa"/>
            </w:tcMar>
            <w:vAlign w:val="bottom"/>
          </w:tcPr>
          <w:p w14:paraId="1E2D9369" w14:textId="77777777" w:rsidR="009A0454" w:rsidRPr="009A0454" w:rsidRDefault="009A0454" w:rsidP="009A0454">
            <w:pPr>
              <w:tabs>
                <w:tab w:val="left" w:pos="0"/>
              </w:tabs>
              <w:spacing w:after="0" w:line="240" w:lineRule="auto"/>
              <w:rPr>
                <w:rFonts w:eastAsia="Times New Roman" w:cs="Arial"/>
                <w:b/>
                <w:bCs/>
                <w:sz w:val="20"/>
                <w:szCs w:val="18"/>
                <w:lang w:eastAsia="en-AU"/>
              </w:rPr>
            </w:pPr>
            <w:r w:rsidRPr="009A0454">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557CF664"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36052C9A" w14:textId="77777777" w:rsidR="009A0454" w:rsidRPr="009A0454" w:rsidRDefault="009A0454" w:rsidP="009A0454">
            <w:pPr>
              <w:spacing w:after="0" w:line="240" w:lineRule="auto"/>
              <w:jc w:val="right"/>
              <w:rPr>
                <w:rFonts w:eastAsia="Times New Roman" w:cs="Arial"/>
                <w:b/>
                <w:bCs/>
                <w:iCs/>
                <w:sz w:val="20"/>
                <w:szCs w:val="18"/>
                <w:lang w:eastAsia="en-AU"/>
              </w:rPr>
            </w:pPr>
            <w:r w:rsidRPr="009A0454">
              <w:rPr>
                <w:rFonts w:eastAsia="Times New Roman" w:cs="Arial"/>
                <w:b/>
                <w:bCs/>
                <w:iCs/>
                <w:sz w:val="20"/>
                <w:szCs w:val="18"/>
                <w:lang w:eastAsia="en-AU"/>
              </w:rPr>
              <w:t>1,252</w:t>
            </w:r>
          </w:p>
        </w:tc>
        <w:tc>
          <w:tcPr>
            <w:tcW w:w="283" w:type="dxa"/>
            <w:tcBorders>
              <w:top w:val="nil"/>
              <w:bottom w:val="nil"/>
            </w:tcBorders>
            <w:noWrap/>
          </w:tcPr>
          <w:p w14:paraId="7F8CD45A" w14:textId="77777777" w:rsidR="009A0454" w:rsidRPr="009A0454"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58BB7AAD" w14:textId="77777777" w:rsidR="009A0454" w:rsidRPr="009A0454" w:rsidRDefault="009A0454" w:rsidP="009A0454">
            <w:pPr>
              <w:spacing w:after="0" w:line="240" w:lineRule="auto"/>
              <w:jc w:val="right"/>
              <w:rPr>
                <w:rFonts w:eastAsia="Times New Roman" w:cs="Arial"/>
                <w:b/>
                <w:bCs/>
                <w:iCs/>
                <w:sz w:val="20"/>
                <w:szCs w:val="18"/>
                <w:lang w:eastAsia="en-AU"/>
              </w:rPr>
            </w:pPr>
            <w:r w:rsidRPr="009A0454">
              <w:rPr>
                <w:rFonts w:eastAsia="Times New Roman" w:cs="Arial"/>
                <w:b/>
                <w:bCs/>
                <w:iCs/>
                <w:sz w:val="20"/>
                <w:szCs w:val="18"/>
                <w:lang w:eastAsia="en-AU"/>
              </w:rPr>
              <w:t>1,613</w:t>
            </w:r>
          </w:p>
        </w:tc>
      </w:tr>
    </w:tbl>
    <w:p w14:paraId="57FC3A89" w14:textId="77777777" w:rsidR="009A0454" w:rsidRPr="009A0454" w:rsidRDefault="009A0454" w:rsidP="009A0454">
      <w:pPr>
        <w:spacing w:before="120" w:after="0" w:line="240" w:lineRule="auto"/>
        <w:rPr>
          <w:rFonts w:ascii="Calibri" w:hAnsi="Calibri"/>
          <w:lang w:eastAsia="en-AU"/>
        </w:rPr>
      </w:pPr>
    </w:p>
    <w:p w14:paraId="025E6F44" w14:textId="77777777" w:rsidR="009A0454" w:rsidRPr="009A0454" w:rsidRDefault="009A0454" w:rsidP="009A0454">
      <w:pPr>
        <w:spacing w:before="120" w:after="0" w:line="240" w:lineRule="auto"/>
        <w:rPr>
          <w:rFonts w:ascii="Calibri" w:hAnsi="Calibri"/>
          <w:lang w:eastAsia="en-AU"/>
        </w:rPr>
      </w:pPr>
    </w:p>
    <w:p w14:paraId="7BDF40D7" w14:textId="77777777" w:rsidR="009A0454" w:rsidRPr="009A0454" w:rsidRDefault="009A0454" w:rsidP="009A0454">
      <w:pPr>
        <w:spacing w:before="120" w:after="0" w:line="240" w:lineRule="auto"/>
        <w:rPr>
          <w:rFonts w:ascii="Calibri" w:hAnsi="Calibri"/>
          <w:lang w:eastAsia="en-AU"/>
        </w:rPr>
      </w:pPr>
    </w:p>
    <w:p w14:paraId="3EC780B4" w14:textId="77777777" w:rsidR="009A0454" w:rsidRPr="009A0454" w:rsidRDefault="009A0454" w:rsidP="009A0454">
      <w:pPr>
        <w:spacing w:before="120" w:after="0" w:line="240" w:lineRule="auto"/>
        <w:rPr>
          <w:rFonts w:ascii="Calibri" w:hAnsi="Calibri"/>
          <w:lang w:eastAsia="en-AU"/>
        </w:rPr>
      </w:pPr>
    </w:p>
    <w:p w14:paraId="06A148E5" w14:textId="77777777" w:rsidR="009A0454" w:rsidRPr="009A0454" w:rsidRDefault="009A0454" w:rsidP="009A0454">
      <w:pPr>
        <w:spacing w:before="120" w:after="0" w:line="240" w:lineRule="auto"/>
        <w:rPr>
          <w:rFonts w:ascii="Calibri" w:hAnsi="Calibri"/>
          <w:lang w:eastAsia="en-AU"/>
        </w:rPr>
      </w:pPr>
    </w:p>
    <w:p w14:paraId="747621F3" w14:textId="77777777" w:rsidR="009A0454" w:rsidRPr="009A0454" w:rsidRDefault="009A0454" w:rsidP="009A0454">
      <w:pPr>
        <w:spacing w:before="120" w:after="0" w:line="240" w:lineRule="auto"/>
        <w:rPr>
          <w:rFonts w:ascii="Calibri" w:hAnsi="Calibri"/>
          <w:lang w:eastAsia="en-AU"/>
        </w:rPr>
      </w:pPr>
    </w:p>
    <w:p w14:paraId="73016049" w14:textId="77777777" w:rsidR="009A0454" w:rsidRPr="009A0454" w:rsidRDefault="009A0454" w:rsidP="009A0454">
      <w:pPr>
        <w:spacing w:before="120" w:after="0" w:line="240" w:lineRule="auto"/>
        <w:rPr>
          <w:rFonts w:ascii="Calibri" w:hAnsi="Calibri"/>
          <w:lang w:eastAsia="en-AU"/>
        </w:rPr>
      </w:pPr>
    </w:p>
    <w:p w14:paraId="16D7B7D9" w14:textId="77777777" w:rsidR="009A0454" w:rsidRPr="009A0454" w:rsidRDefault="009A0454" w:rsidP="009A0454">
      <w:pPr>
        <w:rPr>
          <w:rFonts w:eastAsia="Times New Roman" w:cs="Arial"/>
          <w:b/>
          <w:sz w:val="23"/>
          <w:szCs w:val="20"/>
          <w:lang w:eastAsia="en-AU"/>
        </w:rPr>
      </w:pPr>
      <w:r w:rsidRPr="009A0454">
        <w:rPr>
          <w:rFonts w:ascii="Calibri" w:hAnsi="Calibri"/>
        </w:rPr>
        <w:br w:type="page"/>
      </w:r>
    </w:p>
    <w:p w14:paraId="6E188F4C" w14:textId="06326878" w:rsidR="009A0454" w:rsidRPr="00B669E4" w:rsidRDefault="009A0454" w:rsidP="00B669E4">
      <w:pPr>
        <w:pStyle w:val="Financials"/>
        <w:rPr>
          <w:lang w:eastAsia="en-AU"/>
        </w:rPr>
      </w:pPr>
      <w:r w:rsidRPr="009A0454">
        <w:rPr>
          <w:lang w:eastAsia="en-AU"/>
        </w:rPr>
        <w:lastRenderedPageBreak/>
        <w:t>Note 12:  Provisions</w:t>
      </w:r>
    </w:p>
    <w:tbl>
      <w:tblPr>
        <w:tblStyle w:val="TableGrid2"/>
        <w:tblW w:w="9069" w:type="dxa"/>
        <w:tblCellMar>
          <w:top w:w="113" w:type="dxa"/>
          <w:bottom w:w="113" w:type="dxa"/>
        </w:tblCellMar>
        <w:tblLook w:val="04A0" w:firstRow="1" w:lastRow="0" w:firstColumn="1" w:lastColumn="0" w:noHBand="0" w:noVBand="1"/>
      </w:tblPr>
      <w:tblGrid>
        <w:gridCol w:w="9069"/>
      </w:tblGrid>
      <w:tr w:rsidR="009A0454" w:rsidRPr="009A0454" w14:paraId="03DBE036" w14:textId="77777777" w:rsidTr="009A0454">
        <w:tc>
          <w:tcPr>
            <w:tcW w:w="9069" w:type="dxa"/>
          </w:tcPr>
          <w:p w14:paraId="3F3E3DF0" w14:textId="77777777" w:rsidR="009A0454" w:rsidRPr="009A0454" w:rsidRDefault="009A0454" w:rsidP="009A0454">
            <w:pPr>
              <w:tabs>
                <w:tab w:val="center" w:pos="4513"/>
                <w:tab w:val="right" w:pos="9026"/>
              </w:tabs>
              <w:spacing w:before="0"/>
              <w:rPr>
                <w:rFonts w:asciiTheme="minorHAnsi" w:hAnsiTheme="minorHAnsi" w:cs="Arial"/>
                <w:b/>
                <w:bCs/>
                <w:sz w:val="21"/>
              </w:rPr>
            </w:pPr>
            <w:r w:rsidRPr="009A0454">
              <w:rPr>
                <w:rFonts w:asciiTheme="minorHAnsi" w:hAnsiTheme="minorHAnsi" w:cs="Arial"/>
                <w:b/>
                <w:bCs/>
                <w:sz w:val="21"/>
              </w:rPr>
              <w:t>Accounting Policy:</w:t>
            </w:r>
          </w:p>
          <w:p w14:paraId="51DAE63F" w14:textId="77777777" w:rsidR="009A0454" w:rsidRPr="009A0454" w:rsidRDefault="009A0454" w:rsidP="009A0454">
            <w:pPr>
              <w:tabs>
                <w:tab w:val="center" w:pos="4513"/>
                <w:tab w:val="right" w:pos="9026"/>
              </w:tabs>
              <w:rPr>
                <w:rFonts w:asciiTheme="minorHAnsi" w:hAnsiTheme="minorHAnsi"/>
              </w:rPr>
            </w:pPr>
            <w:r w:rsidRPr="009A0454">
              <w:rPr>
                <w:rFonts w:asciiTheme="minorHAnsi" w:hAnsiTheme="minorHAnsi"/>
                <w:b/>
                <w:i/>
              </w:rPr>
              <w:t>Recognition and Measurement</w:t>
            </w:r>
            <w:r w:rsidRPr="009A0454">
              <w:rPr>
                <w:rFonts w:asciiTheme="minorHAnsi" w:hAnsiTheme="minorHAnsi"/>
              </w:rPr>
              <w:t xml:space="preserve"> – Provisions are recorded when the CCC has a present obligation, either legal or constructive, as a result of a past event, and the amount of the provision can be reliably measured. They are recognised at the amount expected at reporting date for which the obligation will be settled in a future period. </w:t>
            </w:r>
          </w:p>
          <w:p w14:paraId="55BFD25B" w14:textId="77777777" w:rsidR="009A0454" w:rsidRPr="009A0454" w:rsidRDefault="009A0454" w:rsidP="009A0454">
            <w:pPr>
              <w:tabs>
                <w:tab w:val="center" w:pos="4513"/>
                <w:tab w:val="right" w:pos="9026"/>
              </w:tabs>
              <w:rPr>
                <w:rFonts w:asciiTheme="minorHAnsi" w:hAnsiTheme="minorHAnsi"/>
                <w:szCs w:val="19"/>
              </w:rPr>
            </w:pPr>
            <w:r w:rsidRPr="009A0454">
              <w:rPr>
                <w:rFonts w:asciiTheme="minorHAnsi" w:hAnsiTheme="minorHAnsi"/>
              </w:rPr>
              <w:t>The provision for restoration costs relate to clauses in lease agreements for office accommodation which require the CCC to restore the leased premises to their original condition. As the settlement of the obligation is expected after 12 or more months, the provision has been discounted to reflect the present value of these obligations using a rate that reflects current market assessments and risks specific to the liability.</w:t>
            </w:r>
            <w:r w:rsidRPr="009A0454">
              <w:rPr>
                <w:rFonts w:asciiTheme="minorHAnsi" w:hAnsiTheme="minorHAnsi"/>
                <w:sz w:val="16"/>
                <w:szCs w:val="16"/>
              </w:rPr>
              <w:t xml:space="preserve">  </w:t>
            </w:r>
            <w:r w:rsidRPr="009A0454">
              <w:rPr>
                <w:rFonts w:asciiTheme="minorHAnsi" w:hAnsiTheme="minorHAnsi"/>
                <w:szCs w:val="19"/>
              </w:rPr>
              <w:t>The finance costs relate to unwinding of the discount on the provision.</w:t>
            </w:r>
          </w:p>
          <w:p w14:paraId="3AF5D43C" w14:textId="77777777" w:rsidR="009A0454" w:rsidRPr="009A0454" w:rsidRDefault="009A0454" w:rsidP="009A0454">
            <w:pPr>
              <w:tabs>
                <w:tab w:val="center" w:pos="4513"/>
                <w:tab w:val="right" w:pos="9026"/>
              </w:tabs>
              <w:spacing w:before="80"/>
              <w:rPr>
                <w:rFonts w:asciiTheme="minorHAnsi" w:hAnsiTheme="minorHAnsi"/>
                <w:sz w:val="16"/>
                <w:szCs w:val="16"/>
              </w:rPr>
            </w:pPr>
          </w:p>
        </w:tc>
      </w:tr>
    </w:tbl>
    <w:p w14:paraId="25352600" w14:textId="77777777" w:rsidR="009A0454" w:rsidRPr="009A0454" w:rsidRDefault="009A0454" w:rsidP="009A0454">
      <w:pPr>
        <w:spacing w:before="120" w:after="0" w:line="240" w:lineRule="auto"/>
        <w:rPr>
          <w:rFonts w:ascii="Calibri" w:hAnsi="Calibri"/>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2244A8" w:rsidRPr="002244A8" w14:paraId="116DAF86" w14:textId="77777777" w:rsidTr="00F22BDC">
        <w:trPr>
          <w:trHeight w:val="20"/>
        </w:trPr>
        <w:tc>
          <w:tcPr>
            <w:tcW w:w="5529" w:type="dxa"/>
            <w:tcBorders>
              <w:top w:val="nil"/>
              <w:left w:val="nil"/>
              <w:bottom w:val="nil"/>
            </w:tcBorders>
            <w:noWrap/>
            <w:tcMar>
              <w:left w:w="0" w:type="dxa"/>
              <w:right w:w="0" w:type="dxa"/>
            </w:tcMar>
            <w:vAlign w:val="bottom"/>
          </w:tcPr>
          <w:p w14:paraId="02FF9230"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2197FA28"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5E648548" w14:textId="77777777" w:rsidR="009A0454" w:rsidRPr="002244A8" w:rsidRDefault="009A0454" w:rsidP="009A0454">
            <w:pPr>
              <w:spacing w:after="0" w:line="240" w:lineRule="auto"/>
              <w:jc w:val="right"/>
              <w:rPr>
                <w:rFonts w:eastAsia="Times New Roman" w:cs="Arial"/>
                <w:b/>
                <w:bCs/>
                <w:sz w:val="20"/>
                <w:szCs w:val="18"/>
                <w:lang w:eastAsia="en-AU"/>
              </w:rPr>
            </w:pPr>
          </w:p>
        </w:tc>
        <w:tc>
          <w:tcPr>
            <w:tcW w:w="283" w:type="dxa"/>
            <w:tcBorders>
              <w:top w:val="nil"/>
              <w:bottom w:val="nil"/>
            </w:tcBorders>
            <w:noWrap/>
          </w:tcPr>
          <w:p w14:paraId="515A0734"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5D32CE3" w14:textId="77777777" w:rsidR="009A0454" w:rsidRPr="002244A8" w:rsidRDefault="009A0454" w:rsidP="009A0454">
            <w:pPr>
              <w:spacing w:after="0" w:line="240" w:lineRule="auto"/>
              <w:jc w:val="right"/>
              <w:rPr>
                <w:rFonts w:eastAsia="Times New Roman" w:cs="Arial"/>
                <w:b/>
                <w:bCs/>
                <w:sz w:val="20"/>
                <w:szCs w:val="18"/>
                <w:lang w:eastAsia="en-AU"/>
              </w:rPr>
            </w:pPr>
          </w:p>
        </w:tc>
      </w:tr>
      <w:tr w:rsidR="002244A8" w:rsidRPr="002244A8" w14:paraId="2C2A21AB" w14:textId="77777777" w:rsidTr="00F22BDC">
        <w:trPr>
          <w:trHeight w:val="20"/>
        </w:trPr>
        <w:tc>
          <w:tcPr>
            <w:tcW w:w="5529" w:type="dxa"/>
            <w:tcBorders>
              <w:top w:val="nil"/>
              <w:left w:val="nil"/>
              <w:bottom w:val="nil"/>
            </w:tcBorders>
            <w:noWrap/>
            <w:tcMar>
              <w:left w:w="0" w:type="dxa"/>
              <w:right w:w="0" w:type="dxa"/>
            </w:tcMar>
            <w:vAlign w:val="bottom"/>
          </w:tcPr>
          <w:p w14:paraId="37F35DDB"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0E645A8D"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AF28B58"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05D88AAF"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F4D1BA3"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50B0E78E" w14:textId="77777777" w:rsidTr="00F22BDC">
        <w:trPr>
          <w:trHeight w:val="20"/>
        </w:trPr>
        <w:tc>
          <w:tcPr>
            <w:tcW w:w="5529" w:type="dxa"/>
            <w:tcBorders>
              <w:top w:val="nil"/>
              <w:left w:val="nil"/>
              <w:bottom w:val="nil"/>
            </w:tcBorders>
            <w:noWrap/>
            <w:tcMar>
              <w:left w:w="0" w:type="dxa"/>
              <w:right w:w="0" w:type="dxa"/>
            </w:tcMar>
            <w:vAlign w:val="bottom"/>
          </w:tcPr>
          <w:p w14:paraId="675A74B6" w14:textId="77777777" w:rsidR="009A0454" w:rsidRPr="002244A8" w:rsidRDefault="009A0454" w:rsidP="009A0454">
            <w:pPr>
              <w:tabs>
                <w:tab w:val="left" w:pos="0"/>
              </w:tabs>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143C50E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8F9294D"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39B25853"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9F32A78"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5807DF63" w14:textId="77777777" w:rsidTr="00F22BDC">
        <w:trPr>
          <w:trHeight w:val="20"/>
        </w:trPr>
        <w:tc>
          <w:tcPr>
            <w:tcW w:w="5529" w:type="dxa"/>
            <w:tcBorders>
              <w:top w:val="nil"/>
              <w:left w:val="nil"/>
              <w:bottom w:val="nil"/>
            </w:tcBorders>
            <w:noWrap/>
            <w:tcMar>
              <w:left w:w="0" w:type="dxa"/>
              <w:right w:w="0" w:type="dxa"/>
            </w:tcMar>
            <w:vAlign w:val="bottom"/>
          </w:tcPr>
          <w:p w14:paraId="2DB001A3" w14:textId="77777777" w:rsidR="009A0454" w:rsidRPr="002244A8" w:rsidRDefault="009A0454" w:rsidP="009A0454">
            <w:pPr>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543B95E4"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CF23734"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433C8488"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3B5298E"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7F3A287D" w14:textId="77777777" w:rsidTr="00F22BDC">
        <w:trPr>
          <w:trHeight w:val="20"/>
        </w:trPr>
        <w:tc>
          <w:tcPr>
            <w:tcW w:w="5529" w:type="dxa"/>
            <w:tcBorders>
              <w:top w:val="nil"/>
              <w:left w:val="nil"/>
              <w:bottom w:val="nil"/>
            </w:tcBorders>
            <w:noWrap/>
            <w:tcMar>
              <w:left w:w="0" w:type="dxa"/>
              <w:right w:w="0" w:type="dxa"/>
            </w:tcMar>
          </w:tcPr>
          <w:p w14:paraId="4111B8A6" w14:textId="77777777" w:rsidR="009A0454" w:rsidRPr="002244A8" w:rsidRDefault="009A0454" w:rsidP="009A0454">
            <w:pPr>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5FE5906B"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4E24A17"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78411970"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479C9A8"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1C488682" w14:textId="77777777" w:rsidTr="00F22BDC">
        <w:trPr>
          <w:trHeight w:val="20"/>
        </w:trPr>
        <w:tc>
          <w:tcPr>
            <w:tcW w:w="5529" w:type="dxa"/>
            <w:tcBorders>
              <w:top w:val="nil"/>
              <w:left w:val="nil"/>
              <w:bottom w:val="nil"/>
            </w:tcBorders>
            <w:noWrap/>
            <w:tcMar>
              <w:left w:w="0" w:type="dxa"/>
              <w:right w:w="0" w:type="dxa"/>
            </w:tcMar>
          </w:tcPr>
          <w:p w14:paraId="75304A5A"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Restoration costs</w:t>
            </w:r>
          </w:p>
        </w:tc>
        <w:tc>
          <w:tcPr>
            <w:tcW w:w="567" w:type="dxa"/>
            <w:tcBorders>
              <w:top w:val="nil"/>
              <w:bottom w:val="nil"/>
            </w:tcBorders>
            <w:noWrap/>
            <w:tcMar>
              <w:left w:w="0" w:type="dxa"/>
              <w:right w:w="0" w:type="dxa"/>
            </w:tcMar>
            <w:vAlign w:val="bottom"/>
          </w:tcPr>
          <w:p w14:paraId="58A16424"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428BA640"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208</w:t>
            </w:r>
          </w:p>
        </w:tc>
        <w:tc>
          <w:tcPr>
            <w:tcW w:w="283" w:type="dxa"/>
            <w:tcBorders>
              <w:top w:val="nil"/>
              <w:bottom w:val="nil"/>
            </w:tcBorders>
            <w:noWrap/>
          </w:tcPr>
          <w:p w14:paraId="0275B1A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782E1E2C"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256</w:t>
            </w:r>
          </w:p>
        </w:tc>
      </w:tr>
      <w:tr w:rsidR="002244A8" w:rsidRPr="002244A8" w14:paraId="0BAC9528" w14:textId="77777777" w:rsidTr="00F22BDC">
        <w:trPr>
          <w:trHeight w:val="20"/>
        </w:trPr>
        <w:tc>
          <w:tcPr>
            <w:tcW w:w="5529" w:type="dxa"/>
            <w:tcBorders>
              <w:top w:val="nil"/>
              <w:left w:val="nil"/>
              <w:bottom w:val="nil"/>
            </w:tcBorders>
            <w:noWrap/>
            <w:tcMar>
              <w:left w:w="0" w:type="dxa"/>
              <w:right w:w="0" w:type="dxa"/>
            </w:tcMar>
            <w:vAlign w:val="bottom"/>
          </w:tcPr>
          <w:p w14:paraId="255CF1D6" w14:textId="77777777" w:rsidR="009A0454" w:rsidRPr="002244A8" w:rsidRDefault="009A0454" w:rsidP="009A0454">
            <w:pPr>
              <w:tabs>
                <w:tab w:val="left" w:pos="0"/>
              </w:tabs>
              <w:spacing w:after="0" w:line="240" w:lineRule="auto"/>
              <w:rPr>
                <w:rFonts w:eastAsia="Times New Roman" w:cs="Arial"/>
                <w:b/>
                <w:bCs/>
                <w:sz w:val="20"/>
                <w:szCs w:val="18"/>
                <w:lang w:eastAsia="en-AU"/>
              </w:rPr>
            </w:pPr>
            <w:r w:rsidRPr="002244A8">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79B65297"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628B5F5E"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208</w:t>
            </w:r>
          </w:p>
        </w:tc>
        <w:tc>
          <w:tcPr>
            <w:tcW w:w="283" w:type="dxa"/>
            <w:tcBorders>
              <w:top w:val="nil"/>
              <w:bottom w:val="nil"/>
            </w:tcBorders>
            <w:noWrap/>
          </w:tcPr>
          <w:p w14:paraId="17D68460"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BA10795"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256</w:t>
            </w:r>
          </w:p>
        </w:tc>
      </w:tr>
    </w:tbl>
    <w:p w14:paraId="76E2D195" w14:textId="77777777" w:rsidR="009A0454" w:rsidRPr="002244A8" w:rsidRDefault="009A0454" w:rsidP="009A0454">
      <w:pPr>
        <w:spacing w:before="120" w:after="0" w:line="240" w:lineRule="auto"/>
        <w:rPr>
          <w:rFonts w:ascii="Calibri" w:hAnsi="Calibri"/>
          <w:lang w:eastAsia="en-AU"/>
        </w:rPr>
      </w:pPr>
    </w:p>
    <w:p w14:paraId="768F27DA" w14:textId="77777777" w:rsidR="009A0454" w:rsidRPr="002244A8" w:rsidRDefault="009A0454" w:rsidP="009A0454">
      <w:pPr>
        <w:spacing w:before="120" w:after="0" w:line="240" w:lineRule="auto"/>
        <w:rPr>
          <w:rFonts w:ascii="Calibri" w:hAnsi="Calibri"/>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2244A8" w:rsidRPr="002244A8" w14:paraId="2CD86F54" w14:textId="77777777" w:rsidTr="00F22BDC">
        <w:trPr>
          <w:trHeight w:val="20"/>
        </w:trPr>
        <w:tc>
          <w:tcPr>
            <w:tcW w:w="5529" w:type="dxa"/>
            <w:tcBorders>
              <w:top w:val="nil"/>
              <w:left w:val="nil"/>
              <w:bottom w:val="nil"/>
            </w:tcBorders>
            <w:noWrap/>
            <w:tcMar>
              <w:left w:w="0" w:type="dxa"/>
              <w:right w:w="0" w:type="dxa"/>
            </w:tcMar>
            <w:vAlign w:val="bottom"/>
          </w:tcPr>
          <w:p w14:paraId="6CF8D798"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2173D6B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401AF27" w14:textId="77777777" w:rsidR="009A0454" w:rsidRPr="002244A8" w:rsidRDefault="009A0454" w:rsidP="009A0454">
            <w:pPr>
              <w:spacing w:after="0" w:line="240" w:lineRule="auto"/>
              <w:jc w:val="right"/>
              <w:rPr>
                <w:rFonts w:eastAsia="Times New Roman" w:cs="Arial"/>
                <w:b/>
                <w:bCs/>
                <w:sz w:val="20"/>
                <w:szCs w:val="18"/>
                <w:lang w:eastAsia="en-AU"/>
              </w:rPr>
            </w:pPr>
          </w:p>
        </w:tc>
        <w:tc>
          <w:tcPr>
            <w:tcW w:w="283" w:type="dxa"/>
            <w:tcBorders>
              <w:top w:val="nil"/>
              <w:bottom w:val="nil"/>
            </w:tcBorders>
            <w:noWrap/>
          </w:tcPr>
          <w:p w14:paraId="7FA96898"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11E921F" w14:textId="77777777" w:rsidR="009A0454" w:rsidRPr="002244A8" w:rsidRDefault="009A0454" w:rsidP="009A0454">
            <w:pPr>
              <w:spacing w:after="0" w:line="240" w:lineRule="auto"/>
              <w:jc w:val="right"/>
              <w:rPr>
                <w:rFonts w:eastAsia="Times New Roman" w:cs="Arial"/>
                <w:b/>
                <w:bCs/>
                <w:sz w:val="20"/>
                <w:szCs w:val="18"/>
                <w:lang w:eastAsia="en-AU"/>
              </w:rPr>
            </w:pPr>
          </w:p>
        </w:tc>
      </w:tr>
      <w:tr w:rsidR="002244A8" w:rsidRPr="002244A8" w14:paraId="0AFD56A8" w14:textId="77777777" w:rsidTr="00F22BDC">
        <w:trPr>
          <w:trHeight w:val="20"/>
        </w:trPr>
        <w:tc>
          <w:tcPr>
            <w:tcW w:w="5529" w:type="dxa"/>
            <w:tcBorders>
              <w:top w:val="nil"/>
              <w:left w:val="nil"/>
              <w:bottom w:val="nil"/>
            </w:tcBorders>
            <w:noWrap/>
            <w:tcMar>
              <w:left w:w="0" w:type="dxa"/>
              <w:right w:w="0" w:type="dxa"/>
            </w:tcMar>
            <w:vAlign w:val="bottom"/>
          </w:tcPr>
          <w:p w14:paraId="0633A89C" w14:textId="77777777" w:rsidR="009A0454" w:rsidRPr="002244A8"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06D819E7"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2B66735C"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2020</w:t>
            </w:r>
          </w:p>
        </w:tc>
        <w:tc>
          <w:tcPr>
            <w:tcW w:w="283" w:type="dxa"/>
            <w:tcBorders>
              <w:top w:val="nil"/>
              <w:bottom w:val="nil"/>
            </w:tcBorders>
            <w:noWrap/>
          </w:tcPr>
          <w:p w14:paraId="14644BF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6C41242"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2019</w:t>
            </w:r>
          </w:p>
        </w:tc>
      </w:tr>
      <w:tr w:rsidR="002244A8" w:rsidRPr="002244A8" w14:paraId="168D5A1D" w14:textId="77777777" w:rsidTr="00F22BDC">
        <w:trPr>
          <w:trHeight w:val="20"/>
        </w:trPr>
        <w:tc>
          <w:tcPr>
            <w:tcW w:w="5529" w:type="dxa"/>
            <w:tcBorders>
              <w:top w:val="nil"/>
              <w:left w:val="nil"/>
              <w:bottom w:val="nil"/>
            </w:tcBorders>
            <w:noWrap/>
            <w:tcMar>
              <w:left w:w="0" w:type="dxa"/>
              <w:right w:w="0" w:type="dxa"/>
            </w:tcMar>
            <w:vAlign w:val="bottom"/>
          </w:tcPr>
          <w:p w14:paraId="33F214FE" w14:textId="77777777" w:rsidR="009A0454" w:rsidRPr="002244A8" w:rsidRDefault="009A0454" w:rsidP="009A0454">
            <w:pPr>
              <w:tabs>
                <w:tab w:val="left" w:pos="0"/>
              </w:tabs>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691C2352"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783F2D4"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c>
          <w:tcPr>
            <w:tcW w:w="283" w:type="dxa"/>
            <w:tcBorders>
              <w:top w:val="nil"/>
              <w:bottom w:val="nil"/>
            </w:tcBorders>
            <w:noWrap/>
          </w:tcPr>
          <w:p w14:paraId="1C079A64"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ABAAD0A" w14:textId="77777777" w:rsidR="009A0454" w:rsidRPr="002244A8" w:rsidRDefault="009A0454" w:rsidP="009A0454">
            <w:pPr>
              <w:spacing w:after="0" w:line="240" w:lineRule="auto"/>
              <w:jc w:val="right"/>
              <w:rPr>
                <w:rFonts w:eastAsia="Times New Roman" w:cs="Arial"/>
                <w:b/>
                <w:bCs/>
                <w:sz w:val="20"/>
                <w:szCs w:val="18"/>
                <w:lang w:eastAsia="en-AU"/>
              </w:rPr>
            </w:pPr>
            <w:r w:rsidRPr="002244A8">
              <w:rPr>
                <w:rFonts w:eastAsia="Times New Roman" w:cs="Arial"/>
                <w:b/>
                <w:bCs/>
                <w:sz w:val="20"/>
                <w:szCs w:val="18"/>
                <w:lang w:eastAsia="en-AU"/>
              </w:rPr>
              <w:t>$’000</w:t>
            </w:r>
          </w:p>
        </w:tc>
      </w:tr>
      <w:tr w:rsidR="002244A8" w:rsidRPr="002244A8" w14:paraId="135D57D9" w14:textId="77777777" w:rsidTr="00F22BDC">
        <w:trPr>
          <w:trHeight w:val="20"/>
        </w:trPr>
        <w:tc>
          <w:tcPr>
            <w:tcW w:w="5529" w:type="dxa"/>
            <w:tcBorders>
              <w:top w:val="nil"/>
              <w:left w:val="nil"/>
              <w:bottom w:val="nil"/>
            </w:tcBorders>
            <w:noWrap/>
            <w:tcMar>
              <w:left w:w="0" w:type="dxa"/>
              <w:right w:w="0" w:type="dxa"/>
            </w:tcMar>
            <w:vAlign w:val="bottom"/>
          </w:tcPr>
          <w:p w14:paraId="47C6B937" w14:textId="77777777" w:rsidR="009A0454" w:rsidRPr="002244A8" w:rsidRDefault="009A0454" w:rsidP="009A0454">
            <w:pPr>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2DBC530A"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2CCA7B3A"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6EE63CAE"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11B2CC89"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4A810ED6" w14:textId="77777777" w:rsidTr="00F22BDC">
        <w:trPr>
          <w:trHeight w:val="20"/>
        </w:trPr>
        <w:tc>
          <w:tcPr>
            <w:tcW w:w="5529" w:type="dxa"/>
            <w:tcBorders>
              <w:top w:val="nil"/>
              <w:left w:val="nil"/>
              <w:bottom w:val="nil"/>
            </w:tcBorders>
            <w:noWrap/>
            <w:tcMar>
              <w:left w:w="0" w:type="dxa"/>
              <w:right w:w="0" w:type="dxa"/>
            </w:tcMar>
          </w:tcPr>
          <w:p w14:paraId="7EFFDC85"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Movements in provisions</w:t>
            </w:r>
          </w:p>
        </w:tc>
        <w:tc>
          <w:tcPr>
            <w:tcW w:w="567" w:type="dxa"/>
            <w:tcBorders>
              <w:top w:val="nil"/>
              <w:bottom w:val="nil"/>
            </w:tcBorders>
            <w:noWrap/>
            <w:tcMar>
              <w:left w:w="0" w:type="dxa"/>
              <w:right w:w="0" w:type="dxa"/>
            </w:tcMar>
            <w:vAlign w:val="bottom"/>
          </w:tcPr>
          <w:p w14:paraId="38BBDF77"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1A78A988"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220C7CF5"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4227F78"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032CE946" w14:textId="77777777" w:rsidTr="00F22BDC">
        <w:trPr>
          <w:trHeight w:val="20"/>
        </w:trPr>
        <w:tc>
          <w:tcPr>
            <w:tcW w:w="5529" w:type="dxa"/>
            <w:tcBorders>
              <w:top w:val="nil"/>
              <w:left w:val="nil"/>
              <w:bottom w:val="nil"/>
            </w:tcBorders>
            <w:noWrap/>
            <w:tcMar>
              <w:left w:w="0" w:type="dxa"/>
              <w:right w:w="0" w:type="dxa"/>
            </w:tcMar>
          </w:tcPr>
          <w:p w14:paraId="54230554"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Restoration Costs</w:t>
            </w:r>
          </w:p>
        </w:tc>
        <w:tc>
          <w:tcPr>
            <w:tcW w:w="567" w:type="dxa"/>
            <w:tcBorders>
              <w:top w:val="nil"/>
              <w:bottom w:val="nil"/>
            </w:tcBorders>
            <w:noWrap/>
            <w:tcMar>
              <w:left w:w="0" w:type="dxa"/>
              <w:right w:w="0" w:type="dxa"/>
            </w:tcMar>
            <w:vAlign w:val="bottom"/>
          </w:tcPr>
          <w:p w14:paraId="5E903C5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5E677A65" w14:textId="77777777" w:rsidR="009A0454" w:rsidRPr="002244A8"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42CF55A6"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7159CCB" w14:textId="77777777" w:rsidR="009A0454" w:rsidRPr="002244A8" w:rsidRDefault="009A0454" w:rsidP="009A0454">
            <w:pPr>
              <w:spacing w:after="0" w:line="240" w:lineRule="auto"/>
              <w:jc w:val="right"/>
              <w:rPr>
                <w:rFonts w:eastAsia="Times New Roman" w:cs="Arial"/>
                <w:bCs/>
                <w:sz w:val="20"/>
                <w:szCs w:val="18"/>
                <w:lang w:eastAsia="en-AU"/>
              </w:rPr>
            </w:pPr>
          </w:p>
        </w:tc>
      </w:tr>
      <w:tr w:rsidR="002244A8" w:rsidRPr="002244A8" w14:paraId="243FAD47" w14:textId="77777777" w:rsidTr="00F22BDC">
        <w:trPr>
          <w:trHeight w:val="20"/>
        </w:trPr>
        <w:tc>
          <w:tcPr>
            <w:tcW w:w="5529" w:type="dxa"/>
            <w:tcBorders>
              <w:top w:val="nil"/>
              <w:left w:val="nil"/>
              <w:bottom w:val="nil"/>
            </w:tcBorders>
            <w:noWrap/>
            <w:tcMar>
              <w:left w:w="0" w:type="dxa"/>
              <w:right w:w="0" w:type="dxa"/>
            </w:tcMar>
          </w:tcPr>
          <w:p w14:paraId="6CFDC784"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Balance at 1 July</w:t>
            </w:r>
          </w:p>
        </w:tc>
        <w:tc>
          <w:tcPr>
            <w:tcW w:w="567" w:type="dxa"/>
            <w:tcBorders>
              <w:top w:val="nil"/>
              <w:bottom w:val="nil"/>
            </w:tcBorders>
            <w:noWrap/>
            <w:tcMar>
              <w:left w:w="0" w:type="dxa"/>
              <w:right w:w="0" w:type="dxa"/>
            </w:tcMar>
            <w:vAlign w:val="bottom"/>
          </w:tcPr>
          <w:p w14:paraId="5EDC0FC9"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B56741A"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256</w:t>
            </w:r>
          </w:p>
        </w:tc>
        <w:tc>
          <w:tcPr>
            <w:tcW w:w="283" w:type="dxa"/>
            <w:tcBorders>
              <w:top w:val="nil"/>
              <w:bottom w:val="nil"/>
            </w:tcBorders>
            <w:noWrap/>
          </w:tcPr>
          <w:p w14:paraId="7EB0DA5D"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1B62894"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246</w:t>
            </w:r>
          </w:p>
        </w:tc>
      </w:tr>
      <w:tr w:rsidR="002244A8" w:rsidRPr="002244A8" w14:paraId="5E591B6B" w14:textId="77777777" w:rsidTr="00F22BDC">
        <w:trPr>
          <w:trHeight w:val="20"/>
        </w:trPr>
        <w:tc>
          <w:tcPr>
            <w:tcW w:w="5529" w:type="dxa"/>
            <w:tcBorders>
              <w:top w:val="nil"/>
              <w:left w:val="nil"/>
              <w:bottom w:val="nil"/>
            </w:tcBorders>
            <w:noWrap/>
            <w:tcMar>
              <w:left w:w="0" w:type="dxa"/>
              <w:right w:w="0" w:type="dxa"/>
            </w:tcMar>
          </w:tcPr>
          <w:p w14:paraId="39E74BC5"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Additional provision made</w:t>
            </w:r>
          </w:p>
        </w:tc>
        <w:tc>
          <w:tcPr>
            <w:tcW w:w="567" w:type="dxa"/>
            <w:tcBorders>
              <w:top w:val="nil"/>
              <w:bottom w:val="nil"/>
            </w:tcBorders>
            <w:noWrap/>
            <w:tcMar>
              <w:left w:w="0" w:type="dxa"/>
              <w:right w:w="0" w:type="dxa"/>
            </w:tcMar>
            <w:vAlign w:val="bottom"/>
          </w:tcPr>
          <w:p w14:paraId="79528946"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E6931EC"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6</w:t>
            </w:r>
          </w:p>
        </w:tc>
        <w:tc>
          <w:tcPr>
            <w:tcW w:w="283" w:type="dxa"/>
            <w:tcBorders>
              <w:top w:val="nil"/>
              <w:bottom w:val="nil"/>
            </w:tcBorders>
            <w:noWrap/>
          </w:tcPr>
          <w:p w14:paraId="54AD0F5D"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E333A88"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4</w:t>
            </w:r>
          </w:p>
        </w:tc>
      </w:tr>
      <w:tr w:rsidR="002244A8" w:rsidRPr="002244A8" w14:paraId="0E285C6E" w14:textId="77777777" w:rsidTr="00F22BDC">
        <w:trPr>
          <w:trHeight w:val="20"/>
        </w:trPr>
        <w:tc>
          <w:tcPr>
            <w:tcW w:w="5529" w:type="dxa"/>
            <w:tcBorders>
              <w:top w:val="nil"/>
              <w:left w:val="nil"/>
              <w:bottom w:val="nil"/>
            </w:tcBorders>
            <w:noWrap/>
            <w:tcMar>
              <w:left w:w="0" w:type="dxa"/>
              <w:right w:w="0" w:type="dxa"/>
            </w:tcMar>
          </w:tcPr>
          <w:p w14:paraId="1B7DB190"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Provision utilised through payments / derecognition</w:t>
            </w:r>
          </w:p>
        </w:tc>
        <w:tc>
          <w:tcPr>
            <w:tcW w:w="567" w:type="dxa"/>
            <w:tcBorders>
              <w:top w:val="nil"/>
              <w:bottom w:val="nil"/>
            </w:tcBorders>
            <w:noWrap/>
            <w:tcMar>
              <w:left w:w="0" w:type="dxa"/>
              <w:right w:w="0" w:type="dxa"/>
            </w:tcMar>
            <w:vAlign w:val="bottom"/>
          </w:tcPr>
          <w:p w14:paraId="4011A50C"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FF59EFD"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(56)</w:t>
            </w:r>
          </w:p>
        </w:tc>
        <w:tc>
          <w:tcPr>
            <w:tcW w:w="283" w:type="dxa"/>
            <w:tcBorders>
              <w:top w:val="nil"/>
              <w:bottom w:val="nil"/>
            </w:tcBorders>
            <w:noWrap/>
          </w:tcPr>
          <w:p w14:paraId="0CE143C1"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38F0EFB2"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w:t>
            </w:r>
          </w:p>
        </w:tc>
      </w:tr>
      <w:tr w:rsidR="002244A8" w:rsidRPr="002244A8" w14:paraId="62B09BAE" w14:textId="77777777" w:rsidTr="00F22BDC">
        <w:trPr>
          <w:trHeight w:val="20"/>
        </w:trPr>
        <w:tc>
          <w:tcPr>
            <w:tcW w:w="5529" w:type="dxa"/>
            <w:tcBorders>
              <w:top w:val="nil"/>
              <w:left w:val="nil"/>
              <w:bottom w:val="nil"/>
            </w:tcBorders>
            <w:noWrap/>
            <w:tcMar>
              <w:left w:w="0" w:type="dxa"/>
              <w:right w:w="0" w:type="dxa"/>
            </w:tcMar>
          </w:tcPr>
          <w:p w14:paraId="3D6E967E" w14:textId="77777777" w:rsidR="009A0454" w:rsidRPr="002244A8" w:rsidRDefault="009A0454" w:rsidP="009A0454">
            <w:pPr>
              <w:spacing w:after="0" w:line="240" w:lineRule="auto"/>
              <w:rPr>
                <w:rFonts w:eastAsia="Times New Roman" w:cs="Arial"/>
                <w:bCs/>
                <w:sz w:val="20"/>
                <w:szCs w:val="18"/>
                <w:lang w:eastAsia="en-AU"/>
              </w:rPr>
            </w:pPr>
            <w:r w:rsidRPr="002244A8">
              <w:rPr>
                <w:rFonts w:eastAsia="Times New Roman" w:cs="Arial"/>
                <w:bCs/>
                <w:sz w:val="20"/>
                <w:szCs w:val="18"/>
                <w:lang w:eastAsia="en-AU"/>
              </w:rPr>
              <w:t xml:space="preserve">Finance Costs  </w:t>
            </w:r>
          </w:p>
        </w:tc>
        <w:tc>
          <w:tcPr>
            <w:tcW w:w="567" w:type="dxa"/>
            <w:tcBorders>
              <w:top w:val="nil"/>
              <w:bottom w:val="nil"/>
            </w:tcBorders>
            <w:noWrap/>
            <w:tcMar>
              <w:left w:w="0" w:type="dxa"/>
              <w:right w:w="0" w:type="dxa"/>
            </w:tcMar>
            <w:vAlign w:val="bottom"/>
          </w:tcPr>
          <w:p w14:paraId="569031E5" w14:textId="77777777" w:rsidR="009A0454" w:rsidRPr="002244A8"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4D6FB06"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2</w:t>
            </w:r>
          </w:p>
        </w:tc>
        <w:tc>
          <w:tcPr>
            <w:tcW w:w="283" w:type="dxa"/>
            <w:tcBorders>
              <w:top w:val="nil"/>
              <w:bottom w:val="nil"/>
            </w:tcBorders>
            <w:noWrap/>
          </w:tcPr>
          <w:p w14:paraId="76691767" w14:textId="77777777" w:rsidR="009A0454" w:rsidRPr="002244A8"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38B3BEEF" w14:textId="77777777" w:rsidR="009A0454" w:rsidRPr="002244A8" w:rsidRDefault="009A0454" w:rsidP="009A0454">
            <w:pPr>
              <w:spacing w:after="0" w:line="240" w:lineRule="auto"/>
              <w:jc w:val="right"/>
              <w:rPr>
                <w:rFonts w:eastAsia="Times New Roman" w:cs="Arial"/>
                <w:bCs/>
                <w:sz w:val="20"/>
                <w:szCs w:val="18"/>
                <w:lang w:eastAsia="en-AU"/>
              </w:rPr>
            </w:pPr>
            <w:r w:rsidRPr="002244A8">
              <w:rPr>
                <w:rFonts w:eastAsia="Times New Roman" w:cs="Arial"/>
                <w:bCs/>
                <w:sz w:val="20"/>
                <w:szCs w:val="18"/>
                <w:lang w:eastAsia="en-AU"/>
              </w:rPr>
              <w:t>6</w:t>
            </w:r>
          </w:p>
        </w:tc>
      </w:tr>
      <w:tr w:rsidR="002244A8" w:rsidRPr="002244A8" w14:paraId="003E3D9A" w14:textId="77777777" w:rsidTr="00F22BDC">
        <w:trPr>
          <w:trHeight w:val="20"/>
        </w:trPr>
        <w:tc>
          <w:tcPr>
            <w:tcW w:w="5529" w:type="dxa"/>
            <w:tcBorders>
              <w:top w:val="nil"/>
              <w:left w:val="nil"/>
              <w:bottom w:val="nil"/>
            </w:tcBorders>
            <w:noWrap/>
            <w:tcMar>
              <w:left w:w="0" w:type="dxa"/>
              <w:right w:w="0" w:type="dxa"/>
            </w:tcMar>
          </w:tcPr>
          <w:p w14:paraId="2C515FA4" w14:textId="77777777" w:rsidR="009A0454" w:rsidRPr="002244A8" w:rsidRDefault="009A0454" w:rsidP="009A0454">
            <w:pPr>
              <w:spacing w:after="0" w:line="240" w:lineRule="auto"/>
              <w:rPr>
                <w:rFonts w:eastAsia="Times New Roman" w:cs="Arial"/>
                <w:b/>
                <w:bCs/>
                <w:sz w:val="20"/>
                <w:szCs w:val="18"/>
                <w:lang w:eastAsia="en-AU"/>
              </w:rPr>
            </w:pPr>
            <w:r w:rsidRPr="002244A8">
              <w:rPr>
                <w:rFonts w:eastAsia="Times New Roman" w:cs="Arial"/>
                <w:b/>
                <w:bCs/>
                <w:sz w:val="20"/>
                <w:szCs w:val="18"/>
                <w:lang w:eastAsia="en-AU"/>
              </w:rPr>
              <w:t>Balance at 30 June</w:t>
            </w:r>
          </w:p>
        </w:tc>
        <w:tc>
          <w:tcPr>
            <w:tcW w:w="567" w:type="dxa"/>
            <w:tcBorders>
              <w:top w:val="nil"/>
              <w:bottom w:val="nil"/>
            </w:tcBorders>
            <w:noWrap/>
            <w:tcMar>
              <w:left w:w="0" w:type="dxa"/>
              <w:right w:w="0" w:type="dxa"/>
            </w:tcMar>
            <w:vAlign w:val="bottom"/>
          </w:tcPr>
          <w:p w14:paraId="48CEF2F7" w14:textId="77777777" w:rsidR="009A0454" w:rsidRPr="002244A8"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464BC625"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208</w:t>
            </w:r>
          </w:p>
        </w:tc>
        <w:tc>
          <w:tcPr>
            <w:tcW w:w="283" w:type="dxa"/>
            <w:tcBorders>
              <w:top w:val="nil"/>
              <w:bottom w:val="nil"/>
            </w:tcBorders>
            <w:noWrap/>
          </w:tcPr>
          <w:p w14:paraId="63FD602B" w14:textId="77777777" w:rsidR="009A0454" w:rsidRPr="002244A8"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0A5F2C96" w14:textId="77777777" w:rsidR="009A0454" w:rsidRPr="002244A8" w:rsidRDefault="009A0454" w:rsidP="009A0454">
            <w:pPr>
              <w:spacing w:after="0" w:line="240" w:lineRule="auto"/>
              <w:jc w:val="right"/>
              <w:rPr>
                <w:rFonts w:eastAsia="Times New Roman" w:cs="Arial"/>
                <w:b/>
                <w:bCs/>
                <w:iCs/>
                <w:sz w:val="20"/>
                <w:szCs w:val="18"/>
                <w:lang w:eastAsia="en-AU"/>
              </w:rPr>
            </w:pPr>
            <w:r w:rsidRPr="002244A8">
              <w:rPr>
                <w:rFonts w:eastAsia="Times New Roman" w:cs="Arial"/>
                <w:b/>
                <w:bCs/>
                <w:iCs/>
                <w:sz w:val="20"/>
                <w:szCs w:val="18"/>
                <w:lang w:eastAsia="en-AU"/>
              </w:rPr>
              <w:t>256</w:t>
            </w:r>
          </w:p>
        </w:tc>
      </w:tr>
    </w:tbl>
    <w:p w14:paraId="6ECDFEE1" w14:textId="77777777" w:rsidR="009A0454" w:rsidRPr="009A0454" w:rsidRDefault="009A0454" w:rsidP="009A0454">
      <w:pPr>
        <w:spacing w:before="120" w:after="0" w:line="240" w:lineRule="auto"/>
        <w:rPr>
          <w:rFonts w:ascii="Calibri" w:hAnsi="Calibri"/>
          <w:lang w:eastAsia="en-AU"/>
        </w:rPr>
      </w:pPr>
    </w:p>
    <w:p w14:paraId="6FB7F7F2" w14:textId="77777777" w:rsidR="009A0454" w:rsidRPr="009A0454" w:rsidRDefault="009A0454" w:rsidP="009A0454">
      <w:pPr>
        <w:spacing w:before="120" w:after="0" w:line="240" w:lineRule="auto"/>
        <w:rPr>
          <w:rFonts w:ascii="Calibri" w:hAnsi="Calibri"/>
          <w:lang w:eastAsia="en-AU"/>
        </w:rPr>
      </w:pPr>
    </w:p>
    <w:p w14:paraId="7FAFF107" w14:textId="77777777" w:rsidR="009A0454" w:rsidRPr="009A0454" w:rsidRDefault="009A0454" w:rsidP="009A0454">
      <w:pPr>
        <w:spacing w:before="120" w:after="0" w:line="240" w:lineRule="auto"/>
        <w:rPr>
          <w:rFonts w:ascii="Calibri" w:hAnsi="Calibri"/>
          <w:lang w:eastAsia="en-AU"/>
        </w:rPr>
      </w:pPr>
    </w:p>
    <w:p w14:paraId="1BBE8BF6" w14:textId="77777777" w:rsidR="009A0454" w:rsidRPr="009A0454" w:rsidRDefault="009A0454" w:rsidP="009A0454">
      <w:pPr>
        <w:spacing w:before="120" w:after="0" w:line="240" w:lineRule="auto"/>
        <w:rPr>
          <w:rFonts w:ascii="Calibri" w:hAnsi="Calibri"/>
          <w:lang w:eastAsia="en-AU"/>
        </w:rPr>
      </w:pPr>
    </w:p>
    <w:p w14:paraId="780C1DED" w14:textId="77777777" w:rsidR="009A0454" w:rsidRPr="009A0454" w:rsidRDefault="009A0454" w:rsidP="009A0454">
      <w:pPr>
        <w:spacing w:before="120" w:after="0" w:line="240" w:lineRule="auto"/>
        <w:rPr>
          <w:rFonts w:ascii="Calibri" w:hAnsi="Calibri"/>
          <w:lang w:eastAsia="en-AU"/>
        </w:rPr>
      </w:pPr>
    </w:p>
    <w:p w14:paraId="03E50AD5" w14:textId="77777777" w:rsidR="009A0454" w:rsidRPr="009A0454" w:rsidRDefault="009A0454" w:rsidP="009A0454">
      <w:pPr>
        <w:spacing w:before="120" w:after="0" w:line="240" w:lineRule="auto"/>
        <w:rPr>
          <w:rFonts w:ascii="Calibri" w:hAnsi="Calibri"/>
          <w:lang w:eastAsia="en-AU"/>
        </w:rPr>
      </w:pPr>
    </w:p>
    <w:p w14:paraId="04DD3911" w14:textId="77777777" w:rsidR="009A0454" w:rsidRPr="009A0454" w:rsidRDefault="009A0454" w:rsidP="009A0454">
      <w:pPr>
        <w:spacing w:before="120" w:after="0" w:line="240" w:lineRule="auto"/>
        <w:rPr>
          <w:rFonts w:ascii="Calibri" w:hAnsi="Calibri"/>
          <w:lang w:eastAsia="en-AU"/>
        </w:rPr>
      </w:pPr>
    </w:p>
    <w:p w14:paraId="35E2F0AE" w14:textId="77777777" w:rsidR="009A0454" w:rsidRPr="009A0454" w:rsidRDefault="009A0454" w:rsidP="009A0454">
      <w:pPr>
        <w:spacing w:before="120" w:after="0" w:line="240" w:lineRule="auto"/>
        <w:rPr>
          <w:rFonts w:ascii="Calibri" w:hAnsi="Calibri"/>
          <w:lang w:eastAsia="en-AU"/>
        </w:rPr>
      </w:pPr>
    </w:p>
    <w:p w14:paraId="5E382331" w14:textId="77777777" w:rsidR="009A0454" w:rsidRPr="009A0454" w:rsidRDefault="009A0454" w:rsidP="009A0454">
      <w:pPr>
        <w:spacing w:before="120" w:after="0" w:line="240" w:lineRule="auto"/>
        <w:rPr>
          <w:rFonts w:ascii="Calibri" w:hAnsi="Calibri"/>
          <w:lang w:eastAsia="en-AU"/>
        </w:rPr>
      </w:pPr>
    </w:p>
    <w:p w14:paraId="2AAB02CB" w14:textId="77777777" w:rsidR="009A0454" w:rsidRPr="009A0454" w:rsidRDefault="009A0454" w:rsidP="009A0454">
      <w:pPr>
        <w:spacing w:before="120" w:after="0" w:line="240" w:lineRule="auto"/>
        <w:rPr>
          <w:rFonts w:ascii="Calibri" w:hAnsi="Calibri"/>
          <w:lang w:eastAsia="en-AU"/>
        </w:rPr>
      </w:pPr>
    </w:p>
    <w:p w14:paraId="2020A57C" w14:textId="56DE7618" w:rsidR="009A0454" w:rsidRPr="00B669E4" w:rsidRDefault="009A0454" w:rsidP="00B669E4">
      <w:pPr>
        <w:pStyle w:val="Financials"/>
        <w:rPr>
          <w:rFonts w:eastAsia="Calibri"/>
        </w:rPr>
      </w:pPr>
      <w:r w:rsidRPr="009A0454">
        <w:rPr>
          <w:rFonts w:eastAsia="Calibri"/>
        </w:rPr>
        <w:lastRenderedPageBreak/>
        <w:t>Note 13:  Reconciliation of Operating Result to Net Cash Provided by Operating Activities</w:t>
      </w:r>
    </w:p>
    <w:tbl>
      <w:tblPr>
        <w:tblW w:w="9220" w:type="dxa"/>
        <w:tblLook w:val="04A0" w:firstRow="1" w:lastRow="0" w:firstColumn="1" w:lastColumn="0" w:noHBand="0" w:noVBand="1"/>
      </w:tblPr>
      <w:tblGrid>
        <w:gridCol w:w="6820"/>
        <w:gridCol w:w="1200"/>
        <w:gridCol w:w="1200"/>
      </w:tblGrid>
      <w:tr w:rsidR="009A0454" w:rsidRPr="009A0454" w14:paraId="129F9693" w14:textId="77777777" w:rsidTr="00F22BDC">
        <w:trPr>
          <w:trHeight w:val="285"/>
        </w:trPr>
        <w:tc>
          <w:tcPr>
            <w:tcW w:w="6820" w:type="dxa"/>
            <w:tcBorders>
              <w:top w:val="nil"/>
              <w:left w:val="nil"/>
              <w:bottom w:val="nil"/>
              <w:right w:val="nil"/>
            </w:tcBorders>
            <w:shd w:val="clear" w:color="auto" w:fill="auto"/>
            <w:noWrap/>
            <w:vAlign w:val="center"/>
            <w:hideMark/>
          </w:tcPr>
          <w:p w14:paraId="1F793DB9" w14:textId="77777777" w:rsidR="009A0454" w:rsidRPr="002244A8" w:rsidRDefault="009A0454" w:rsidP="009A0454">
            <w:pPr>
              <w:spacing w:after="0" w:line="240" w:lineRule="auto"/>
              <w:rPr>
                <w:rFonts w:ascii="Times New Roman" w:eastAsia="Times New Roman" w:hAnsi="Times New Roman" w:cs="Times New Roman"/>
                <w:sz w:val="24"/>
                <w:szCs w:val="24"/>
                <w:lang w:eastAsia="en-AU"/>
              </w:rPr>
            </w:pPr>
          </w:p>
        </w:tc>
        <w:tc>
          <w:tcPr>
            <w:tcW w:w="1200" w:type="dxa"/>
            <w:tcBorders>
              <w:top w:val="nil"/>
              <w:left w:val="nil"/>
              <w:bottom w:val="nil"/>
              <w:right w:val="nil"/>
            </w:tcBorders>
            <w:shd w:val="clear" w:color="auto" w:fill="F2F2F2" w:themeFill="background2"/>
            <w:noWrap/>
            <w:vAlign w:val="center"/>
            <w:hideMark/>
          </w:tcPr>
          <w:p w14:paraId="0941941D"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2020</w:t>
            </w:r>
          </w:p>
        </w:tc>
        <w:tc>
          <w:tcPr>
            <w:tcW w:w="1200" w:type="dxa"/>
            <w:tcBorders>
              <w:top w:val="nil"/>
              <w:left w:val="nil"/>
              <w:bottom w:val="nil"/>
              <w:right w:val="nil"/>
            </w:tcBorders>
            <w:shd w:val="clear" w:color="000000" w:fill="FFFFFF"/>
            <w:noWrap/>
            <w:vAlign w:val="center"/>
            <w:hideMark/>
          </w:tcPr>
          <w:p w14:paraId="33DBCEF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2019</w:t>
            </w:r>
          </w:p>
        </w:tc>
      </w:tr>
      <w:tr w:rsidR="009A0454" w:rsidRPr="009A0454" w14:paraId="7C10132A" w14:textId="77777777" w:rsidTr="00F22BDC">
        <w:trPr>
          <w:trHeight w:val="285"/>
        </w:trPr>
        <w:tc>
          <w:tcPr>
            <w:tcW w:w="6820" w:type="dxa"/>
            <w:tcBorders>
              <w:top w:val="nil"/>
              <w:left w:val="nil"/>
              <w:bottom w:val="nil"/>
              <w:right w:val="nil"/>
            </w:tcBorders>
            <w:shd w:val="clear" w:color="auto" w:fill="auto"/>
            <w:noWrap/>
            <w:vAlign w:val="center"/>
            <w:hideMark/>
          </w:tcPr>
          <w:p w14:paraId="0F604BC3"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p>
        </w:tc>
        <w:tc>
          <w:tcPr>
            <w:tcW w:w="1200" w:type="dxa"/>
            <w:tcBorders>
              <w:top w:val="nil"/>
              <w:left w:val="nil"/>
              <w:bottom w:val="nil"/>
              <w:right w:val="nil"/>
            </w:tcBorders>
            <w:shd w:val="clear" w:color="auto" w:fill="F2F2F2" w:themeFill="background2"/>
            <w:noWrap/>
            <w:vAlign w:val="center"/>
            <w:hideMark/>
          </w:tcPr>
          <w:p w14:paraId="7C4740D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c>
          <w:tcPr>
            <w:tcW w:w="1200" w:type="dxa"/>
            <w:tcBorders>
              <w:top w:val="nil"/>
              <w:left w:val="nil"/>
              <w:bottom w:val="nil"/>
              <w:right w:val="nil"/>
            </w:tcBorders>
            <w:shd w:val="clear" w:color="000000" w:fill="FFFFFF"/>
            <w:noWrap/>
            <w:vAlign w:val="center"/>
            <w:hideMark/>
          </w:tcPr>
          <w:p w14:paraId="548E8EFB"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$’000</w:t>
            </w:r>
          </w:p>
        </w:tc>
      </w:tr>
      <w:tr w:rsidR="009A0454" w:rsidRPr="009A0454" w14:paraId="31F156DB" w14:textId="77777777" w:rsidTr="00F22BDC">
        <w:trPr>
          <w:trHeight w:val="285"/>
        </w:trPr>
        <w:tc>
          <w:tcPr>
            <w:tcW w:w="6820" w:type="dxa"/>
            <w:tcBorders>
              <w:top w:val="nil"/>
              <w:left w:val="nil"/>
              <w:bottom w:val="nil"/>
              <w:right w:val="nil"/>
            </w:tcBorders>
            <w:shd w:val="clear" w:color="auto" w:fill="auto"/>
            <w:noWrap/>
            <w:vAlign w:val="center"/>
            <w:hideMark/>
          </w:tcPr>
          <w:p w14:paraId="0FBC2640"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p>
        </w:tc>
        <w:tc>
          <w:tcPr>
            <w:tcW w:w="1200" w:type="dxa"/>
            <w:tcBorders>
              <w:top w:val="nil"/>
              <w:left w:val="nil"/>
              <w:bottom w:val="nil"/>
              <w:right w:val="nil"/>
            </w:tcBorders>
            <w:shd w:val="clear" w:color="auto" w:fill="F2F2F2" w:themeFill="background2"/>
            <w:noWrap/>
            <w:vAlign w:val="center"/>
            <w:hideMark/>
          </w:tcPr>
          <w:p w14:paraId="40141F9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c>
          <w:tcPr>
            <w:tcW w:w="1200" w:type="dxa"/>
            <w:tcBorders>
              <w:top w:val="nil"/>
              <w:left w:val="nil"/>
              <w:bottom w:val="nil"/>
              <w:right w:val="nil"/>
            </w:tcBorders>
            <w:shd w:val="clear" w:color="000000" w:fill="FFFFFF"/>
            <w:noWrap/>
            <w:vAlign w:val="center"/>
            <w:hideMark/>
          </w:tcPr>
          <w:p w14:paraId="5F0DDD5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 </w:t>
            </w:r>
          </w:p>
        </w:tc>
      </w:tr>
      <w:tr w:rsidR="009A0454" w:rsidRPr="009A0454" w14:paraId="0DF7A0A0" w14:textId="77777777" w:rsidTr="00F22BDC">
        <w:trPr>
          <w:trHeight w:val="285"/>
        </w:trPr>
        <w:tc>
          <w:tcPr>
            <w:tcW w:w="6820" w:type="dxa"/>
            <w:tcBorders>
              <w:top w:val="nil"/>
              <w:left w:val="nil"/>
              <w:bottom w:val="nil"/>
              <w:right w:val="nil"/>
            </w:tcBorders>
            <w:shd w:val="clear" w:color="auto" w:fill="auto"/>
            <w:noWrap/>
            <w:vAlign w:val="center"/>
            <w:hideMark/>
          </w:tcPr>
          <w:p w14:paraId="129DD9E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Operating result from continuing operations</w:t>
            </w:r>
          </w:p>
        </w:tc>
        <w:tc>
          <w:tcPr>
            <w:tcW w:w="1200" w:type="dxa"/>
            <w:tcBorders>
              <w:top w:val="nil"/>
              <w:left w:val="nil"/>
              <w:bottom w:val="nil"/>
              <w:right w:val="nil"/>
            </w:tcBorders>
            <w:shd w:val="clear" w:color="auto" w:fill="F2F2F2" w:themeFill="background2"/>
            <w:noWrap/>
            <w:vAlign w:val="center"/>
            <w:hideMark/>
          </w:tcPr>
          <w:p w14:paraId="4CBCBA7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iCs/>
                <w:sz w:val="20"/>
                <w:szCs w:val="20"/>
                <w:lang w:eastAsia="en-AU"/>
              </w:rPr>
              <w:t>286</w:t>
            </w:r>
          </w:p>
        </w:tc>
        <w:tc>
          <w:tcPr>
            <w:tcW w:w="1200" w:type="dxa"/>
            <w:tcBorders>
              <w:top w:val="nil"/>
              <w:left w:val="nil"/>
              <w:bottom w:val="nil"/>
              <w:right w:val="nil"/>
            </w:tcBorders>
            <w:shd w:val="clear" w:color="000000" w:fill="FFFFFF"/>
            <w:noWrap/>
            <w:vAlign w:val="center"/>
            <w:hideMark/>
          </w:tcPr>
          <w:p w14:paraId="7F4B7C9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iCs/>
                <w:sz w:val="20"/>
                <w:szCs w:val="20"/>
                <w:lang w:eastAsia="en-AU"/>
              </w:rPr>
              <w:t>216</w:t>
            </w:r>
          </w:p>
        </w:tc>
      </w:tr>
      <w:tr w:rsidR="009A0454" w:rsidRPr="009A0454" w14:paraId="768A49E4" w14:textId="77777777" w:rsidTr="00F22BDC">
        <w:trPr>
          <w:trHeight w:val="285"/>
        </w:trPr>
        <w:tc>
          <w:tcPr>
            <w:tcW w:w="6820" w:type="dxa"/>
            <w:tcBorders>
              <w:top w:val="nil"/>
              <w:left w:val="nil"/>
              <w:bottom w:val="nil"/>
              <w:right w:val="nil"/>
            </w:tcBorders>
            <w:shd w:val="clear" w:color="auto" w:fill="auto"/>
            <w:noWrap/>
            <w:vAlign w:val="center"/>
            <w:hideMark/>
          </w:tcPr>
          <w:p w14:paraId="6FD9BFA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Depreciation and amortisation expense</w:t>
            </w:r>
          </w:p>
        </w:tc>
        <w:tc>
          <w:tcPr>
            <w:tcW w:w="1200" w:type="dxa"/>
            <w:tcBorders>
              <w:top w:val="nil"/>
              <w:left w:val="nil"/>
              <w:bottom w:val="nil"/>
              <w:right w:val="nil"/>
            </w:tcBorders>
            <w:shd w:val="clear" w:color="auto" w:fill="F2F2F2" w:themeFill="background2"/>
            <w:noWrap/>
            <w:vAlign w:val="center"/>
            <w:hideMark/>
          </w:tcPr>
          <w:p w14:paraId="0F9AB6A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2,224</w:t>
            </w:r>
          </w:p>
        </w:tc>
        <w:tc>
          <w:tcPr>
            <w:tcW w:w="1200" w:type="dxa"/>
            <w:tcBorders>
              <w:top w:val="nil"/>
              <w:left w:val="nil"/>
              <w:bottom w:val="nil"/>
              <w:right w:val="nil"/>
            </w:tcBorders>
            <w:shd w:val="clear" w:color="000000" w:fill="FFFFFF"/>
            <w:noWrap/>
            <w:vAlign w:val="center"/>
            <w:hideMark/>
          </w:tcPr>
          <w:p w14:paraId="3D5EBD2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2,086</w:t>
            </w:r>
          </w:p>
        </w:tc>
      </w:tr>
      <w:tr w:rsidR="009A0454" w:rsidRPr="009A0454" w14:paraId="1923573C" w14:textId="77777777" w:rsidTr="00F22BDC">
        <w:trPr>
          <w:trHeight w:val="285"/>
        </w:trPr>
        <w:tc>
          <w:tcPr>
            <w:tcW w:w="6820" w:type="dxa"/>
            <w:tcBorders>
              <w:top w:val="nil"/>
              <w:left w:val="nil"/>
              <w:bottom w:val="nil"/>
              <w:right w:val="nil"/>
            </w:tcBorders>
            <w:shd w:val="clear" w:color="auto" w:fill="auto"/>
            <w:noWrap/>
            <w:vAlign w:val="center"/>
            <w:hideMark/>
          </w:tcPr>
          <w:p w14:paraId="3241A4CB"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Impairment losses</w:t>
            </w:r>
          </w:p>
        </w:tc>
        <w:tc>
          <w:tcPr>
            <w:tcW w:w="1200" w:type="dxa"/>
            <w:tcBorders>
              <w:top w:val="nil"/>
              <w:left w:val="nil"/>
              <w:bottom w:val="nil"/>
              <w:right w:val="nil"/>
            </w:tcBorders>
            <w:shd w:val="clear" w:color="auto" w:fill="F2F2F2" w:themeFill="background2"/>
            <w:noWrap/>
            <w:vAlign w:val="center"/>
            <w:hideMark/>
          </w:tcPr>
          <w:p w14:paraId="1B5BC80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c>
          <w:tcPr>
            <w:tcW w:w="1200" w:type="dxa"/>
            <w:tcBorders>
              <w:top w:val="nil"/>
              <w:left w:val="nil"/>
              <w:bottom w:val="nil"/>
              <w:right w:val="nil"/>
            </w:tcBorders>
            <w:shd w:val="clear" w:color="000000" w:fill="FFFFFF"/>
            <w:noWrap/>
            <w:vAlign w:val="center"/>
            <w:hideMark/>
          </w:tcPr>
          <w:p w14:paraId="2B167F6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w:t>
            </w:r>
          </w:p>
        </w:tc>
      </w:tr>
      <w:tr w:rsidR="009A0454" w:rsidRPr="009A0454" w14:paraId="0A8E63A0" w14:textId="77777777" w:rsidTr="00F22BDC">
        <w:trPr>
          <w:trHeight w:val="285"/>
        </w:trPr>
        <w:tc>
          <w:tcPr>
            <w:tcW w:w="6820" w:type="dxa"/>
            <w:tcBorders>
              <w:top w:val="nil"/>
              <w:left w:val="nil"/>
              <w:bottom w:val="nil"/>
              <w:right w:val="nil"/>
            </w:tcBorders>
            <w:shd w:val="clear" w:color="auto" w:fill="auto"/>
            <w:noWrap/>
            <w:vAlign w:val="center"/>
            <w:hideMark/>
          </w:tcPr>
          <w:p w14:paraId="7BD65C14"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Losses on disposal of property, plant and equipment</w:t>
            </w:r>
          </w:p>
        </w:tc>
        <w:tc>
          <w:tcPr>
            <w:tcW w:w="1200" w:type="dxa"/>
            <w:tcBorders>
              <w:top w:val="nil"/>
              <w:left w:val="nil"/>
              <w:bottom w:val="nil"/>
              <w:right w:val="nil"/>
            </w:tcBorders>
            <w:shd w:val="clear" w:color="auto" w:fill="F2F2F2" w:themeFill="background2"/>
            <w:noWrap/>
            <w:vAlign w:val="center"/>
            <w:hideMark/>
          </w:tcPr>
          <w:p w14:paraId="69976FD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118</w:t>
            </w:r>
          </w:p>
        </w:tc>
        <w:tc>
          <w:tcPr>
            <w:tcW w:w="1200" w:type="dxa"/>
            <w:tcBorders>
              <w:top w:val="nil"/>
              <w:left w:val="nil"/>
              <w:bottom w:val="nil"/>
              <w:right w:val="nil"/>
            </w:tcBorders>
            <w:shd w:val="clear" w:color="000000" w:fill="FFFFFF"/>
            <w:noWrap/>
            <w:vAlign w:val="center"/>
            <w:hideMark/>
          </w:tcPr>
          <w:p w14:paraId="71A964D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83</w:t>
            </w:r>
          </w:p>
        </w:tc>
      </w:tr>
      <w:tr w:rsidR="009A0454" w:rsidRPr="009A0454" w14:paraId="235FD2D5" w14:textId="77777777" w:rsidTr="00F22BDC">
        <w:trPr>
          <w:trHeight w:val="285"/>
        </w:trPr>
        <w:tc>
          <w:tcPr>
            <w:tcW w:w="6820" w:type="dxa"/>
            <w:tcBorders>
              <w:top w:val="nil"/>
              <w:left w:val="nil"/>
              <w:bottom w:val="nil"/>
              <w:right w:val="nil"/>
            </w:tcBorders>
            <w:shd w:val="clear" w:color="auto" w:fill="auto"/>
            <w:noWrap/>
            <w:vAlign w:val="center"/>
            <w:hideMark/>
          </w:tcPr>
          <w:p w14:paraId="1390AA9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Gains on disposal of property, plant and equipment</w:t>
            </w:r>
          </w:p>
        </w:tc>
        <w:tc>
          <w:tcPr>
            <w:tcW w:w="1200" w:type="dxa"/>
            <w:tcBorders>
              <w:top w:val="nil"/>
              <w:left w:val="nil"/>
              <w:bottom w:val="nil"/>
              <w:right w:val="nil"/>
            </w:tcBorders>
            <w:shd w:val="clear" w:color="auto" w:fill="F2F2F2" w:themeFill="background2"/>
            <w:noWrap/>
            <w:vAlign w:val="center"/>
            <w:hideMark/>
          </w:tcPr>
          <w:p w14:paraId="2FED6F4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w:t>
            </w:r>
          </w:p>
        </w:tc>
        <w:tc>
          <w:tcPr>
            <w:tcW w:w="1200" w:type="dxa"/>
            <w:tcBorders>
              <w:top w:val="nil"/>
              <w:left w:val="nil"/>
              <w:bottom w:val="nil"/>
              <w:right w:val="nil"/>
            </w:tcBorders>
            <w:shd w:val="clear" w:color="000000" w:fill="FFFFFF"/>
            <w:noWrap/>
            <w:vAlign w:val="center"/>
            <w:hideMark/>
          </w:tcPr>
          <w:p w14:paraId="42D2930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(90)</w:t>
            </w:r>
          </w:p>
        </w:tc>
      </w:tr>
      <w:tr w:rsidR="009A0454" w:rsidRPr="009A0454" w14:paraId="037F3DE4" w14:textId="77777777" w:rsidTr="00F22BDC">
        <w:trPr>
          <w:trHeight w:val="285"/>
        </w:trPr>
        <w:tc>
          <w:tcPr>
            <w:tcW w:w="6820" w:type="dxa"/>
            <w:tcBorders>
              <w:top w:val="nil"/>
              <w:left w:val="nil"/>
              <w:bottom w:val="nil"/>
              <w:right w:val="nil"/>
            </w:tcBorders>
            <w:shd w:val="clear" w:color="auto" w:fill="auto"/>
            <w:noWrap/>
            <w:vAlign w:val="center"/>
            <w:hideMark/>
          </w:tcPr>
          <w:p w14:paraId="2E27F3F2"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Other Revenue</w:t>
            </w:r>
          </w:p>
        </w:tc>
        <w:tc>
          <w:tcPr>
            <w:tcW w:w="1200" w:type="dxa"/>
            <w:tcBorders>
              <w:top w:val="nil"/>
              <w:left w:val="nil"/>
              <w:bottom w:val="nil"/>
              <w:right w:val="nil"/>
            </w:tcBorders>
            <w:shd w:val="clear" w:color="auto" w:fill="F2F2F2" w:themeFill="background2"/>
            <w:noWrap/>
            <w:vAlign w:val="center"/>
            <w:hideMark/>
          </w:tcPr>
          <w:p w14:paraId="4DC6581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(88)</w:t>
            </w:r>
          </w:p>
        </w:tc>
        <w:tc>
          <w:tcPr>
            <w:tcW w:w="1200" w:type="dxa"/>
            <w:tcBorders>
              <w:top w:val="nil"/>
              <w:left w:val="nil"/>
              <w:bottom w:val="nil"/>
              <w:right w:val="nil"/>
            </w:tcBorders>
            <w:shd w:val="clear" w:color="000000" w:fill="FFFFFF"/>
            <w:noWrap/>
            <w:vAlign w:val="center"/>
            <w:hideMark/>
          </w:tcPr>
          <w:p w14:paraId="4D2E47A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r>
      <w:tr w:rsidR="009A0454" w:rsidRPr="009A0454" w14:paraId="59A1D4FD" w14:textId="77777777" w:rsidTr="00F22BDC">
        <w:trPr>
          <w:trHeight w:val="285"/>
        </w:trPr>
        <w:tc>
          <w:tcPr>
            <w:tcW w:w="6820" w:type="dxa"/>
            <w:tcBorders>
              <w:top w:val="nil"/>
              <w:left w:val="nil"/>
              <w:bottom w:val="nil"/>
              <w:right w:val="nil"/>
            </w:tcBorders>
            <w:shd w:val="clear" w:color="auto" w:fill="auto"/>
            <w:noWrap/>
            <w:vAlign w:val="center"/>
            <w:hideMark/>
          </w:tcPr>
          <w:p w14:paraId="4376091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Finance costs</w:t>
            </w:r>
          </w:p>
        </w:tc>
        <w:tc>
          <w:tcPr>
            <w:tcW w:w="1200" w:type="dxa"/>
            <w:tcBorders>
              <w:top w:val="nil"/>
              <w:left w:val="nil"/>
              <w:bottom w:val="nil"/>
              <w:right w:val="nil"/>
            </w:tcBorders>
            <w:shd w:val="clear" w:color="auto" w:fill="F2F2F2" w:themeFill="background2"/>
            <w:noWrap/>
            <w:vAlign w:val="center"/>
            <w:hideMark/>
          </w:tcPr>
          <w:p w14:paraId="224809E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18</w:t>
            </w:r>
          </w:p>
        </w:tc>
        <w:tc>
          <w:tcPr>
            <w:tcW w:w="1200" w:type="dxa"/>
            <w:tcBorders>
              <w:top w:val="nil"/>
              <w:left w:val="nil"/>
              <w:bottom w:val="nil"/>
              <w:right w:val="nil"/>
            </w:tcBorders>
            <w:shd w:val="clear" w:color="000000" w:fill="FFFFFF"/>
            <w:noWrap/>
            <w:vAlign w:val="center"/>
            <w:hideMark/>
          </w:tcPr>
          <w:p w14:paraId="40B0CC7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w:t>
            </w:r>
          </w:p>
        </w:tc>
      </w:tr>
      <w:tr w:rsidR="009A0454" w:rsidRPr="009A0454" w14:paraId="7D580EF5" w14:textId="77777777" w:rsidTr="00F22BDC">
        <w:trPr>
          <w:trHeight w:val="285"/>
        </w:trPr>
        <w:tc>
          <w:tcPr>
            <w:tcW w:w="6820" w:type="dxa"/>
            <w:tcBorders>
              <w:top w:val="nil"/>
              <w:left w:val="nil"/>
              <w:bottom w:val="nil"/>
              <w:right w:val="nil"/>
            </w:tcBorders>
            <w:shd w:val="clear" w:color="auto" w:fill="auto"/>
            <w:noWrap/>
            <w:vAlign w:val="center"/>
            <w:hideMark/>
          </w:tcPr>
          <w:p w14:paraId="3074D83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p>
        </w:tc>
        <w:tc>
          <w:tcPr>
            <w:tcW w:w="1200" w:type="dxa"/>
            <w:tcBorders>
              <w:top w:val="nil"/>
              <w:left w:val="nil"/>
              <w:bottom w:val="nil"/>
              <w:right w:val="nil"/>
            </w:tcBorders>
            <w:shd w:val="clear" w:color="auto" w:fill="F2F2F2" w:themeFill="background2"/>
            <w:noWrap/>
            <w:vAlign w:val="center"/>
            <w:hideMark/>
          </w:tcPr>
          <w:p w14:paraId="0D9845F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200" w:type="dxa"/>
            <w:tcBorders>
              <w:top w:val="nil"/>
              <w:left w:val="nil"/>
              <w:bottom w:val="nil"/>
              <w:right w:val="nil"/>
            </w:tcBorders>
            <w:shd w:val="clear" w:color="000000" w:fill="FFFFFF"/>
            <w:noWrap/>
            <w:vAlign w:val="center"/>
            <w:hideMark/>
          </w:tcPr>
          <w:p w14:paraId="25C12292"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9A0454" w:rsidRPr="009A0454" w14:paraId="6CE7D520" w14:textId="77777777" w:rsidTr="00F22BDC">
        <w:trPr>
          <w:trHeight w:val="285"/>
        </w:trPr>
        <w:tc>
          <w:tcPr>
            <w:tcW w:w="6820" w:type="dxa"/>
            <w:tcBorders>
              <w:top w:val="nil"/>
              <w:left w:val="nil"/>
              <w:bottom w:val="nil"/>
              <w:right w:val="nil"/>
            </w:tcBorders>
            <w:shd w:val="clear" w:color="auto" w:fill="auto"/>
            <w:noWrap/>
            <w:vAlign w:val="center"/>
            <w:hideMark/>
          </w:tcPr>
          <w:p w14:paraId="3642B7A1"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Change in asset and liabilities:</w:t>
            </w:r>
          </w:p>
        </w:tc>
        <w:tc>
          <w:tcPr>
            <w:tcW w:w="1200" w:type="dxa"/>
            <w:tcBorders>
              <w:top w:val="nil"/>
              <w:left w:val="nil"/>
              <w:bottom w:val="nil"/>
              <w:right w:val="nil"/>
            </w:tcBorders>
            <w:shd w:val="clear" w:color="auto" w:fill="F2F2F2" w:themeFill="background2"/>
            <w:noWrap/>
            <w:vAlign w:val="center"/>
            <w:hideMark/>
          </w:tcPr>
          <w:p w14:paraId="388B613F"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c>
          <w:tcPr>
            <w:tcW w:w="1200" w:type="dxa"/>
            <w:tcBorders>
              <w:top w:val="nil"/>
              <w:left w:val="nil"/>
              <w:bottom w:val="nil"/>
              <w:right w:val="nil"/>
            </w:tcBorders>
            <w:shd w:val="clear" w:color="000000" w:fill="FFFFFF"/>
            <w:noWrap/>
            <w:vAlign w:val="center"/>
            <w:hideMark/>
          </w:tcPr>
          <w:p w14:paraId="561E8BD9"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 </w:t>
            </w:r>
          </w:p>
        </w:tc>
      </w:tr>
      <w:tr w:rsidR="009A0454" w:rsidRPr="009A0454" w14:paraId="0BB0940F" w14:textId="77777777" w:rsidTr="00F22BDC">
        <w:trPr>
          <w:trHeight w:val="285"/>
        </w:trPr>
        <w:tc>
          <w:tcPr>
            <w:tcW w:w="6820" w:type="dxa"/>
            <w:tcBorders>
              <w:top w:val="nil"/>
              <w:left w:val="nil"/>
              <w:bottom w:val="nil"/>
              <w:right w:val="nil"/>
            </w:tcBorders>
            <w:shd w:val="clear" w:color="auto" w:fill="auto"/>
            <w:noWrap/>
            <w:vAlign w:val="center"/>
            <w:hideMark/>
          </w:tcPr>
          <w:p w14:paraId="14E82FE7"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other receivables</w:t>
            </w:r>
          </w:p>
        </w:tc>
        <w:tc>
          <w:tcPr>
            <w:tcW w:w="1200" w:type="dxa"/>
            <w:tcBorders>
              <w:top w:val="nil"/>
              <w:left w:val="nil"/>
              <w:bottom w:val="nil"/>
              <w:right w:val="nil"/>
            </w:tcBorders>
            <w:shd w:val="clear" w:color="auto" w:fill="F2F2F2" w:themeFill="background2"/>
            <w:noWrap/>
            <w:vAlign w:val="center"/>
            <w:hideMark/>
          </w:tcPr>
          <w:p w14:paraId="2A826D6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(23)</w:t>
            </w:r>
          </w:p>
        </w:tc>
        <w:tc>
          <w:tcPr>
            <w:tcW w:w="1200" w:type="dxa"/>
            <w:tcBorders>
              <w:top w:val="nil"/>
              <w:left w:val="nil"/>
              <w:bottom w:val="nil"/>
              <w:right w:val="nil"/>
            </w:tcBorders>
            <w:shd w:val="clear" w:color="000000" w:fill="FFFFFF"/>
            <w:noWrap/>
            <w:vAlign w:val="center"/>
            <w:hideMark/>
          </w:tcPr>
          <w:p w14:paraId="68AB38D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54</w:t>
            </w:r>
          </w:p>
        </w:tc>
      </w:tr>
      <w:tr w:rsidR="009A0454" w:rsidRPr="009A0454" w14:paraId="1A53F8A5" w14:textId="77777777" w:rsidTr="00F22BDC">
        <w:trPr>
          <w:trHeight w:val="285"/>
        </w:trPr>
        <w:tc>
          <w:tcPr>
            <w:tcW w:w="6820" w:type="dxa"/>
            <w:tcBorders>
              <w:top w:val="nil"/>
              <w:left w:val="nil"/>
              <w:bottom w:val="nil"/>
              <w:right w:val="nil"/>
            </w:tcBorders>
            <w:shd w:val="clear" w:color="auto" w:fill="auto"/>
            <w:noWrap/>
            <w:vAlign w:val="center"/>
            <w:hideMark/>
          </w:tcPr>
          <w:p w14:paraId="102CB1E8"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GST input tax receivable</w:t>
            </w:r>
          </w:p>
        </w:tc>
        <w:tc>
          <w:tcPr>
            <w:tcW w:w="1200" w:type="dxa"/>
            <w:tcBorders>
              <w:top w:val="nil"/>
              <w:left w:val="nil"/>
              <w:bottom w:val="nil"/>
              <w:right w:val="nil"/>
            </w:tcBorders>
            <w:shd w:val="clear" w:color="auto" w:fill="F2F2F2" w:themeFill="background2"/>
            <w:noWrap/>
            <w:vAlign w:val="center"/>
            <w:hideMark/>
          </w:tcPr>
          <w:p w14:paraId="1DB1DC7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(70)</w:t>
            </w:r>
          </w:p>
        </w:tc>
        <w:tc>
          <w:tcPr>
            <w:tcW w:w="1200" w:type="dxa"/>
            <w:tcBorders>
              <w:top w:val="nil"/>
              <w:left w:val="nil"/>
              <w:bottom w:val="nil"/>
              <w:right w:val="nil"/>
            </w:tcBorders>
            <w:shd w:val="clear" w:color="000000" w:fill="FFFFFF"/>
            <w:noWrap/>
            <w:vAlign w:val="center"/>
            <w:hideMark/>
          </w:tcPr>
          <w:p w14:paraId="4B626F48"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66</w:t>
            </w:r>
          </w:p>
        </w:tc>
      </w:tr>
      <w:tr w:rsidR="009A0454" w:rsidRPr="009A0454" w14:paraId="40741000" w14:textId="77777777" w:rsidTr="00F22BDC">
        <w:trPr>
          <w:trHeight w:val="285"/>
        </w:trPr>
        <w:tc>
          <w:tcPr>
            <w:tcW w:w="6820" w:type="dxa"/>
            <w:tcBorders>
              <w:top w:val="nil"/>
              <w:left w:val="nil"/>
              <w:bottom w:val="nil"/>
              <w:right w:val="nil"/>
            </w:tcBorders>
            <w:shd w:val="clear" w:color="auto" w:fill="auto"/>
            <w:noWrap/>
            <w:vAlign w:val="center"/>
            <w:hideMark/>
          </w:tcPr>
          <w:p w14:paraId="2276A377"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long service leave reimbursement receivable</w:t>
            </w:r>
          </w:p>
        </w:tc>
        <w:tc>
          <w:tcPr>
            <w:tcW w:w="1200" w:type="dxa"/>
            <w:tcBorders>
              <w:top w:val="nil"/>
              <w:left w:val="nil"/>
              <w:bottom w:val="nil"/>
              <w:right w:val="nil"/>
            </w:tcBorders>
            <w:shd w:val="clear" w:color="auto" w:fill="F2F2F2" w:themeFill="background2"/>
            <w:noWrap/>
            <w:vAlign w:val="center"/>
            <w:hideMark/>
          </w:tcPr>
          <w:p w14:paraId="3C69D7A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95</w:t>
            </w:r>
          </w:p>
        </w:tc>
        <w:tc>
          <w:tcPr>
            <w:tcW w:w="1200" w:type="dxa"/>
            <w:tcBorders>
              <w:top w:val="nil"/>
              <w:left w:val="nil"/>
              <w:bottom w:val="nil"/>
              <w:right w:val="nil"/>
            </w:tcBorders>
            <w:shd w:val="clear" w:color="000000" w:fill="FFFFFF"/>
            <w:noWrap/>
            <w:vAlign w:val="center"/>
            <w:hideMark/>
          </w:tcPr>
          <w:p w14:paraId="43842B0B"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w:t>
            </w:r>
          </w:p>
        </w:tc>
      </w:tr>
      <w:tr w:rsidR="009A0454" w:rsidRPr="009A0454" w14:paraId="2CE30259" w14:textId="77777777" w:rsidTr="00F22BDC">
        <w:trPr>
          <w:trHeight w:val="285"/>
        </w:trPr>
        <w:tc>
          <w:tcPr>
            <w:tcW w:w="6820" w:type="dxa"/>
            <w:tcBorders>
              <w:top w:val="nil"/>
              <w:left w:val="nil"/>
              <w:bottom w:val="nil"/>
              <w:right w:val="nil"/>
            </w:tcBorders>
            <w:shd w:val="clear" w:color="auto" w:fill="auto"/>
            <w:noWrap/>
            <w:vAlign w:val="center"/>
            <w:hideMark/>
          </w:tcPr>
          <w:p w14:paraId="3F96A30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annual leave reimbursement receivable</w:t>
            </w:r>
          </w:p>
        </w:tc>
        <w:tc>
          <w:tcPr>
            <w:tcW w:w="1200" w:type="dxa"/>
            <w:tcBorders>
              <w:top w:val="nil"/>
              <w:left w:val="nil"/>
              <w:bottom w:val="nil"/>
              <w:right w:val="nil"/>
            </w:tcBorders>
            <w:shd w:val="clear" w:color="auto" w:fill="F2F2F2" w:themeFill="background2"/>
            <w:noWrap/>
            <w:vAlign w:val="center"/>
            <w:hideMark/>
          </w:tcPr>
          <w:p w14:paraId="10F8DA8D"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199</w:t>
            </w:r>
          </w:p>
        </w:tc>
        <w:tc>
          <w:tcPr>
            <w:tcW w:w="1200" w:type="dxa"/>
            <w:tcBorders>
              <w:top w:val="nil"/>
              <w:left w:val="nil"/>
              <w:bottom w:val="nil"/>
              <w:right w:val="nil"/>
            </w:tcBorders>
            <w:shd w:val="clear" w:color="000000" w:fill="FFFFFF"/>
            <w:noWrap/>
            <w:vAlign w:val="center"/>
            <w:hideMark/>
          </w:tcPr>
          <w:p w14:paraId="35E4FDA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(450)</w:t>
            </w:r>
          </w:p>
        </w:tc>
      </w:tr>
      <w:tr w:rsidR="009A0454" w:rsidRPr="009A0454" w14:paraId="3BA2FD0A" w14:textId="77777777" w:rsidTr="00F22BDC">
        <w:trPr>
          <w:trHeight w:val="285"/>
        </w:trPr>
        <w:tc>
          <w:tcPr>
            <w:tcW w:w="6820" w:type="dxa"/>
            <w:tcBorders>
              <w:top w:val="nil"/>
              <w:left w:val="nil"/>
              <w:bottom w:val="nil"/>
              <w:right w:val="nil"/>
            </w:tcBorders>
            <w:shd w:val="clear" w:color="auto" w:fill="auto"/>
            <w:noWrap/>
            <w:vAlign w:val="center"/>
            <w:hideMark/>
          </w:tcPr>
          <w:p w14:paraId="1BDDE9A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interest receivable</w:t>
            </w:r>
          </w:p>
        </w:tc>
        <w:tc>
          <w:tcPr>
            <w:tcW w:w="1200" w:type="dxa"/>
            <w:tcBorders>
              <w:top w:val="nil"/>
              <w:left w:val="nil"/>
              <w:bottom w:val="nil"/>
              <w:right w:val="nil"/>
            </w:tcBorders>
            <w:shd w:val="clear" w:color="auto" w:fill="F2F2F2" w:themeFill="background2"/>
            <w:noWrap/>
            <w:vAlign w:val="center"/>
            <w:hideMark/>
          </w:tcPr>
          <w:p w14:paraId="2B594C9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12</w:t>
            </w:r>
          </w:p>
        </w:tc>
        <w:tc>
          <w:tcPr>
            <w:tcW w:w="1200" w:type="dxa"/>
            <w:tcBorders>
              <w:top w:val="nil"/>
              <w:left w:val="nil"/>
              <w:bottom w:val="nil"/>
              <w:right w:val="nil"/>
            </w:tcBorders>
            <w:shd w:val="clear" w:color="000000" w:fill="FFFFFF"/>
            <w:noWrap/>
            <w:vAlign w:val="center"/>
            <w:hideMark/>
          </w:tcPr>
          <w:p w14:paraId="1BDB0030"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9</w:t>
            </w:r>
          </w:p>
        </w:tc>
      </w:tr>
      <w:tr w:rsidR="009A0454" w:rsidRPr="009A0454" w14:paraId="32FD1C80" w14:textId="77777777" w:rsidTr="00F22BDC">
        <w:trPr>
          <w:trHeight w:val="285"/>
        </w:trPr>
        <w:tc>
          <w:tcPr>
            <w:tcW w:w="6820" w:type="dxa"/>
            <w:tcBorders>
              <w:top w:val="nil"/>
              <w:left w:val="nil"/>
              <w:bottom w:val="nil"/>
              <w:right w:val="nil"/>
            </w:tcBorders>
            <w:shd w:val="clear" w:color="auto" w:fill="auto"/>
            <w:noWrap/>
            <w:vAlign w:val="center"/>
            <w:hideMark/>
          </w:tcPr>
          <w:p w14:paraId="76D24D09"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prepayments</w:t>
            </w:r>
          </w:p>
        </w:tc>
        <w:tc>
          <w:tcPr>
            <w:tcW w:w="1200" w:type="dxa"/>
            <w:tcBorders>
              <w:top w:val="nil"/>
              <w:left w:val="nil"/>
              <w:bottom w:val="nil"/>
              <w:right w:val="nil"/>
            </w:tcBorders>
            <w:shd w:val="clear" w:color="auto" w:fill="F2F2F2" w:themeFill="background2"/>
            <w:noWrap/>
            <w:vAlign w:val="center"/>
            <w:hideMark/>
          </w:tcPr>
          <w:p w14:paraId="7CE23B64"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(595)</w:t>
            </w:r>
          </w:p>
        </w:tc>
        <w:tc>
          <w:tcPr>
            <w:tcW w:w="1200" w:type="dxa"/>
            <w:tcBorders>
              <w:top w:val="nil"/>
              <w:left w:val="nil"/>
              <w:bottom w:val="nil"/>
              <w:right w:val="nil"/>
            </w:tcBorders>
            <w:shd w:val="clear" w:color="000000" w:fill="FFFFFF"/>
            <w:noWrap/>
            <w:vAlign w:val="center"/>
            <w:hideMark/>
          </w:tcPr>
          <w:p w14:paraId="0E0D658A"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(591)</w:t>
            </w:r>
          </w:p>
        </w:tc>
      </w:tr>
      <w:tr w:rsidR="009A0454" w:rsidRPr="009A0454" w14:paraId="3FDC50C4" w14:textId="77777777" w:rsidTr="00F22BDC">
        <w:trPr>
          <w:trHeight w:val="285"/>
        </w:trPr>
        <w:tc>
          <w:tcPr>
            <w:tcW w:w="6820" w:type="dxa"/>
            <w:tcBorders>
              <w:top w:val="nil"/>
              <w:left w:val="nil"/>
              <w:bottom w:val="nil"/>
              <w:right w:val="nil"/>
            </w:tcBorders>
            <w:shd w:val="clear" w:color="auto" w:fill="auto"/>
            <w:noWrap/>
            <w:vAlign w:val="center"/>
            <w:hideMark/>
          </w:tcPr>
          <w:p w14:paraId="333B2B4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accounts payable</w:t>
            </w:r>
          </w:p>
        </w:tc>
        <w:tc>
          <w:tcPr>
            <w:tcW w:w="1200" w:type="dxa"/>
            <w:tcBorders>
              <w:top w:val="nil"/>
              <w:left w:val="nil"/>
              <w:bottom w:val="nil"/>
              <w:right w:val="nil"/>
            </w:tcBorders>
            <w:shd w:val="clear" w:color="auto" w:fill="F2F2F2" w:themeFill="background2"/>
            <w:noWrap/>
            <w:vAlign w:val="center"/>
            <w:hideMark/>
          </w:tcPr>
          <w:p w14:paraId="7FF7EEE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(2,289)</w:t>
            </w:r>
          </w:p>
        </w:tc>
        <w:tc>
          <w:tcPr>
            <w:tcW w:w="1200" w:type="dxa"/>
            <w:tcBorders>
              <w:top w:val="nil"/>
              <w:left w:val="nil"/>
              <w:bottom w:val="nil"/>
              <w:right w:val="nil"/>
            </w:tcBorders>
            <w:shd w:val="clear" w:color="000000" w:fill="FFFFFF"/>
            <w:noWrap/>
            <w:vAlign w:val="center"/>
            <w:hideMark/>
          </w:tcPr>
          <w:p w14:paraId="6595D369"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(1,473)</w:t>
            </w:r>
          </w:p>
        </w:tc>
      </w:tr>
      <w:tr w:rsidR="009A0454" w:rsidRPr="009A0454" w14:paraId="7309ACD9" w14:textId="77777777" w:rsidTr="00F22BDC">
        <w:trPr>
          <w:trHeight w:val="285"/>
        </w:trPr>
        <w:tc>
          <w:tcPr>
            <w:tcW w:w="6820" w:type="dxa"/>
            <w:tcBorders>
              <w:top w:val="nil"/>
              <w:left w:val="nil"/>
              <w:bottom w:val="nil"/>
              <w:right w:val="nil"/>
            </w:tcBorders>
            <w:shd w:val="clear" w:color="auto" w:fill="auto"/>
            <w:noWrap/>
            <w:vAlign w:val="center"/>
            <w:hideMark/>
          </w:tcPr>
          <w:p w14:paraId="02133F1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accrued employee benefits</w:t>
            </w:r>
          </w:p>
        </w:tc>
        <w:tc>
          <w:tcPr>
            <w:tcW w:w="1200" w:type="dxa"/>
            <w:tcBorders>
              <w:top w:val="nil"/>
              <w:left w:val="nil"/>
              <w:bottom w:val="nil"/>
              <w:right w:val="nil"/>
            </w:tcBorders>
            <w:shd w:val="clear" w:color="auto" w:fill="F2F2F2" w:themeFill="background2"/>
            <w:noWrap/>
            <w:vAlign w:val="center"/>
            <w:hideMark/>
          </w:tcPr>
          <w:p w14:paraId="3767ADDE"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(361)</w:t>
            </w:r>
          </w:p>
        </w:tc>
        <w:tc>
          <w:tcPr>
            <w:tcW w:w="1200" w:type="dxa"/>
            <w:tcBorders>
              <w:top w:val="nil"/>
              <w:left w:val="nil"/>
              <w:bottom w:val="nil"/>
              <w:right w:val="nil"/>
            </w:tcBorders>
            <w:shd w:val="clear" w:color="000000" w:fill="FFFFFF"/>
            <w:noWrap/>
            <w:vAlign w:val="center"/>
            <w:hideMark/>
          </w:tcPr>
          <w:p w14:paraId="1F86020F"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(1,601)</w:t>
            </w:r>
          </w:p>
        </w:tc>
      </w:tr>
      <w:tr w:rsidR="009A0454" w:rsidRPr="009A0454" w14:paraId="239369B6" w14:textId="77777777" w:rsidTr="00F22BDC">
        <w:trPr>
          <w:trHeight w:val="285"/>
        </w:trPr>
        <w:tc>
          <w:tcPr>
            <w:tcW w:w="6820" w:type="dxa"/>
            <w:tcBorders>
              <w:top w:val="nil"/>
              <w:left w:val="nil"/>
              <w:bottom w:val="nil"/>
              <w:right w:val="nil"/>
            </w:tcBorders>
            <w:shd w:val="clear" w:color="auto" w:fill="auto"/>
            <w:noWrap/>
            <w:vAlign w:val="center"/>
            <w:hideMark/>
          </w:tcPr>
          <w:p w14:paraId="5538F1E6"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GST payable</w:t>
            </w:r>
          </w:p>
        </w:tc>
        <w:tc>
          <w:tcPr>
            <w:tcW w:w="1200" w:type="dxa"/>
            <w:tcBorders>
              <w:top w:val="nil"/>
              <w:left w:val="nil"/>
              <w:bottom w:val="nil"/>
              <w:right w:val="nil"/>
            </w:tcBorders>
            <w:shd w:val="clear" w:color="auto" w:fill="F2F2F2" w:themeFill="background2"/>
            <w:noWrap/>
            <w:vAlign w:val="center"/>
            <w:hideMark/>
          </w:tcPr>
          <w:p w14:paraId="04A4E22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(5)</w:t>
            </w:r>
          </w:p>
        </w:tc>
        <w:tc>
          <w:tcPr>
            <w:tcW w:w="1200" w:type="dxa"/>
            <w:tcBorders>
              <w:top w:val="nil"/>
              <w:left w:val="nil"/>
              <w:bottom w:val="nil"/>
              <w:right w:val="nil"/>
            </w:tcBorders>
            <w:shd w:val="clear" w:color="000000" w:fill="FFFFFF"/>
            <w:noWrap/>
            <w:vAlign w:val="center"/>
            <w:hideMark/>
          </w:tcPr>
          <w:p w14:paraId="448453E6"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w:t>
            </w:r>
          </w:p>
        </w:tc>
      </w:tr>
      <w:tr w:rsidR="009A0454" w:rsidRPr="009A0454" w14:paraId="252557D6" w14:textId="77777777" w:rsidTr="00F22BDC">
        <w:trPr>
          <w:trHeight w:val="285"/>
        </w:trPr>
        <w:tc>
          <w:tcPr>
            <w:tcW w:w="6820" w:type="dxa"/>
            <w:tcBorders>
              <w:top w:val="nil"/>
              <w:left w:val="nil"/>
              <w:bottom w:val="nil"/>
              <w:right w:val="nil"/>
            </w:tcBorders>
            <w:shd w:val="clear" w:color="auto" w:fill="auto"/>
            <w:noWrap/>
            <w:vAlign w:val="center"/>
            <w:hideMark/>
          </w:tcPr>
          <w:p w14:paraId="694B25B5"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unearned revenue</w:t>
            </w:r>
          </w:p>
        </w:tc>
        <w:tc>
          <w:tcPr>
            <w:tcW w:w="1200" w:type="dxa"/>
            <w:tcBorders>
              <w:top w:val="nil"/>
              <w:left w:val="nil"/>
              <w:bottom w:val="nil"/>
              <w:right w:val="nil"/>
            </w:tcBorders>
            <w:shd w:val="clear" w:color="auto" w:fill="F2F2F2" w:themeFill="background2"/>
            <w:noWrap/>
            <w:vAlign w:val="center"/>
            <w:hideMark/>
          </w:tcPr>
          <w:p w14:paraId="02F2929C"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(10)</w:t>
            </w:r>
          </w:p>
        </w:tc>
        <w:tc>
          <w:tcPr>
            <w:tcW w:w="1200" w:type="dxa"/>
            <w:tcBorders>
              <w:top w:val="nil"/>
              <w:left w:val="nil"/>
              <w:bottom w:val="nil"/>
              <w:right w:val="nil"/>
            </w:tcBorders>
            <w:shd w:val="clear" w:color="000000" w:fill="FFFFFF"/>
            <w:noWrap/>
            <w:vAlign w:val="center"/>
            <w:hideMark/>
          </w:tcPr>
          <w:p w14:paraId="2EEF15D5"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(700)</w:t>
            </w:r>
          </w:p>
        </w:tc>
      </w:tr>
      <w:tr w:rsidR="009A0454" w:rsidRPr="009A0454" w14:paraId="1EDFF1D2" w14:textId="77777777" w:rsidTr="00F22BDC">
        <w:trPr>
          <w:trHeight w:val="285"/>
        </w:trPr>
        <w:tc>
          <w:tcPr>
            <w:tcW w:w="6820" w:type="dxa"/>
            <w:tcBorders>
              <w:top w:val="nil"/>
              <w:left w:val="nil"/>
              <w:bottom w:val="nil"/>
              <w:right w:val="nil"/>
            </w:tcBorders>
            <w:shd w:val="clear" w:color="auto" w:fill="auto"/>
            <w:noWrap/>
            <w:vAlign w:val="center"/>
            <w:hideMark/>
          </w:tcPr>
          <w:p w14:paraId="24A773DA"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provisions</w:t>
            </w:r>
          </w:p>
        </w:tc>
        <w:tc>
          <w:tcPr>
            <w:tcW w:w="1200" w:type="dxa"/>
            <w:tcBorders>
              <w:top w:val="nil"/>
              <w:left w:val="nil"/>
              <w:bottom w:val="nil"/>
              <w:right w:val="nil"/>
            </w:tcBorders>
            <w:shd w:val="clear" w:color="auto" w:fill="F2F2F2" w:themeFill="background2"/>
            <w:noWrap/>
            <w:vAlign w:val="center"/>
            <w:hideMark/>
          </w:tcPr>
          <w:p w14:paraId="4714342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(48)</w:t>
            </w:r>
          </w:p>
        </w:tc>
        <w:tc>
          <w:tcPr>
            <w:tcW w:w="1200" w:type="dxa"/>
            <w:tcBorders>
              <w:top w:val="nil"/>
              <w:left w:val="nil"/>
              <w:bottom w:val="nil"/>
              <w:right w:val="nil"/>
            </w:tcBorders>
            <w:shd w:val="clear" w:color="000000" w:fill="FFFFFF"/>
            <w:noWrap/>
            <w:vAlign w:val="center"/>
            <w:hideMark/>
          </w:tcPr>
          <w:p w14:paraId="6D20D032"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r>
      <w:tr w:rsidR="009A0454" w:rsidRPr="009A0454" w14:paraId="6EFFF455" w14:textId="77777777" w:rsidTr="00F22BDC">
        <w:trPr>
          <w:trHeight w:val="293"/>
        </w:trPr>
        <w:tc>
          <w:tcPr>
            <w:tcW w:w="6820" w:type="dxa"/>
            <w:tcBorders>
              <w:top w:val="nil"/>
              <w:left w:val="nil"/>
              <w:bottom w:val="nil"/>
              <w:right w:val="nil"/>
            </w:tcBorders>
            <w:shd w:val="clear" w:color="auto" w:fill="auto"/>
            <w:noWrap/>
            <w:vAlign w:val="center"/>
            <w:hideMark/>
          </w:tcPr>
          <w:p w14:paraId="104CCF3F" w14:textId="77777777" w:rsidR="009A0454" w:rsidRPr="002244A8" w:rsidRDefault="009A0454" w:rsidP="009A0454">
            <w:pPr>
              <w:spacing w:after="0" w:line="240" w:lineRule="auto"/>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Increase/(decrease) in lease liability</w:t>
            </w:r>
          </w:p>
        </w:tc>
        <w:tc>
          <w:tcPr>
            <w:tcW w:w="1200" w:type="dxa"/>
            <w:tcBorders>
              <w:top w:val="nil"/>
              <w:left w:val="nil"/>
              <w:bottom w:val="nil"/>
              <w:right w:val="nil"/>
            </w:tcBorders>
            <w:shd w:val="clear" w:color="auto" w:fill="F2F2F2" w:themeFill="background2"/>
            <w:noWrap/>
            <w:vAlign w:val="center"/>
            <w:hideMark/>
          </w:tcPr>
          <w:p w14:paraId="6DB76213"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w:t>
            </w:r>
          </w:p>
        </w:tc>
        <w:tc>
          <w:tcPr>
            <w:tcW w:w="1200" w:type="dxa"/>
            <w:tcBorders>
              <w:top w:val="nil"/>
              <w:left w:val="nil"/>
              <w:bottom w:val="nil"/>
              <w:right w:val="nil"/>
            </w:tcBorders>
            <w:shd w:val="clear" w:color="000000" w:fill="FFFFFF"/>
            <w:noWrap/>
            <w:vAlign w:val="center"/>
            <w:hideMark/>
          </w:tcPr>
          <w:p w14:paraId="2F3A69F7" w14:textId="77777777" w:rsidR="009A0454" w:rsidRPr="002244A8" w:rsidRDefault="009A0454" w:rsidP="009A0454">
            <w:pPr>
              <w:spacing w:after="0" w:line="240" w:lineRule="auto"/>
              <w:jc w:val="right"/>
              <w:rPr>
                <w:rFonts w:ascii="Calibri" w:eastAsia="Times New Roman" w:hAnsi="Calibri" w:cs="Calibri"/>
                <w:sz w:val="20"/>
                <w:szCs w:val="20"/>
                <w:lang w:eastAsia="en-AU"/>
              </w:rPr>
            </w:pPr>
            <w:r w:rsidRPr="002244A8">
              <w:rPr>
                <w:rFonts w:ascii="Calibri" w:eastAsia="Times New Roman" w:hAnsi="Calibri" w:cs="Calibri"/>
                <w:sz w:val="20"/>
                <w:szCs w:val="20"/>
                <w:lang w:eastAsia="en-AU"/>
              </w:rPr>
              <w:t>(21)</w:t>
            </w:r>
          </w:p>
        </w:tc>
      </w:tr>
      <w:tr w:rsidR="009A0454" w:rsidRPr="009A0454" w14:paraId="20422DBB" w14:textId="77777777" w:rsidTr="00F22BDC">
        <w:trPr>
          <w:trHeight w:val="293"/>
        </w:trPr>
        <w:tc>
          <w:tcPr>
            <w:tcW w:w="6820" w:type="dxa"/>
            <w:tcBorders>
              <w:top w:val="nil"/>
              <w:left w:val="nil"/>
              <w:bottom w:val="nil"/>
              <w:right w:val="nil"/>
            </w:tcBorders>
            <w:shd w:val="clear" w:color="auto" w:fill="auto"/>
            <w:noWrap/>
            <w:vAlign w:val="center"/>
            <w:hideMark/>
          </w:tcPr>
          <w:p w14:paraId="6C4D4548" w14:textId="77777777" w:rsidR="009A0454" w:rsidRPr="002244A8" w:rsidRDefault="009A0454" w:rsidP="009A0454">
            <w:pPr>
              <w:spacing w:after="0" w:line="240" w:lineRule="auto"/>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Net Cash Provided by operating activities</w:t>
            </w:r>
          </w:p>
        </w:tc>
        <w:tc>
          <w:tcPr>
            <w:tcW w:w="1200" w:type="dxa"/>
            <w:tcBorders>
              <w:top w:val="single" w:sz="8" w:space="0" w:color="auto"/>
              <w:left w:val="nil"/>
              <w:bottom w:val="double" w:sz="6" w:space="0" w:color="auto"/>
              <w:right w:val="nil"/>
            </w:tcBorders>
            <w:shd w:val="clear" w:color="auto" w:fill="F2F2F2" w:themeFill="background2"/>
            <w:noWrap/>
            <w:vAlign w:val="center"/>
            <w:hideMark/>
          </w:tcPr>
          <w:p w14:paraId="6B67C447"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(555)</w:t>
            </w:r>
          </w:p>
        </w:tc>
        <w:tc>
          <w:tcPr>
            <w:tcW w:w="1200" w:type="dxa"/>
            <w:tcBorders>
              <w:top w:val="single" w:sz="8" w:space="0" w:color="auto"/>
              <w:left w:val="nil"/>
              <w:bottom w:val="double" w:sz="6" w:space="0" w:color="auto"/>
              <w:right w:val="nil"/>
            </w:tcBorders>
            <w:shd w:val="clear" w:color="000000" w:fill="FFFFFF"/>
            <w:noWrap/>
            <w:vAlign w:val="center"/>
            <w:hideMark/>
          </w:tcPr>
          <w:p w14:paraId="06E1D201" w14:textId="77777777" w:rsidR="009A0454" w:rsidRPr="002244A8" w:rsidRDefault="009A0454" w:rsidP="009A0454">
            <w:pPr>
              <w:spacing w:after="0" w:line="240" w:lineRule="auto"/>
              <w:jc w:val="right"/>
              <w:rPr>
                <w:rFonts w:ascii="Calibri" w:eastAsia="Times New Roman" w:hAnsi="Calibri" w:cs="Calibri"/>
                <w:b/>
                <w:bCs/>
                <w:sz w:val="20"/>
                <w:szCs w:val="20"/>
                <w:lang w:eastAsia="en-AU"/>
              </w:rPr>
            </w:pPr>
            <w:r w:rsidRPr="002244A8">
              <w:rPr>
                <w:rFonts w:ascii="Calibri" w:eastAsia="Times New Roman" w:hAnsi="Calibri" w:cs="Calibri"/>
                <w:b/>
                <w:bCs/>
                <w:sz w:val="20"/>
                <w:szCs w:val="20"/>
                <w:lang w:eastAsia="en-AU"/>
              </w:rPr>
              <w:t>(2,394)</w:t>
            </w:r>
          </w:p>
        </w:tc>
      </w:tr>
    </w:tbl>
    <w:p w14:paraId="25E12FB5" w14:textId="77777777" w:rsidR="009A0454" w:rsidRPr="009A0454" w:rsidRDefault="009A0454" w:rsidP="009A0454">
      <w:pPr>
        <w:spacing w:before="120" w:after="0" w:line="240" w:lineRule="auto"/>
        <w:outlineLvl w:val="0"/>
        <w:rPr>
          <w:rFonts w:eastAsia="Times New Roman" w:cs="Arial"/>
          <w:b/>
          <w:sz w:val="23"/>
          <w:szCs w:val="20"/>
        </w:rPr>
      </w:pPr>
    </w:p>
    <w:p w14:paraId="75064190" w14:textId="2F6560E5" w:rsidR="009A0454" w:rsidRPr="00B669E4" w:rsidRDefault="009A0454" w:rsidP="00B669E4">
      <w:pPr>
        <w:pStyle w:val="Financials"/>
      </w:pPr>
      <w:r w:rsidRPr="009A0454">
        <w:t>Note 14:  Commitments for Expenditure</w:t>
      </w:r>
    </w:p>
    <w:p w14:paraId="0C0E1EF0" w14:textId="77777777" w:rsidR="009A0454" w:rsidRPr="009A0454" w:rsidRDefault="009A0454" w:rsidP="00534BAC">
      <w:pPr>
        <w:spacing w:before="60" w:after="0" w:line="240" w:lineRule="auto"/>
        <w:ind w:right="425"/>
        <w:rPr>
          <w:rFonts w:ascii="Calibri" w:eastAsia="Calibri" w:hAnsi="Calibri" w:cs="Times New Roman"/>
          <w:sz w:val="20"/>
          <w:szCs w:val="20"/>
        </w:rPr>
      </w:pPr>
      <w:r w:rsidRPr="009A0454">
        <w:rPr>
          <w:rFonts w:ascii="Calibri" w:eastAsia="Calibri" w:hAnsi="Calibri" w:cs="Times New Roman"/>
          <w:sz w:val="20"/>
          <w:szCs w:val="20"/>
        </w:rPr>
        <w:t>Commitments for future expenditure include operating and capital commitments arising from contracts. These future expenditures cease to be disclosed as commitments once the related liabilities are recognised in the statement of financial position. Commitments at reporting date are disclosed at their nominal value inclusive of anticipated GST and are payable as follows:</w:t>
      </w:r>
    </w:p>
    <w:tbl>
      <w:tblPr>
        <w:tblW w:w="9195" w:type="dxa"/>
        <w:tblLayout w:type="fixed"/>
        <w:tblLook w:val="04A0" w:firstRow="1" w:lastRow="0" w:firstColumn="1" w:lastColumn="0" w:noHBand="0" w:noVBand="1"/>
      </w:tblPr>
      <w:tblGrid>
        <w:gridCol w:w="1985"/>
        <w:gridCol w:w="721"/>
        <w:gridCol w:w="721"/>
        <w:gridCol w:w="721"/>
        <w:gridCol w:w="721"/>
        <w:gridCol w:w="721"/>
        <w:gridCol w:w="721"/>
        <w:gridCol w:w="721"/>
        <w:gridCol w:w="721"/>
        <w:gridCol w:w="721"/>
        <w:gridCol w:w="721"/>
      </w:tblGrid>
      <w:tr w:rsidR="009A0454" w:rsidRPr="009A0454" w14:paraId="659384A9" w14:textId="77777777" w:rsidTr="009A0454">
        <w:trPr>
          <w:trHeight w:val="210"/>
        </w:trPr>
        <w:tc>
          <w:tcPr>
            <w:tcW w:w="1985"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14C586C7" w14:textId="77777777" w:rsidR="009A0454" w:rsidRPr="009A0454" w:rsidRDefault="009A0454" w:rsidP="009A0454">
            <w:pPr>
              <w:spacing w:after="0" w:line="240" w:lineRule="auto"/>
              <w:jc w:val="center"/>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78D02C7F"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Property</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65480AC8"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Vehicle</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17D2843C"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Capital</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0227A2A7"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Other</w:t>
            </w:r>
          </w:p>
        </w:tc>
        <w:tc>
          <w:tcPr>
            <w:tcW w:w="1442" w:type="dxa"/>
            <w:gridSpan w:val="2"/>
            <w:tcBorders>
              <w:top w:val="single" w:sz="8" w:space="0" w:color="auto"/>
              <w:left w:val="nil"/>
              <w:bottom w:val="nil"/>
              <w:right w:val="nil"/>
            </w:tcBorders>
            <w:shd w:val="clear" w:color="000000" w:fill="FFFFFF"/>
            <w:vAlign w:val="center"/>
            <w:hideMark/>
          </w:tcPr>
          <w:p w14:paraId="4597A4A1"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Total</w:t>
            </w:r>
          </w:p>
        </w:tc>
      </w:tr>
      <w:tr w:rsidR="009A0454" w:rsidRPr="009A0454" w14:paraId="0B397C87" w14:textId="77777777" w:rsidTr="009A0454">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675545DF" w14:textId="77777777" w:rsidR="009A0454" w:rsidRPr="009A0454" w:rsidRDefault="009A0454" w:rsidP="009A0454">
            <w:pPr>
              <w:spacing w:after="0" w:line="240" w:lineRule="auto"/>
              <w:rPr>
                <w:rFonts w:ascii="Calibri" w:eastAsia="Times New Roman" w:hAnsi="Calibri" w:cs="Calibri"/>
                <w:color w:val="000000"/>
                <w:sz w:val="18"/>
                <w:szCs w:val="18"/>
                <w:lang w:eastAsia="en-AU"/>
              </w:rPr>
            </w:pPr>
          </w:p>
        </w:tc>
        <w:tc>
          <w:tcPr>
            <w:tcW w:w="1442" w:type="dxa"/>
            <w:gridSpan w:val="2"/>
            <w:tcBorders>
              <w:top w:val="nil"/>
              <w:left w:val="nil"/>
              <w:bottom w:val="single" w:sz="8" w:space="0" w:color="auto"/>
              <w:right w:val="single" w:sz="8" w:space="0" w:color="000000"/>
            </w:tcBorders>
            <w:shd w:val="clear" w:color="000000" w:fill="FFFFFF"/>
            <w:vAlign w:val="center"/>
            <w:hideMark/>
          </w:tcPr>
          <w:p w14:paraId="4D666D3A"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Rentals¹</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6D793584"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Leases</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5E06F4EC"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Expenditure</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4BEEF832"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Expenditure</w:t>
            </w:r>
          </w:p>
        </w:tc>
        <w:tc>
          <w:tcPr>
            <w:tcW w:w="1442" w:type="dxa"/>
            <w:gridSpan w:val="2"/>
            <w:tcBorders>
              <w:top w:val="nil"/>
              <w:left w:val="nil"/>
              <w:bottom w:val="single" w:sz="8" w:space="0" w:color="auto"/>
              <w:right w:val="nil"/>
            </w:tcBorders>
            <w:shd w:val="clear" w:color="000000" w:fill="FFFFFF"/>
            <w:vAlign w:val="center"/>
            <w:hideMark/>
          </w:tcPr>
          <w:p w14:paraId="29B476AC"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Commitments</w:t>
            </w:r>
          </w:p>
        </w:tc>
      </w:tr>
      <w:tr w:rsidR="009A0454" w:rsidRPr="009A0454" w14:paraId="66323842" w14:textId="77777777" w:rsidTr="00F22BDC">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376B0AEE" w14:textId="77777777" w:rsidR="009A0454" w:rsidRPr="009A0454" w:rsidRDefault="009A0454" w:rsidP="009A0454">
            <w:pPr>
              <w:spacing w:after="0" w:line="240" w:lineRule="auto"/>
              <w:rPr>
                <w:rFonts w:ascii="Calibri" w:eastAsia="Times New Roman" w:hAnsi="Calibri" w:cs="Calibri"/>
                <w:color w:val="000000"/>
                <w:sz w:val="18"/>
                <w:szCs w:val="18"/>
                <w:lang w:eastAsia="en-AU"/>
              </w:rPr>
            </w:pPr>
          </w:p>
        </w:tc>
        <w:tc>
          <w:tcPr>
            <w:tcW w:w="721" w:type="dxa"/>
            <w:tcBorders>
              <w:top w:val="nil"/>
              <w:left w:val="nil"/>
              <w:bottom w:val="nil"/>
              <w:right w:val="single" w:sz="8" w:space="0" w:color="auto"/>
            </w:tcBorders>
            <w:shd w:val="clear" w:color="000000" w:fill="FFFFFF"/>
            <w:vAlign w:val="center"/>
            <w:hideMark/>
          </w:tcPr>
          <w:p w14:paraId="208F15AB"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2020</w:t>
            </w:r>
          </w:p>
        </w:tc>
        <w:tc>
          <w:tcPr>
            <w:tcW w:w="721" w:type="dxa"/>
            <w:tcBorders>
              <w:top w:val="nil"/>
              <w:left w:val="nil"/>
              <w:bottom w:val="nil"/>
              <w:right w:val="single" w:sz="8" w:space="0" w:color="auto"/>
            </w:tcBorders>
            <w:shd w:val="clear" w:color="000000" w:fill="FFFFFF"/>
            <w:vAlign w:val="center"/>
            <w:hideMark/>
          </w:tcPr>
          <w:p w14:paraId="2C3F065B"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2019</w:t>
            </w:r>
          </w:p>
        </w:tc>
        <w:tc>
          <w:tcPr>
            <w:tcW w:w="721" w:type="dxa"/>
            <w:tcBorders>
              <w:top w:val="nil"/>
              <w:left w:val="nil"/>
              <w:bottom w:val="nil"/>
              <w:right w:val="single" w:sz="8" w:space="0" w:color="auto"/>
            </w:tcBorders>
            <w:shd w:val="clear" w:color="auto" w:fill="F2F2F2" w:themeFill="background2"/>
            <w:vAlign w:val="center"/>
            <w:hideMark/>
          </w:tcPr>
          <w:p w14:paraId="08E3A49B"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2020</w:t>
            </w:r>
          </w:p>
        </w:tc>
        <w:tc>
          <w:tcPr>
            <w:tcW w:w="721" w:type="dxa"/>
            <w:tcBorders>
              <w:top w:val="nil"/>
              <w:left w:val="nil"/>
              <w:bottom w:val="nil"/>
              <w:right w:val="single" w:sz="8" w:space="0" w:color="auto"/>
            </w:tcBorders>
            <w:shd w:val="clear" w:color="000000" w:fill="FFFFFF"/>
            <w:vAlign w:val="center"/>
            <w:hideMark/>
          </w:tcPr>
          <w:p w14:paraId="202E9618"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2019</w:t>
            </w:r>
          </w:p>
        </w:tc>
        <w:tc>
          <w:tcPr>
            <w:tcW w:w="721" w:type="dxa"/>
            <w:tcBorders>
              <w:top w:val="nil"/>
              <w:left w:val="nil"/>
              <w:bottom w:val="nil"/>
              <w:right w:val="single" w:sz="8" w:space="0" w:color="auto"/>
            </w:tcBorders>
            <w:shd w:val="clear" w:color="auto" w:fill="F2F2F2" w:themeFill="background2"/>
            <w:vAlign w:val="center"/>
            <w:hideMark/>
          </w:tcPr>
          <w:p w14:paraId="3640CAA5"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2020</w:t>
            </w:r>
          </w:p>
        </w:tc>
        <w:tc>
          <w:tcPr>
            <w:tcW w:w="721" w:type="dxa"/>
            <w:tcBorders>
              <w:top w:val="nil"/>
              <w:left w:val="nil"/>
              <w:bottom w:val="nil"/>
              <w:right w:val="single" w:sz="8" w:space="0" w:color="auto"/>
            </w:tcBorders>
            <w:shd w:val="clear" w:color="000000" w:fill="FFFFFF"/>
            <w:vAlign w:val="center"/>
            <w:hideMark/>
          </w:tcPr>
          <w:p w14:paraId="6EAAF10F"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2019</w:t>
            </w:r>
          </w:p>
        </w:tc>
        <w:tc>
          <w:tcPr>
            <w:tcW w:w="721" w:type="dxa"/>
            <w:tcBorders>
              <w:top w:val="nil"/>
              <w:left w:val="nil"/>
              <w:bottom w:val="nil"/>
              <w:right w:val="single" w:sz="8" w:space="0" w:color="auto"/>
            </w:tcBorders>
            <w:shd w:val="clear" w:color="auto" w:fill="F2F2F2" w:themeFill="background2"/>
            <w:vAlign w:val="center"/>
            <w:hideMark/>
          </w:tcPr>
          <w:p w14:paraId="2EEEB37A"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2020</w:t>
            </w:r>
          </w:p>
        </w:tc>
        <w:tc>
          <w:tcPr>
            <w:tcW w:w="721" w:type="dxa"/>
            <w:tcBorders>
              <w:top w:val="nil"/>
              <w:left w:val="nil"/>
              <w:bottom w:val="nil"/>
              <w:right w:val="single" w:sz="8" w:space="0" w:color="auto"/>
            </w:tcBorders>
            <w:shd w:val="clear" w:color="000000" w:fill="FFFFFF"/>
            <w:vAlign w:val="center"/>
            <w:hideMark/>
          </w:tcPr>
          <w:p w14:paraId="16681FDF"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2019</w:t>
            </w:r>
          </w:p>
        </w:tc>
        <w:tc>
          <w:tcPr>
            <w:tcW w:w="721" w:type="dxa"/>
            <w:tcBorders>
              <w:top w:val="nil"/>
              <w:left w:val="nil"/>
              <w:bottom w:val="nil"/>
              <w:right w:val="nil"/>
            </w:tcBorders>
            <w:shd w:val="clear" w:color="auto" w:fill="F2F2F2" w:themeFill="background2"/>
            <w:vAlign w:val="center"/>
            <w:hideMark/>
          </w:tcPr>
          <w:p w14:paraId="339B6B9B"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2020</w:t>
            </w:r>
          </w:p>
        </w:tc>
        <w:tc>
          <w:tcPr>
            <w:tcW w:w="721" w:type="dxa"/>
            <w:tcBorders>
              <w:top w:val="nil"/>
              <w:left w:val="single" w:sz="8" w:space="0" w:color="auto"/>
              <w:bottom w:val="nil"/>
              <w:right w:val="nil"/>
            </w:tcBorders>
            <w:shd w:val="clear" w:color="000000" w:fill="FFFFFF"/>
            <w:vAlign w:val="center"/>
            <w:hideMark/>
          </w:tcPr>
          <w:p w14:paraId="6C7BD89F"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2019</w:t>
            </w:r>
          </w:p>
        </w:tc>
      </w:tr>
      <w:tr w:rsidR="009A0454" w:rsidRPr="009A0454" w14:paraId="7B89F4B4" w14:textId="77777777" w:rsidTr="00F22BDC">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2FA5166B" w14:textId="77777777" w:rsidR="009A0454" w:rsidRPr="009A0454" w:rsidRDefault="009A0454" w:rsidP="009A0454">
            <w:pPr>
              <w:spacing w:after="0" w:line="240" w:lineRule="auto"/>
              <w:rPr>
                <w:rFonts w:ascii="Calibri" w:eastAsia="Times New Roman" w:hAnsi="Calibri" w:cs="Calibri"/>
                <w:color w:val="000000"/>
                <w:sz w:val="18"/>
                <w:szCs w:val="18"/>
                <w:lang w:eastAsia="en-AU"/>
              </w:rPr>
            </w:pP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6B59C390"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6DB04A18"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1F177262"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618BD039"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4BC00481"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2079B4FD"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78210581"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25DD1D87"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nil"/>
              <w:bottom w:val="single" w:sz="8" w:space="0" w:color="auto"/>
              <w:right w:val="nil"/>
            </w:tcBorders>
            <w:shd w:val="clear" w:color="auto" w:fill="F2F2F2" w:themeFill="background2"/>
            <w:vAlign w:val="center"/>
            <w:hideMark/>
          </w:tcPr>
          <w:p w14:paraId="2EC27AAB"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c>
          <w:tcPr>
            <w:tcW w:w="721" w:type="dxa"/>
            <w:tcBorders>
              <w:top w:val="nil"/>
              <w:left w:val="single" w:sz="8" w:space="0" w:color="auto"/>
              <w:bottom w:val="single" w:sz="8" w:space="0" w:color="auto"/>
              <w:right w:val="nil"/>
            </w:tcBorders>
            <w:shd w:val="clear" w:color="000000" w:fill="FFFFFF"/>
            <w:vAlign w:val="center"/>
            <w:hideMark/>
          </w:tcPr>
          <w:p w14:paraId="75E8B58E" w14:textId="77777777" w:rsidR="009A0454" w:rsidRPr="009A0454" w:rsidRDefault="009A0454" w:rsidP="009A0454">
            <w:pPr>
              <w:spacing w:after="0" w:line="240" w:lineRule="auto"/>
              <w:jc w:val="center"/>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$’000</w:t>
            </w:r>
          </w:p>
        </w:tc>
      </w:tr>
      <w:tr w:rsidR="009A0454" w:rsidRPr="009A0454" w14:paraId="52C711B9" w14:textId="77777777" w:rsidTr="00F22BDC">
        <w:trPr>
          <w:trHeight w:val="360"/>
        </w:trPr>
        <w:tc>
          <w:tcPr>
            <w:tcW w:w="1985" w:type="dxa"/>
            <w:tcBorders>
              <w:top w:val="nil"/>
              <w:left w:val="nil"/>
              <w:bottom w:val="nil"/>
              <w:right w:val="single" w:sz="8" w:space="0" w:color="auto"/>
            </w:tcBorders>
            <w:shd w:val="clear" w:color="000000" w:fill="FFFFFF"/>
            <w:vAlign w:val="center"/>
            <w:hideMark/>
          </w:tcPr>
          <w:p w14:paraId="767DA1C9" w14:textId="77777777" w:rsidR="009A0454" w:rsidRPr="009A0454" w:rsidRDefault="009A0454" w:rsidP="009A0454">
            <w:pPr>
              <w:spacing w:after="0" w:line="240" w:lineRule="auto"/>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Not later than one year</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4CB49AB9" w14:textId="77777777" w:rsidR="009A0454" w:rsidRPr="009A0454" w:rsidRDefault="009A0454" w:rsidP="009A0454">
            <w:pPr>
              <w:spacing w:after="0" w:line="240" w:lineRule="auto"/>
              <w:jc w:val="center"/>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4,166</w:t>
            </w:r>
          </w:p>
        </w:tc>
        <w:tc>
          <w:tcPr>
            <w:tcW w:w="721" w:type="dxa"/>
            <w:tcBorders>
              <w:top w:val="nil"/>
              <w:left w:val="nil"/>
              <w:bottom w:val="single" w:sz="8" w:space="0" w:color="auto"/>
              <w:right w:val="single" w:sz="8" w:space="0" w:color="auto"/>
            </w:tcBorders>
            <w:shd w:val="clear" w:color="000000" w:fill="FFFFFF"/>
            <w:vAlign w:val="center"/>
            <w:hideMark/>
          </w:tcPr>
          <w:p w14:paraId="47A08B0A"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4,379</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7502E4AF"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97 </w:t>
            </w:r>
          </w:p>
        </w:tc>
        <w:tc>
          <w:tcPr>
            <w:tcW w:w="721" w:type="dxa"/>
            <w:tcBorders>
              <w:top w:val="nil"/>
              <w:left w:val="nil"/>
              <w:bottom w:val="single" w:sz="8" w:space="0" w:color="auto"/>
              <w:right w:val="single" w:sz="8" w:space="0" w:color="auto"/>
            </w:tcBorders>
            <w:shd w:val="clear" w:color="000000" w:fill="FFFFFF"/>
            <w:vAlign w:val="center"/>
            <w:hideMark/>
          </w:tcPr>
          <w:p w14:paraId="0B0BF68D"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120</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64FE4521"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796</w:t>
            </w:r>
          </w:p>
        </w:tc>
        <w:tc>
          <w:tcPr>
            <w:tcW w:w="721" w:type="dxa"/>
            <w:tcBorders>
              <w:top w:val="nil"/>
              <w:left w:val="nil"/>
              <w:bottom w:val="single" w:sz="8" w:space="0" w:color="auto"/>
              <w:right w:val="single" w:sz="8" w:space="0" w:color="auto"/>
            </w:tcBorders>
            <w:shd w:val="clear" w:color="000000" w:fill="FFFFFF"/>
            <w:vAlign w:val="center"/>
            <w:hideMark/>
          </w:tcPr>
          <w:p w14:paraId="09AEEEE3"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1,138</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170F4386"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1,417</w:t>
            </w:r>
          </w:p>
        </w:tc>
        <w:tc>
          <w:tcPr>
            <w:tcW w:w="721" w:type="dxa"/>
            <w:tcBorders>
              <w:top w:val="nil"/>
              <w:left w:val="nil"/>
              <w:bottom w:val="single" w:sz="8" w:space="0" w:color="auto"/>
              <w:right w:val="single" w:sz="8" w:space="0" w:color="auto"/>
            </w:tcBorders>
            <w:shd w:val="clear" w:color="000000" w:fill="FFFFFF"/>
            <w:vAlign w:val="center"/>
            <w:hideMark/>
          </w:tcPr>
          <w:p w14:paraId="3F9E22FA"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1,433</w:t>
            </w:r>
          </w:p>
        </w:tc>
        <w:tc>
          <w:tcPr>
            <w:tcW w:w="721" w:type="dxa"/>
            <w:tcBorders>
              <w:top w:val="nil"/>
              <w:left w:val="nil"/>
              <w:bottom w:val="single" w:sz="8" w:space="0" w:color="auto"/>
              <w:right w:val="nil"/>
            </w:tcBorders>
            <w:shd w:val="clear" w:color="auto" w:fill="F2F2F2" w:themeFill="background2"/>
            <w:vAlign w:val="center"/>
            <w:hideMark/>
          </w:tcPr>
          <w:p w14:paraId="30B0AC9C"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6,476</w:t>
            </w:r>
          </w:p>
        </w:tc>
        <w:tc>
          <w:tcPr>
            <w:tcW w:w="721" w:type="dxa"/>
            <w:tcBorders>
              <w:top w:val="nil"/>
              <w:left w:val="single" w:sz="8" w:space="0" w:color="auto"/>
              <w:bottom w:val="single" w:sz="8" w:space="0" w:color="auto"/>
              <w:right w:val="nil"/>
            </w:tcBorders>
            <w:shd w:val="clear" w:color="000000" w:fill="FFFFFF"/>
            <w:vAlign w:val="center"/>
            <w:hideMark/>
          </w:tcPr>
          <w:p w14:paraId="04DAA3B5"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7,070</w:t>
            </w:r>
          </w:p>
        </w:tc>
      </w:tr>
      <w:tr w:rsidR="009A0454" w:rsidRPr="009A0454" w14:paraId="6A763513" w14:textId="77777777" w:rsidTr="00F22BDC">
        <w:trPr>
          <w:trHeight w:val="501"/>
        </w:trPr>
        <w:tc>
          <w:tcPr>
            <w:tcW w:w="1985" w:type="dxa"/>
            <w:tcBorders>
              <w:top w:val="single" w:sz="8" w:space="0" w:color="auto"/>
              <w:left w:val="nil"/>
              <w:bottom w:val="nil"/>
              <w:right w:val="single" w:sz="8" w:space="0" w:color="auto"/>
            </w:tcBorders>
            <w:shd w:val="clear" w:color="000000" w:fill="FFFFFF"/>
            <w:vAlign w:val="center"/>
            <w:hideMark/>
          </w:tcPr>
          <w:p w14:paraId="39FFBE2C" w14:textId="77777777" w:rsidR="009A0454" w:rsidRPr="009A0454" w:rsidRDefault="009A0454" w:rsidP="009A0454">
            <w:pPr>
              <w:spacing w:after="0" w:line="240" w:lineRule="auto"/>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xml:space="preserve">Later than one year and </w:t>
            </w:r>
            <w:r w:rsidRPr="009A0454">
              <w:rPr>
                <w:rFonts w:ascii="Calibri" w:eastAsia="Times New Roman" w:hAnsi="Calibri" w:cs="Calibri"/>
                <w:color w:val="000000"/>
                <w:sz w:val="18"/>
                <w:szCs w:val="18"/>
                <w:lang w:eastAsia="en-AU"/>
              </w:rPr>
              <w:br/>
              <w:t>not later than five years</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232F8144" w14:textId="77777777" w:rsidR="009A0454" w:rsidRPr="009A0454" w:rsidRDefault="009A0454" w:rsidP="009A0454">
            <w:pPr>
              <w:spacing w:after="0" w:line="240" w:lineRule="auto"/>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31,113</w:t>
            </w:r>
          </w:p>
        </w:tc>
        <w:tc>
          <w:tcPr>
            <w:tcW w:w="721" w:type="dxa"/>
            <w:tcBorders>
              <w:top w:val="nil"/>
              <w:left w:val="nil"/>
              <w:bottom w:val="single" w:sz="8" w:space="0" w:color="auto"/>
              <w:right w:val="single" w:sz="8" w:space="0" w:color="auto"/>
            </w:tcBorders>
            <w:shd w:val="clear" w:color="000000" w:fill="FFFFFF"/>
            <w:vAlign w:val="center"/>
            <w:hideMark/>
          </w:tcPr>
          <w:p w14:paraId="707EDB07"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4,198</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4DA586C4" w14:textId="77777777" w:rsidR="009A0454" w:rsidRPr="009A0454" w:rsidRDefault="009A0454" w:rsidP="009A0454">
            <w:pPr>
              <w:spacing w:after="0" w:line="240" w:lineRule="auto"/>
              <w:ind w:right="-2"/>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53</w:t>
            </w:r>
          </w:p>
        </w:tc>
        <w:tc>
          <w:tcPr>
            <w:tcW w:w="721" w:type="dxa"/>
            <w:tcBorders>
              <w:top w:val="nil"/>
              <w:left w:val="nil"/>
              <w:bottom w:val="single" w:sz="8" w:space="0" w:color="auto"/>
              <w:right w:val="single" w:sz="8" w:space="0" w:color="auto"/>
            </w:tcBorders>
            <w:shd w:val="clear" w:color="000000" w:fill="FFFFFF"/>
            <w:vAlign w:val="center"/>
            <w:hideMark/>
          </w:tcPr>
          <w:p w14:paraId="622FE458"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72</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6257E752"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44</w:t>
            </w:r>
          </w:p>
        </w:tc>
        <w:tc>
          <w:tcPr>
            <w:tcW w:w="721" w:type="dxa"/>
            <w:tcBorders>
              <w:top w:val="nil"/>
              <w:left w:val="nil"/>
              <w:bottom w:val="single" w:sz="8" w:space="0" w:color="auto"/>
              <w:right w:val="single" w:sz="8" w:space="0" w:color="auto"/>
            </w:tcBorders>
            <w:shd w:val="clear" w:color="000000" w:fill="FFFFFF"/>
            <w:vAlign w:val="center"/>
            <w:hideMark/>
          </w:tcPr>
          <w:p w14:paraId="61522F72"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434</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28F30F84"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969</w:t>
            </w:r>
          </w:p>
        </w:tc>
        <w:tc>
          <w:tcPr>
            <w:tcW w:w="721" w:type="dxa"/>
            <w:tcBorders>
              <w:top w:val="nil"/>
              <w:left w:val="nil"/>
              <w:bottom w:val="single" w:sz="8" w:space="0" w:color="auto"/>
              <w:right w:val="single" w:sz="8" w:space="0" w:color="auto"/>
            </w:tcBorders>
            <w:shd w:val="clear" w:color="000000" w:fill="FFFFFF"/>
            <w:vAlign w:val="center"/>
            <w:hideMark/>
          </w:tcPr>
          <w:p w14:paraId="0FA71266"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559</w:t>
            </w:r>
          </w:p>
        </w:tc>
        <w:tc>
          <w:tcPr>
            <w:tcW w:w="721" w:type="dxa"/>
            <w:tcBorders>
              <w:top w:val="nil"/>
              <w:left w:val="nil"/>
              <w:bottom w:val="single" w:sz="8" w:space="0" w:color="auto"/>
              <w:right w:val="nil"/>
            </w:tcBorders>
            <w:shd w:val="clear" w:color="auto" w:fill="F2F2F2" w:themeFill="background2"/>
            <w:vAlign w:val="center"/>
            <w:hideMark/>
          </w:tcPr>
          <w:p w14:paraId="1779858F"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32,179</w:t>
            </w:r>
          </w:p>
        </w:tc>
        <w:tc>
          <w:tcPr>
            <w:tcW w:w="721" w:type="dxa"/>
            <w:tcBorders>
              <w:top w:val="nil"/>
              <w:left w:val="single" w:sz="8" w:space="0" w:color="auto"/>
              <w:bottom w:val="single" w:sz="8" w:space="0" w:color="auto"/>
              <w:right w:val="nil"/>
            </w:tcBorders>
            <w:shd w:val="clear" w:color="000000" w:fill="FFFFFF"/>
            <w:vAlign w:val="center"/>
            <w:hideMark/>
          </w:tcPr>
          <w:p w14:paraId="2C0582C3"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5,263</w:t>
            </w:r>
          </w:p>
        </w:tc>
      </w:tr>
      <w:tr w:rsidR="009A0454" w:rsidRPr="009A0454" w14:paraId="44AB727F" w14:textId="77777777" w:rsidTr="00F22BDC">
        <w:trPr>
          <w:trHeight w:val="360"/>
        </w:trPr>
        <w:tc>
          <w:tcPr>
            <w:tcW w:w="1985" w:type="dxa"/>
            <w:tcBorders>
              <w:top w:val="single" w:sz="8" w:space="0" w:color="auto"/>
              <w:left w:val="nil"/>
              <w:bottom w:val="nil"/>
              <w:right w:val="single" w:sz="8" w:space="0" w:color="auto"/>
            </w:tcBorders>
            <w:shd w:val="clear" w:color="000000" w:fill="FFFFFF"/>
            <w:vAlign w:val="center"/>
            <w:hideMark/>
          </w:tcPr>
          <w:p w14:paraId="53DF099F" w14:textId="77777777" w:rsidR="009A0454" w:rsidRPr="009A0454" w:rsidRDefault="009A0454" w:rsidP="009A0454">
            <w:pPr>
              <w:spacing w:after="0" w:line="240" w:lineRule="auto"/>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Later than five years</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2E80EBEF"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w:t>
            </w:r>
          </w:p>
        </w:tc>
        <w:tc>
          <w:tcPr>
            <w:tcW w:w="721" w:type="dxa"/>
            <w:tcBorders>
              <w:top w:val="nil"/>
              <w:left w:val="nil"/>
              <w:bottom w:val="single" w:sz="8" w:space="0" w:color="auto"/>
              <w:right w:val="single" w:sz="8" w:space="0" w:color="auto"/>
            </w:tcBorders>
            <w:shd w:val="clear" w:color="000000" w:fill="FFFFFF"/>
            <w:vAlign w:val="center"/>
            <w:hideMark/>
          </w:tcPr>
          <w:p w14:paraId="22E7FB21"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3899E985"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w:t>
            </w:r>
          </w:p>
        </w:tc>
        <w:tc>
          <w:tcPr>
            <w:tcW w:w="721" w:type="dxa"/>
            <w:tcBorders>
              <w:top w:val="nil"/>
              <w:left w:val="nil"/>
              <w:bottom w:val="single" w:sz="8" w:space="0" w:color="auto"/>
              <w:right w:val="single" w:sz="8" w:space="0" w:color="auto"/>
            </w:tcBorders>
            <w:shd w:val="clear" w:color="000000" w:fill="FFFFFF"/>
            <w:vAlign w:val="center"/>
            <w:hideMark/>
          </w:tcPr>
          <w:p w14:paraId="03A06691"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3B8B7496"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w:t>
            </w:r>
          </w:p>
        </w:tc>
        <w:tc>
          <w:tcPr>
            <w:tcW w:w="721" w:type="dxa"/>
            <w:tcBorders>
              <w:top w:val="nil"/>
              <w:left w:val="nil"/>
              <w:bottom w:val="single" w:sz="8" w:space="0" w:color="auto"/>
              <w:right w:val="single" w:sz="8" w:space="0" w:color="auto"/>
            </w:tcBorders>
            <w:shd w:val="clear" w:color="000000" w:fill="FFFFFF"/>
            <w:vAlign w:val="center"/>
            <w:hideMark/>
          </w:tcPr>
          <w:p w14:paraId="700462E6"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w:t>
            </w:r>
          </w:p>
        </w:tc>
        <w:tc>
          <w:tcPr>
            <w:tcW w:w="721" w:type="dxa"/>
            <w:tcBorders>
              <w:top w:val="nil"/>
              <w:left w:val="nil"/>
              <w:bottom w:val="single" w:sz="8" w:space="0" w:color="auto"/>
              <w:right w:val="single" w:sz="8" w:space="0" w:color="auto"/>
            </w:tcBorders>
            <w:shd w:val="clear" w:color="auto" w:fill="F2F2F2" w:themeFill="background2"/>
            <w:vAlign w:val="center"/>
            <w:hideMark/>
          </w:tcPr>
          <w:p w14:paraId="73530B89"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w:t>
            </w:r>
          </w:p>
        </w:tc>
        <w:tc>
          <w:tcPr>
            <w:tcW w:w="721" w:type="dxa"/>
            <w:tcBorders>
              <w:top w:val="nil"/>
              <w:left w:val="nil"/>
              <w:bottom w:val="single" w:sz="8" w:space="0" w:color="auto"/>
              <w:right w:val="single" w:sz="8" w:space="0" w:color="auto"/>
            </w:tcBorders>
            <w:shd w:val="clear" w:color="000000" w:fill="FFFFFF"/>
            <w:vAlign w:val="center"/>
            <w:hideMark/>
          </w:tcPr>
          <w:p w14:paraId="53EE7BE2"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w:t>
            </w:r>
          </w:p>
        </w:tc>
        <w:tc>
          <w:tcPr>
            <w:tcW w:w="721" w:type="dxa"/>
            <w:tcBorders>
              <w:top w:val="nil"/>
              <w:left w:val="nil"/>
              <w:bottom w:val="single" w:sz="8" w:space="0" w:color="auto"/>
              <w:right w:val="nil"/>
            </w:tcBorders>
            <w:shd w:val="clear" w:color="auto" w:fill="F2F2F2" w:themeFill="background2"/>
            <w:vAlign w:val="center"/>
            <w:hideMark/>
          </w:tcPr>
          <w:p w14:paraId="7F136357"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 </w:t>
            </w:r>
          </w:p>
        </w:tc>
        <w:tc>
          <w:tcPr>
            <w:tcW w:w="721" w:type="dxa"/>
            <w:tcBorders>
              <w:top w:val="nil"/>
              <w:left w:val="single" w:sz="8" w:space="0" w:color="auto"/>
              <w:bottom w:val="single" w:sz="8" w:space="0" w:color="auto"/>
              <w:right w:val="nil"/>
            </w:tcBorders>
            <w:shd w:val="clear" w:color="000000" w:fill="FFFFFF"/>
            <w:vAlign w:val="center"/>
            <w:hideMark/>
          </w:tcPr>
          <w:p w14:paraId="25D7036F" w14:textId="77777777" w:rsidR="009A0454" w:rsidRPr="009A0454" w:rsidRDefault="009A0454" w:rsidP="009A0454">
            <w:pPr>
              <w:spacing w:after="0" w:line="240" w:lineRule="auto"/>
              <w:jc w:val="right"/>
              <w:rPr>
                <w:rFonts w:ascii="Calibri" w:eastAsia="Times New Roman" w:hAnsi="Calibri" w:cs="Calibri"/>
                <w:color w:val="000000"/>
                <w:sz w:val="18"/>
                <w:szCs w:val="18"/>
                <w:lang w:eastAsia="en-AU"/>
              </w:rPr>
            </w:pPr>
            <w:r w:rsidRPr="009A0454">
              <w:rPr>
                <w:rFonts w:ascii="Calibri" w:eastAsia="Times New Roman" w:hAnsi="Calibri" w:cs="Calibri"/>
                <w:color w:val="000000"/>
                <w:sz w:val="18"/>
                <w:szCs w:val="18"/>
                <w:lang w:eastAsia="en-AU"/>
              </w:rPr>
              <w:t>-</w:t>
            </w:r>
          </w:p>
        </w:tc>
      </w:tr>
      <w:tr w:rsidR="009A0454" w:rsidRPr="009A0454" w14:paraId="6D2A725B" w14:textId="77777777" w:rsidTr="00F22BDC">
        <w:trPr>
          <w:trHeight w:val="360"/>
        </w:trPr>
        <w:tc>
          <w:tcPr>
            <w:tcW w:w="1985" w:type="dxa"/>
            <w:tcBorders>
              <w:top w:val="single" w:sz="8" w:space="0" w:color="auto"/>
              <w:left w:val="nil"/>
              <w:bottom w:val="single" w:sz="8" w:space="0" w:color="auto"/>
              <w:right w:val="single" w:sz="8" w:space="0" w:color="auto"/>
            </w:tcBorders>
            <w:shd w:val="clear" w:color="000000" w:fill="FFFFFF"/>
            <w:vAlign w:val="center"/>
            <w:hideMark/>
          </w:tcPr>
          <w:p w14:paraId="00543C52" w14:textId="77777777" w:rsidR="009A0454" w:rsidRPr="009A0454" w:rsidRDefault="009A0454" w:rsidP="009A0454">
            <w:pPr>
              <w:spacing w:after="0" w:line="240" w:lineRule="auto"/>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Total</w:t>
            </w:r>
          </w:p>
        </w:tc>
        <w:tc>
          <w:tcPr>
            <w:tcW w:w="721" w:type="dxa"/>
            <w:tcBorders>
              <w:top w:val="nil"/>
              <w:left w:val="nil"/>
              <w:bottom w:val="double" w:sz="6" w:space="0" w:color="auto"/>
              <w:right w:val="single" w:sz="8" w:space="0" w:color="auto"/>
            </w:tcBorders>
            <w:shd w:val="clear" w:color="auto" w:fill="F2F2F2" w:themeFill="background2"/>
            <w:vAlign w:val="center"/>
            <w:hideMark/>
          </w:tcPr>
          <w:p w14:paraId="3A9AC286"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35,279</w:t>
            </w:r>
          </w:p>
        </w:tc>
        <w:tc>
          <w:tcPr>
            <w:tcW w:w="721" w:type="dxa"/>
            <w:tcBorders>
              <w:top w:val="nil"/>
              <w:left w:val="nil"/>
              <w:bottom w:val="double" w:sz="6" w:space="0" w:color="auto"/>
              <w:right w:val="single" w:sz="8" w:space="0" w:color="auto"/>
            </w:tcBorders>
            <w:shd w:val="clear" w:color="000000" w:fill="FFFFFF"/>
            <w:vAlign w:val="center"/>
            <w:hideMark/>
          </w:tcPr>
          <w:p w14:paraId="5E255304"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8,577</w:t>
            </w:r>
          </w:p>
        </w:tc>
        <w:tc>
          <w:tcPr>
            <w:tcW w:w="721" w:type="dxa"/>
            <w:tcBorders>
              <w:top w:val="nil"/>
              <w:left w:val="nil"/>
              <w:bottom w:val="double" w:sz="6" w:space="0" w:color="auto"/>
              <w:right w:val="single" w:sz="8" w:space="0" w:color="auto"/>
            </w:tcBorders>
            <w:shd w:val="clear" w:color="auto" w:fill="F2F2F2" w:themeFill="background2"/>
            <w:vAlign w:val="center"/>
            <w:hideMark/>
          </w:tcPr>
          <w:p w14:paraId="58EE9B7D"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150</w:t>
            </w:r>
          </w:p>
        </w:tc>
        <w:tc>
          <w:tcPr>
            <w:tcW w:w="721" w:type="dxa"/>
            <w:tcBorders>
              <w:top w:val="nil"/>
              <w:left w:val="nil"/>
              <w:bottom w:val="double" w:sz="6" w:space="0" w:color="auto"/>
              <w:right w:val="single" w:sz="8" w:space="0" w:color="auto"/>
            </w:tcBorders>
            <w:shd w:val="clear" w:color="000000" w:fill="FFFFFF"/>
            <w:vAlign w:val="center"/>
            <w:hideMark/>
          </w:tcPr>
          <w:p w14:paraId="54CFFED9"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192</w:t>
            </w:r>
          </w:p>
        </w:tc>
        <w:tc>
          <w:tcPr>
            <w:tcW w:w="721" w:type="dxa"/>
            <w:tcBorders>
              <w:top w:val="nil"/>
              <w:left w:val="nil"/>
              <w:bottom w:val="double" w:sz="6" w:space="0" w:color="auto"/>
              <w:right w:val="single" w:sz="8" w:space="0" w:color="auto"/>
            </w:tcBorders>
            <w:shd w:val="clear" w:color="auto" w:fill="F2F2F2" w:themeFill="background2"/>
            <w:vAlign w:val="center"/>
            <w:hideMark/>
          </w:tcPr>
          <w:p w14:paraId="4A70AF03"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840</w:t>
            </w:r>
          </w:p>
        </w:tc>
        <w:tc>
          <w:tcPr>
            <w:tcW w:w="721" w:type="dxa"/>
            <w:tcBorders>
              <w:top w:val="nil"/>
              <w:left w:val="nil"/>
              <w:bottom w:val="double" w:sz="6" w:space="0" w:color="auto"/>
              <w:right w:val="single" w:sz="8" w:space="0" w:color="auto"/>
            </w:tcBorders>
            <w:shd w:val="clear" w:color="000000" w:fill="FFFFFF"/>
            <w:vAlign w:val="center"/>
            <w:hideMark/>
          </w:tcPr>
          <w:p w14:paraId="5FF6DA4F"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1,572</w:t>
            </w:r>
          </w:p>
        </w:tc>
        <w:tc>
          <w:tcPr>
            <w:tcW w:w="721" w:type="dxa"/>
            <w:tcBorders>
              <w:top w:val="nil"/>
              <w:left w:val="nil"/>
              <w:bottom w:val="double" w:sz="6" w:space="0" w:color="auto"/>
              <w:right w:val="single" w:sz="8" w:space="0" w:color="auto"/>
            </w:tcBorders>
            <w:shd w:val="clear" w:color="auto" w:fill="F2F2F2" w:themeFill="background2"/>
            <w:vAlign w:val="center"/>
            <w:hideMark/>
          </w:tcPr>
          <w:p w14:paraId="1C21E8D6"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2,386</w:t>
            </w:r>
          </w:p>
        </w:tc>
        <w:tc>
          <w:tcPr>
            <w:tcW w:w="721" w:type="dxa"/>
            <w:tcBorders>
              <w:top w:val="nil"/>
              <w:left w:val="nil"/>
              <w:bottom w:val="double" w:sz="6" w:space="0" w:color="auto"/>
              <w:right w:val="single" w:sz="8" w:space="0" w:color="auto"/>
            </w:tcBorders>
            <w:shd w:val="clear" w:color="000000" w:fill="FFFFFF"/>
            <w:vAlign w:val="center"/>
            <w:hideMark/>
          </w:tcPr>
          <w:p w14:paraId="5BEE0EF1"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1,992</w:t>
            </w:r>
          </w:p>
        </w:tc>
        <w:tc>
          <w:tcPr>
            <w:tcW w:w="721" w:type="dxa"/>
            <w:tcBorders>
              <w:top w:val="nil"/>
              <w:left w:val="nil"/>
              <w:bottom w:val="double" w:sz="6" w:space="0" w:color="auto"/>
              <w:right w:val="single" w:sz="8" w:space="0" w:color="auto"/>
            </w:tcBorders>
            <w:shd w:val="clear" w:color="auto" w:fill="F2F2F2" w:themeFill="background2"/>
            <w:vAlign w:val="center"/>
            <w:hideMark/>
          </w:tcPr>
          <w:p w14:paraId="56C00C0A"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38,655</w:t>
            </w:r>
          </w:p>
        </w:tc>
        <w:tc>
          <w:tcPr>
            <w:tcW w:w="721" w:type="dxa"/>
            <w:tcBorders>
              <w:top w:val="nil"/>
              <w:left w:val="nil"/>
              <w:bottom w:val="double" w:sz="6" w:space="0" w:color="auto"/>
              <w:right w:val="nil"/>
            </w:tcBorders>
            <w:shd w:val="clear" w:color="000000" w:fill="FFFFFF"/>
            <w:vAlign w:val="center"/>
            <w:hideMark/>
          </w:tcPr>
          <w:p w14:paraId="209AC954" w14:textId="77777777" w:rsidR="009A0454" w:rsidRPr="009A0454" w:rsidRDefault="009A0454" w:rsidP="009A0454">
            <w:pPr>
              <w:spacing w:after="0" w:line="240" w:lineRule="auto"/>
              <w:jc w:val="right"/>
              <w:rPr>
                <w:rFonts w:ascii="Calibri" w:eastAsia="Times New Roman" w:hAnsi="Calibri" w:cs="Calibri"/>
                <w:b/>
                <w:bCs/>
                <w:color w:val="000000"/>
                <w:sz w:val="18"/>
                <w:szCs w:val="18"/>
                <w:lang w:eastAsia="en-AU"/>
              </w:rPr>
            </w:pPr>
            <w:r w:rsidRPr="009A0454">
              <w:rPr>
                <w:rFonts w:ascii="Calibri" w:eastAsia="Times New Roman" w:hAnsi="Calibri" w:cs="Calibri"/>
                <w:b/>
                <w:bCs/>
                <w:color w:val="000000"/>
                <w:sz w:val="18"/>
                <w:szCs w:val="18"/>
                <w:lang w:eastAsia="en-AU"/>
              </w:rPr>
              <w:t>12,333</w:t>
            </w:r>
          </w:p>
        </w:tc>
      </w:tr>
    </w:tbl>
    <w:p w14:paraId="1071FAE8" w14:textId="77777777" w:rsidR="009A0454" w:rsidRPr="009A0454" w:rsidRDefault="009A0454" w:rsidP="009A0454">
      <w:pPr>
        <w:spacing w:before="60" w:after="0" w:line="240" w:lineRule="auto"/>
        <w:ind w:left="284" w:hanging="284"/>
        <w:rPr>
          <w:rFonts w:eastAsia="Times New Roman" w:cs="Arial"/>
          <w:sz w:val="17"/>
          <w:szCs w:val="16"/>
          <w:lang w:eastAsia="en-AU"/>
        </w:rPr>
      </w:pPr>
      <w:r w:rsidRPr="009A0454">
        <w:rPr>
          <w:rFonts w:eastAsia="Times New Roman" w:cs="Arial"/>
          <w:sz w:val="17"/>
          <w:szCs w:val="16"/>
          <w:vertAlign w:val="superscript"/>
          <w:lang w:eastAsia="en-AU"/>
        </w:rPr>
        <w:t>1</w:t>
      </w:r>
      <w:r w:rsidRPr="009A0454">
        <w:rPr>
          <w:rFonts w:eastAsia="Times New Roman" w:cs="Arial"/>
          <w:sz w:val="17"/>
          <w:szCs w:val="16"/>
          <w:lang w:eastAsia="en-AU"/>
        </w:rPr>
        <w:tab/>
        <w:t>Property rentals for office accommodation are non-cancellable and have a renewal option that is exercisable at market prices. Lease payments are generally fixed, and no lease arrangements create restrictions on other financing transactions.</w:t>
      </w:r>
    </w:p>
    <w:p w14:paraId="7FB354D8" w14:textId="77777777" w:rsidR="009A0454" w:rsidRPr="009A0454" w:rsidRDefault="009A0454" w:rsidP="009A0454">
      <w:pPr>
        <w:spacing w:before="120" w:after="0" w:line="240" w:lineRule="auto"/>
        <w:outlineLvl w:val="0"/>
        <w:rPr>
          <w:rFonts w:eastAsia="Times New Roman" w:cs="Arial"/>
          <w:b/>
          <w:sz w:val="23"/>
          <w:szCs w:val="20"/>
        </w:rPr>
      </w:pPr>
    </w:p>
    <w:p w14:paraId="5F42F36D" w14:textId="77777777" w:rsidR="00B669E4" w:rsidRDefault="00B669E4" w:rsidP="009A0454">
      <w:pPr>
        <w:spacing w:before="120" w:after="0" w:line="240" w:lineRule="auto"/>
        <w:outlineLvl w:val="0"/>
        <w:rPr>
          <w:rFonts w:eastAsia="Times New Roman" w:cs="Arial"/>
          <w:b/>
          <w:sz w:val="23"/>
          <w:szCs w:val="20"/>
        </w:rPr>
      </w:pPr>
    </w:p>
    <w:p w14:paraId="0980E82A" w14:textId="7BCC02E2" w:rsidR="009A0454" w:rsidRPr="00B669E4" w:rsidRDefault="009A0454" w:rsidP="00B669E4">
      <w:pPr>
        <w:pStyle w:val="Financials"/>
      </w:pPr>
      <w:r w:rsidRPr="009A0454">
        <w:lastRenderedPageBreak/>
        <w:t>Note 15:  Contingencies</w:t>
      </w:r>
    </w:p>
    <w:tbl>
      <w:tblPr>
        <w:tblStyle w:val="TableGrid2"/>
        <w:tblW w:w="9211" w:type="dxa"/>
        <w:tblCellMar>
          <w:top w:w="113" w:type="dxa"/>
          <w:bottom w:w="113" w:type="dxa"/>
        </w:tblCellMar>
        <w:tblLook w:val="04A0" w:firstRow="1" w:lastRow="0" w:firstColumn="1" w:lastColumn="0" w:noHBand="0" w:noVBand="1"/>
      </w:tblPr>
      <w:tblGrid>
        <w:gridCol w:w="9211"/>
      </w:tblGrid>
      <w:tr w:rsidR="009A0454" w:rsidRPr="009A0454" w14:paraId="6F4DA1C9" w14:textId="77777777" w:rsidTr="009A0454">
        <w:tc>
          <w:tcPr>
            <w:tcW w:w="9211" w:type="dxa"/>
          </w:tcPr>
          <w:p w14:paraId="31575A24" w14:textId="77777777" w:rsidR="009A0454" w:rsidRPr="009A0454" w:rsidRDefault="009A0454" w:rsidP="009A0454">
            <w:pPr>
              <w:tabs>
                <w:tab w:val="center" w:pos="4513"/>
                <w:tab w:val="right" w:pos="9026"/>
              </w:tabs>
              <w:spacing w:before="0"/>
              <w:rPr>
                <w:rFonts w:asciiTheme="minorHAnsi" w:hAnsiTheme="minorHAnsi" w:cs="Arial"/>
                <w:b/>
                <w:bCs/>
                <w:sz w:val="21"/>
              </w:rPr>
            </w:pPr>
            <w:r w:rsidRPr="009A0454">
              <w:rPr>
                <w:rFonts w:asciiTheme="minorHAnsi" w:hAnsiTheme="minorHAnsi" w:cs="Arial"/>
                <w:b/>
                <w:bCs/>
                <w:sz w:val="21"/>
              </w:rPr>
              <w:t>Accounting Policy:</w:t>
            </w:r>
          </w:p>
          <w:p w14:paraId="7F29EA78" w14:textId="77777777" w:rsidR="009A0454" w:rsidRPr="009A0454" w:rsidRDefault="009A0454" w:rsidP="009A0454">
            <w:pPr>
              <w:tabs>
                <w:tab w:val="center" w:pos="4513"/>
                <w:tab w:val="right" w:pos="9026"/>
              </w:tabs>
              <w:spacing w:before="80"/>
              <w:rPr>
                <w:rFonts w:asciiTheme="minorHAnsi" w:hAnsiTheme="minorHAnsi"/>
                <w:szCs w:val="19"/>
              </w:rPr>
            </w:pPr>
            <w:r w:rsidRPr="009A0454">
              <w:rPr>
                <w:rFonts w:asciiTheme="minorHAnsi" w:hAnsiTheme="minorHAnsi"/>
                <w:b/>
                <w:i/>
                <w:szCs w:val="19"/>
              </w:rPr>
              <w:t>Recognition</w:t>
            </w:r>
            <w:r w:rsidRPr="009A0454">
              <w:rPr>
                <w:rFonts w:asciiTheme="minorHAnsi" w:hAnsiTheme="minorHAnsi"/>
                <w:b/>
                <w:szCs w:val="19"/>
              </w:rPr>
              <w:t xml:space="preserve"> </w:t>
            </w:r>
            <w:r w:rsidRPr="009A0454">
              <w:rPr>
                <w:rFonts w:asciiTheme="minorHAnsi" w:hAnsiTheme="minorHAnsi"/>
                <w:szCs w:val="19"/>
              </w:rPr>
              <w:t>– Contingent assets and liabilities are not recognised in the Statement of Financial Position, but are disclosed by way of a note and, if quantifiable, are measured at nominal value.</w:t>
            </w:r>
          </w:p>
          <w:p w14:paraId="0615042B" w14:textId="77777777" w:rsidR="009A0454" w:rsidRPr="009A0454" w:rsidRDefault="009A0454" w:rsidP="009A0454">
            <w:pPr>
              <w:tabs>
                <w:tab w:val="center" w:pos="4513"/>
                <w:tab w:val="right" w:pos="9026"/>
              </w:tabs>
              <w:spacing w:before="80"/>
              <w:rPr>
                <w:rFonts w:asciiTheme="minorHAnsi" w:hAnsiTheme="minorHAnsi"/>
                <w:sz w:val="16"/>
                <w:szCs w:val="16"/>
              </w:rPr>
            </w:pPr>
          </w:p>
        </w:tc>
      </w:tr>
    </w:tbl>
    <w:p w14:paraId="104496C1" w14:textId="77777777" w:rsidR="009A0454" w:rsidRPr="009A0454" w:rsidRDefault="009A0454" w:rsidP="00534BAC">
      <w:pPr>
        <w:spacing w:before="60" w:after="0" w:line="240" w:lineRule="auto"/>
        <w:rPr>
          <w:rFonts w:ascii="Calibri" w:eastAsia="Calibri" w:hAnsi="Calibri" w:cs="Times New Roman"/>
          <w:sz w:val="16"/>
          <w:szCs w:val="16"/>
        </w:rPr>
      </w:pPr>
    </w:p>
    <w:p w14:paraId="325831F8" w14:textId="77777777" w:rsidR="009A0454" w:rsidRPr="009A0454" w:rsidRDefault="009A0454" w:rsidP="009A0454">
      <w:pPr>
        <w:spacing w:before="120" w:after="0" w:line="240" w:lineRule="auto"/>
        <w:ind w:right="567"/>
        <w:rPr>
          <w:rFonts w:ascii="Calibri" w:hAnsi="Calibri"/>
          <w:b/>
          <w:sz w:val="21"/>
          <w:szCs w:val="21"/>
        </w:rPr>
      </w:pPr>
      <w:r w:rsidRPr="009A0454">
        <w:rPr>
          <w:rFonts w:ascii="Calibri" w:hAnsi="Calibri"/>
          <w:b/>
          <w:sz w:val="21"/>
          <w:szCs w:val="21"/>
          <w:lang w:eastAsia="en-AU"/>
        </w:rPr>
        <w:t>Litigation in progress</w:t>
      </w:r>
    </w:p>
    <w:p w14:paraId="7C81D859" w14:textId="77777777" w:rsidR="009A0454" w:rsidRPr="009A0454" w:rsidRDefault="009A0454" w:rsidP="00534BAC">
      <w:pPr>
        <w:spacing w:before="60" w:after="0" w:line="240" w:lineRule="auto"/>
        <w:ind w:right="567"/>
        <w:jc w:val="both"/>
        <w:rPr>
          <w:rFonts w:ascii="Calibri" w:eastAsia="Calibri" w:hAnsi="Calibri" w:cs="Times New Roman"/>
          <w:sz w:val="20"/>
          <w:szCs w:val="20"/>
        </w:rPr>
      </w:pPr>
      <w:r w:rsidRPr="009A0454">
        <w:rPr>
          <w:rFonts w:ascii="Calibri" w:eastAsia="Calibri" w:hAnsi="Calibri" w:cs="Times New Roman"/>
          <w:sz w:val="20"/>
          <w:szCs w:val="20"/>
        </w:rPr>
        <w:t>As at 30 June 2020, 20 cases (2019: 22 cases) were ongoing before various courts, naming the CCC as either an applicant or respondent:</w:t>
      </w:r>
    </w:p>
    <w:p w14:paraId="1C55C5B2" w14:textId="77777777" w:rsidR="009A0454" w:rsidRPr="009A0454" w:rsidRDefault="009A0454" w:rsidP="009A0454">
      <w:pPr>
        <w:spacing w:before="120" w:after="0" w:line="240" w:lineRule="auto"/>
        <w:rPr>
          <w:rFonts w:ascii="Calibri" w:hAnsi="Calibri"/>
          <w:sz w:val="16"/>
          <w:szCs w:val="16"/>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9A0454" w:rsidRPr="009A0454" w14:paraId="2E0BF40C" w14:textId="77777777" w:rsidTr="00F22BDC">
        <w:trPr>
          <w:trHeight w:val="20"/>
        </w:trPr>
        <w:tc>
          <w:tcPr>
            <w:tcW w:w="5529" w:type="dxa"/>
            <w:tcBorders>
              <w:top w:val="nil"/>
              <w:left w:val="nil"/>
              <w:bottom w:val="nil"/>
            </w:tcBorders>
            <w:noWrap/>
            <w:tcMar>
              <w:left w:w="0" w:type="dxa"/>
              <w:right w:w="0" w:type="dxa"/>
            </w:tcMar>
            <w:vAlign w:val="bottom"/>
          </w:tcPr>
          <w:p w14:paraId="218DFEC7" w14:textId="77777777" w:rsidR="009A0454" w:rsidRPr="009A0454" w:rsidRDefault="009A0454" w:rsidP="009A0454">
            <w:pPr>
              <w:tabs>
                <w:tab w:val="left" w:pos="0"/>
              </w:tabs>
              <w:spacing w:after="0" w:line="240" w:lineRule="auto"/>
              <w:rPr>
                <w:rFonts w:eastAsia="Times New Roman" w:cs="Arial"/>
                <w:bCs/>
                <w:sz w:val="20"/>
                <w:szCs w:val="18"/>
                <w:lang w:eastAsia="en-AU"/>
              </w:rPr>
            </w:pPr>
          </w:p>
        </w:tc>
        <w:tc>
          <w:tcPr>
            <w:tcW w:w="567" w:type="dxa"/>
            <w:tcBorders>
              <w:top w:val="nil"/>
              <w:bottom w:val="nil"/>
            </w:tcBorders>
            <w:noWrap/>
            <w:tcMar>
              <w:left w:w="0" w:type="dxa"/>
              <w:right w:w="0" w:type="dxa"/>
            </w:tcMar>
            <w:vAlign w:val="bottom"/>
          </w:tcPr>
          <w:p w14:paraId="5F73EC36"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D39BE3D"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2020</w:t>
            </w:r>
          </w:p>
        </w:tc>
        <w:tc>
          <w:tcPr>
            <w:tcW w:w="283" w:type="dxa"/>
            <w:tcBorders>
              <w:top w:val="nil"/>
              <w:bottom w:val="nil"/>
            </w:tcBorders>
            <w:noWrap/>
          </w:tcPr>
          <w:p w14:paraId="2B441635"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E14C665"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2019</w:t>
            </w:r>
          </w:p>
        </w:tc>
      </w:tr>
      <w:tr w:rsidR="009A0454" w:rsidRPr="009A0454" w14:paraId="324B48F5" w14:textId="77777777" w:rsidTr="00F22BDC">
        <w:trPr>
          <w:trHeight w:val="20"/>
        </w:trPr>
        <w:tc>
          <w:tcPr>
            <w:tcW w:w="5529" w:type="dxa"/>
            <w:tcBorders>
              <w:top w:val="nil"/>
              <w:left w:val="nil"/>
              <w:bottom w:val="nil"/>
            </w:tcBorders>
            <w:noWrap/>
            <w:tcMar>
              <w:left w:w="0" w:type="dxa"/>
              <w:right w:w="0" w:type="dxa"/>
            </w:tcMar>
            <w:vAlign w:val="bottom"/>
          </w:tcPr>
          <w:p w14:paraId="1B9E44CE" w14:textId="77777777" w:rsidR="009A0454" w:rsidRPr="009A0454" w:rsidRDefault="009A0454" w:rsidP="009A0454">
            <w:pPr>
              <w:tabs>
                <w:tab w:val="left" w:pos="0"/>
              </w:tabs>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21C26183"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3923ADCA"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Number of Cases</w:t>
            </w:r>
          </w:p>
        </w:tc>
        <w:tc>
          <w:tcPr>
            <w:tcW w:w="283" w:type="dxa"/>
            <w:tcBorders>
              <w:top w:val="nil"/>
              <w:bottom w:val="nil"/>
            </w:tcBorders>
            <w:noWrap/>
          </w:tcPr>
          <w:p w14:paraId="28CEF800"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70CD4C5"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Number of Cases</w:t>
            </w:r>
          </w:p>
        </w:tc>
      </w:tr>
      <w:tr w:rsidR="009A0454" w:rsidRPr="009A0454" w14:paraId="2365069F" w14:textId="77777777" w:rsidTr="00F22BDC">
        <w:trPr>
          <w:trHeight w:val="20"/>
        </w:trPr>
        <w:tc>
          <w:tcPr>
            <w:tcW w:w="5529" w:type="dxa"/>
            <w:tcBorders>
              <w:top w:val="nil"/>
              <w:left w:val="nil"/>
              <w:bottom w:val="nil"/>
            </w:tcBorders>
            <w:noWrap/>
            <w:tcMar>
              <w:left w:w="0" w:type="dxa"/>
              <w:right w:w="0" w:type="dxa"/>
            </w:tcMar>
            <w:vAlign w:val="bottom"/>
          </w:tcPr>
          <w:p w14:paraId="0D3AAC1C" w14:textId="77777777" w:rsidR="009A0454" w:rsidRPr="009A0454" w:rsidRDefault="009A0454" w:rsidP="009A0454">
            <w:pPr>
              <w:spacing w:after="0" w:line="240" w:lineRule="auto"/>
              <w:rPr>
                <w:rFonts w:eastAsia="Times New Roman" w:cs="Arial"/>
                <w:bCs/>
                <w:sz w:val="16"/>
                <w:szCs w:val="16"/>
                <w:lang w:eastAsia="en-AU"/>
              </w:rPr>
            </w:pPr>
          </w:p>
        </w:tc>
        <w:tc>
          <w:tcPr>
            <w:tcW w:w="567" w:type="dxa"/>
            <w:tcBorders>
              <w:top w:val="nil"/>
              <w:bottom w:val="nil"/>
            </w:tcBorders>
            <w:noWrap/>
            <w:tcMar>
              <w:left w:w="0" w:type="dxa"/>
              <w:right w:w="0" w:type="dxa"/>
            </w:tcMar>
            <w:vAlign w:val="bottom"/>
          </w:tcPr>
          <w:p w14:paraId="1EE95E21"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9CCD50D" w14:textId="77777777" w:rsidR="009A0454" w:rsidRPr="009A0454" w:rsidRDefault="009A0454" w:rsidP="009A0454">
            <w:pPr>
              <w:spacing w:after="0" w:line="240" w:lineRule="auto"/>
              <w:jc w:val="right"/>
              <w:rPr>
                <w:rFonts w:eastAsia="Times New Roman" w:cs="Arial"/>
                <w:bCs/>
                <w:sz w:val="20"/>
                <w:szCs w:val="18"/>
                <w:lang w:eastAsia="en-AU"/>
              </w:rPr>
            </w:pPr>
          </w:p>
        </w:tc>
        <w:tc>
          <w:tcPr>
            <w:tcW w:w="283" w:type="dxa"/>
            <w:tcBorders>
              <w:top w:val="nil"/>
              <w:bottom w:val="nil"/>
            </w:tcBorders>
            <w:noWrap/>
          </w:tcPr>
          <w:p w14:paraId="42165559"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6DD51A76" w14:textId="77777777" w:rsidR="009A0454" w:rsidRPr="009A0454" w:rsidRDefault="009A0454" w:rsidP="009A0454">
            <w:pPr>
              <w:spacing w:after="0" w:line="240" w:lineRule="auto"/>
              <w:jc w:val="right"/>
              <w:rPr>
                <w:rFonts w:eastAsia="Times New Roman" w:cs="Arial"/>
                <w:bCs/>
                <w:sz w:val="20"/>
                <w:szCs w:val="18"/>
                <w:lang w:eastAsia="en-AU"/>
              </w:rPr>
            </w:pPr>
          </w:p>
        </w:tc>
      </w:tr>
      <w:tr w:rsidR="009A0454" w:rsidRPr="009A0454" w14:paraId="31B9D284" w14:textId="77777777" w:rsidTr="00F22BDC">
        <w:trPr>
          <w:trHeight w:val="20"/>
        </w:trPr>
        <w:tc>
          <w:tcPr>
            <w:tcW w:w="5529" w:type="dxa"/>
            <w:tcBorders>
              <w:top w:val="nil"/>
              <w:left w:val="nil"/>
              <w:bottom w:val="nil"/>
            </w:tcBorders>
            <w:noWrap/>
            <w:tcMar>
              <w:left w:w="0" w:type="dxa"/>
              <w:right w:w="0" w:type="dxa"/>
            </w:tcMar>
            <w:vAlign w:val="bottom"/>
          </w:tcPr>
          <w:p w14:paraId="75BBCF03" w14:textId="77777777" w:rsidR="009A0454" w:rsidRPr="009A0454" w:rsidRDefault="009A0454" w:rsidP="009A0454">
            <w:pPr>
              <w:spacing w:after="0" w:line="240" w:lineRule="auto"/>
              <w:rPr>
                <w:rFonts w:eastAsia="Times New Roman" w:cs="Arial"/>
                <w:sz w:val="20"/>
                <w:szCs w:val="18"/>
                <w:lang w:eastAsia="en-AU"/>
              </w:rPr>
            </w:pPr>
            <w:r w:rsidRPr="009A0454">
              <w:rPr>
                <w:rFonts w:eastAsia="Times New Roman" w:cs="Arial"/>
                <w:sz w:val="20"/>
                <w:szCs w:val="18"/>
                <w:lang w:eastAsia="en-AU"/>
              </w:rPr>
              <w:t>Court of Appeal/High Court</w:t>
            </w:r>
          </w:p>
        </w:tc>
        <w:tc>
          <w:tcPr>
            <w:tcW w:w="567" w:type="dxa"/>
            <w:tcBorders>
              <w:top w:val="nil"/>
              <w:bottom w:val="nil"/>
            </w:tcBorders>
            <w:noWrap/>
            <w:tcMar>
              <w:left w:w="0" w:type="dxa"/>
              <w:right w:w="0" w:type="dxa"/>
            </w:tcMar>
            <w:vAlign w:val="bottom"/>
          </w:tcPr>
          <w:p w14:paraId="41018A58"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73252D4E"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2</w:t>
            </w:r>
          </w:p>
        </w:tc>
        <w:tc>
          <w:tcPr>
            <w:tcW w:w="283" w:type="dxa"/>
            <w:tcBorders>
              <w:top w:val="nil"/>
              <w:bottom w:val="nil"/>
            </w:tcBorders>
            <w:noWrap/>
          </w:tcPr>
          <w:p w14:paraId="7447F348"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074D0B5E"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3</w:t>
            </w:r>
          </w:p>
        </w:tc>
      </w:tr>
      <w:tr w:rsidR="009A0454" w:rsidRPr="009A0454" w14:paraId="2BCCCB43" w14:textId="77777777" w:rsidTr="00F22BDC">
        <w:trPr>
          <w:trHeight w:val="20"/>
        </w:trPr>
        <w:tc>
          <w:tcPr>
            <w:tcW w:w="5529" w:type="dxa"/>
            <w:tcBorders>
              <w:top w:val="nil"/>
              <w:left w:val="nil"/>
              <w:bottom w:val="nil"/>
            </w:tcBorders>
            <w:noWrap/>
            <w:tcMar>
              <w:left w:w="0" w:type="dxa"/>
              <w:right w:w="0" w:type="dxa"/>
            </w:tcMar>
            <w:vAlign w:val="bottom"/>
          </w:tcPr>
          <w:p w14:paraId="40CDE2BA" w14:textId="77777777" w:rsidR="009A0454" w:rsidRPr="009A0454" w:rsidRDefault="009A0454" w:rsidP="009A0454">
            <w:pPr>
              <w:spacing w:after="0" w:line="240" w:lineRule="auto"/>
              <w:rPr>
                <w:rFonts w:eastAsia="Times New Roman" w:cs="Arial"/>
                <w:sz w:val="20"/>
                <w:szCs w:val="18"/>
                <w:lang w:eastAsia="en-AU"/>
              </w:rPr>
            </w:pPr>
            <w:r w:rsidRPr="009A0454">
              <w:rPr>
                <w:rFonts w:eastAsia="Times New Roman" w:cs="Arial"/>
                <w:sz w:val="20"/>
                <w:szCs w:val="18"/>
                <w:lang w:eastAsia="en-AU"/>
              </w:rPr>
              <w:t>Supreme Court</w:t>
            </w:r>
          </w:p>
        </w:tc>
        <w:tc>
          <w:tcPr>
            <w:tcW w:w="567" w:type="dxa"/>
            <w:tcBorders>
              <w:top w:val="nil"/>
              <w:bottom w:val="nil"/>
            </w:tcBorders>
            <w:noWrap/>
            <w:tcMar>
              <w:left w:w="0" w:type="dxa"/>
              <w:right w:w="0" w:type="dxa"/>
            </w:tcMar>
            <w:vAlign w:val="bottom"/>
          </w:tcPr>
          <w:p w14:paraId="357FCC11"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02C4817F"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1</w:t>
            </w:r>
          </w:p>
        </w:tc>
        <w:tc>
          <w:tcPr>
            <w:tcW w:w="283" w:type="dxa"/>
            <w:tcBorders>
              <w:top w:val="nil"/>
              <w:bottom w:val="nil"/>
            </w:tcBorders>
            <w:noWrap/>
          </w:tcPr>
          <w:p w14:paraId="47A88608"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272AB0C9"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5</w:t>
            </w:r>
          </w:p>
        </w:tc>
      </w:tr>
      <w:tr w:rsidR="009A0454" w:rsidRPr="009A0454" w14:paraId="515008B8" w14:textId="77777777" w:rsidTr="00F22BDC">
        <w:trPr>
          <w:trHeight w:val="20"/>
        </w:trPr>
        <w:tc>
          <w:tcPr>
            <w:tcW w:w="5529" w:type="dxa"/>
            <w:tcBorders>
              <w:top w:val="nil"/>
              <w:left w:val="nil"/>
              <w:bottom w:val="nil"/>
            </w:tcBorders>
            <w:noWrap/>
            <w:tcMar>
              <w:left w:w="0" w:type="dxa"/>
              <w:right w:w="0" w:type="dxa"/>
            </w:tcMar>
            <w:vAlign w:val="bottom"/>
          </w:tcPr>
          <w:p w14:paraId="6A9EA4AD" w14:textId="77777777" w:rsidR="009A0454" w:rsidRPr="009A0454" w:rsidRDefault="009A0454" w:rsidP="009A0454">
            <w:pPr>
              <w:spacing w:after="0" w:line="240" w:lineRule="auto"/>
              <w:rPr>
                <w:rFonts w:eastAsia="Times New Roman" w:cs="Arial"/>
                <w:sz w:val="20"/>
                <w:szCs w:val="18"/>
                <w:lang w:eastAsia="en-AU"/>
              </w:rPr>
            </w:pPr>
            <w:r w:rsidRPr="009A0454">
              <w:rPr>
                <w:rFonts w:eastAsia="Times New Roman" w:cs="Arial"/>
                <w:sz w:val="20"/>
                <w:szCs w:val="18"/>
                <w:lang w:eastAsia="en-AU"/>
              </w:rPr>
              <w:t>Queensland Civil and Administrative Tribunal (QCAT)</w:t>
            </w:r>
          </w:p>
        </w:tc>
        <w:tc>
          <w:tcPr>
            <w:tcW w:w="567" w:type="dxa"/>
            <w:tcBorders>
              <w:top w:val="nil"/>
              <w:bottom w:val="nil"/>
            </w:tcBorders>
            <w:noWrap/>
            <w:tcMar>
              <w:left w:w="0" w:type="dxa"/>
              <w:right w:w="0" w:type="dxa"/>
            </w:tcMar>
            <w:vAlign w:val="bottom"/>
          </w:tcPr>
          <w:p w14:paraId="63206ACB" w14:textId="77777777" w:rsidR="009A0454" w:rsidRPr="009A0454" w:rsidRDefault="009A0454" w:rsidP="009A0454">
            <w:pPr>
              <w:spacing w:after="0" w:line="240" w:lineRule="auto"/>
              <w:jc w:val="center"/>
              <w:rPr>
                <w:rFonts w:eastAsia="Times New Roman" w:cs="Arial"/>
                <w:bCs/>
                <w:sz w:val="20"/>
                <w:szCs w:val="18"/>
                <w:lang w:eastAsia="en-AU"/>
              </w:rPr>
            </w:pPr>
          </w:p>
        </w:tc>
        <w:tc>
          <w:tcPr>
            <w:tcW w:w="1417" w:type="dxa"/>
            <w:tcBorders>
              <w:top w:val="nil"/>
              <w:bottom w:val="nil"/>
            </w:tcBorders>
            <w:shd w:val="clear" w:color="auto" w:fill="F2F2F2" w:themeFill="background2"/>
            <w:noWrap/>
            <w:tcMar>
              <w:left w:w="0" w:type="dxa"/>
              <w:right w:w="113" w:type="dxa"/>
            </w:tcMar>
            <w:vAlign w:val="bottom"/>
          </w:tcPr>
          <w:p w14:paraId="6DADE7CD"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17</w:t>
            </w:r>
          </w:p>
        </w:tc>
        <w:tc>
          <w:tcPr>
            <w:tcW w:w="283" w:type="dxa"/>
            <w:tcBorders>
              <w:top w:val="nil"/>
              <w:bottom w:val="nil"/>
            </w:tcBorders>
            <w:noWrap/>
          </w:tcPr>
          <w:p w14:paraId="43A29F8E" w14:textId="77777777" w:rsidR="009A0454" w:rsidRPr="009A0454" w:rsidRDefault="009A0454" w:rsidP="009A0454">
            <w:pPr>
              <w:spacing w:after="0" w:line="240" w:lineRule="auto"/>
              <w:rPr>
                <w:rFonts w:eastAsia="Times New Roman" w:cs="Arial"/>
                <w:bCs/>
                <w:sz w:val="20"/>
                <w:szCs w:val="18"/>
              </w:rPr>
            </w:pPr>
          </w:p>
        </w:tc>
        <w:tc>
          <w:tcPr>
            <w:tcW w:w="1276" w:type="dxa"/>
            <w:tcBorders>
              <w:top w:val="nil"/>
              <w:bottom w:val="nil"/>
              <w:right w:val="nil"/>
            </w:tcBorders>
            <w:shd w:val="clear" w:color="auto" w:fill="FFFFFF" w:themeFill="background1"/>
            <w:noWrap/>
            <w:tcMar>
              <w:left w:w="0" w:type="dxa"/>
              <w:right w:w="113" w:type="dxa"/>
            </w:tcMar>
            <w:vAlign w:val="bottom"/>
          </w:tcPr>
          <w:p w14:paraId="50CFDCA2"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14</w:t>
            </w:r>
          </w:p>
        </w:tc>
      </w:tr>
      <w:tr w:rsidR="009A0454" w:rsidRPr="009A0454" w14:paraId="4F9D4D58" w14:textId="77777777" w:rsidTr="00F22BDC">
        <w:trPr>
          <w:trHeight w:val="20"/>
        </w:trPr>
        <w:tc>
          <w:tcPr>
            <w:tcW w:w="5529" w:type="dxa"/>
            <w:tcBorders>
              <w:top w:val="nil"/>
              <w:left w:val="nil"/>
              <w:bottom w:val="nil"/>
            </w:tcBorders>
            <w:noWrap/>
            <w:tcMar>
              <w:left w:w="0" w:type="dxa"/>
              <w:right w:w="0" w:type="dxa"/>
            </w:tcMar>
          </w:tcPr>
          <w:p w14:paraId="066B5AD5" w14:textId="77777777" w:rsidR="009A0454" w:rsidRPr="009A0454" w:rsidRDefault="009A0454" w:rsidP="009A0454">
            <w:pPr>
              <w:spacing w:after="0" w:line="240" w:lineRule="auto"/>
              <w:rPr>
                <w:rFonts w:eastAsia="Times New Roman" w:cs="Arial"/>
                <w:b/>
                <w:bCs/>
                <w:sz w:val="20"/>
                <w:szCs w:val="18"/>
                <w:lang w:eastAsia="en-AU"/>
              </w:rPr>
            </w:pPr>
            <w:r w:rsidRPr="009A0454">
              <w:rPr>
                <w:rFonts w:eastAsia="Times New Roman" w:cs="Arial"/>
                <w:b/>
                <w:bCs/>
                <w:sz w:val="20"/>
                <w:szCs w:val="18"/>
                <w:lang w:eastAsia="en-AU"/>
              </w:rPr>
              <w:t>Total</w:t>
            </w:r>
          </w:p>
        </w:tc>
        <w:tc>
          <w:tcPr>
            <w:tcW w:w="567" w:type="dxa"/>
            <w:tcBorders>
              <w:top w:val="nil"/>
              <w:bottom w:val="nil"/>
            </w:tcBorders>
            <w:noWrap/>
            <w:tcMar>
              <w:left w:w="0" w:type="dxa"/>
              <w:right w:w="0" w:type="dxa"/>
            </w:tcMar>
            <w:vAlign w:val="bottom"/>
          </w:tcPr>
          <w:p w14:paraId="5F8844A4"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417" w:type="dxa"/>
            <w:tcBorders>
              <w:top w:val="single" w:sz="4" w:space="0" w:color="auto"/>
              <w:bottom w:val="double" w:sz="4" w:space="0" w:color="auto"/>
            </w:tcBorders>
            <w:shd w:val="clear" w:color="auto" w:fill="F2F2F2" w:themeFill="background2"/>
            <w:noWrap/>
            <w:tcMar>
              <w:left w:w="0" w:type="dxa"/>
              <w:right w:w="113" w:type="dxa"/>
            </w:tcMar>
            <w:vAlign w:val="bottom"/>
          </w:tcPr>
          <w:p w14:paraId="09BE2850" w14:textId="77777777" w:rsidR="009A0454" w:rsidRPr="009A0454" w:rsidRDefault="009A0454" w:rsidP="009A0454">
            <w:pPr>
              <w:spacing w:after="0" w:line="240" w:lineRule="auto"/>
              <w:jc w:val="right"/>
              <w:rPr>
                <w:rFonts w:eastAsia="Times New Roman" w:cs="Arial"/>
                <w:b/>
                <w:bCs/>
                <w:iCs/>
                <w:sz w:val="20"/>
                <w:szCs w:val="18"/>
                <w:lang w:eastAsia="en-AU"/>
              </w:rPr>
            </w:pPr>
            <w:r w:rsidRPr="009A0454">
              <w:rPr>
                <w:rFonts w:eastAsia="Times New Roman" w:cs="Arial"/>
                <w:b/>
                <w:bCs/>
                <w:iCs/>
                <w:sz w:val="20"/>
                <w:szCs w:val="18"/>
                <w:lang w:eastAsia="en-AU"/>
              </w:rPr>
              <w:t>20</w:t>
            </w:r>
          </w:p>
        </w:tc>
        <w:tc>
          <w:tcPr>
            <w:tcW w:w="283" w:type="dxa"/>
            <w:tcBorders>
              <w:top w:val="nil"/>
              <w:bottom w:val="nil"/>
            </w:tcBorders>
            <w:noWrap/>
          </w:tcPr>
          <w:p w14:paraId="5F1D4BA5" w14:textId="77777777" w:rsidR="009A0454" w:rsidRPr="009A0454" w:rsidRDefault="009A0454" w:rsidP="009A0454">
            <w:pPr>
              <w:spacing w:after="0" w:line="240" w:lineRule="auto"/>
              <w:rPr>
                <w:rFonts w:eastAsia="Times New Roman" w:cs="Arial"/>
                <w:b/>
                <w:bCs/>
                <w:sz w:val="20"/>
                <w:szCs w:val="18"/>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01EBD6D5" w14:textId="77777777" w:rsidR="009A0454" w:rsidRPr="009A0454" w:rsidRDefault="009A0454" w:rsidP="009A0454">
            <w:pPr>
              <w:spacing w:after="0" w:line="240" w:lineRule="auto"/>
              <w:jc w:val="right"/>
              <w:rPr>
                <w:rFonts w:eastAsia="Times New Roman" w:cs="Arial"/>
                <w:b/>
                <w:bCs/>
                <w:iCs/>
                <w:sz w:val="20"/>
                <w:szCs w:val="18"/>
                <w:lang w:eastAsia="en-AU"/>
              </w:rPr>
            </w:pPr>
            <w:r w:rsidRPr="009A0454">
              <w:rPr>
                <w:rFonts w:eastAsia="Times New Roman" w:cs="Arial"/>
                <w:b/>
                <w:bCs/>
                <w:iCs/>
                <w:sz w:val="20"/>
                <w:szCs w:val="18"/>
                <w:lang w:eastAsia="en-AU"/>
              </w:rPr>
              <w:t>22</w:t>
            </w:r>
          </w:p>
        </w:tc>
      </w:tr>
    </w:tbl>
    <w:p w14:paraId="60AD0A00" w14:textId="77777777" w:rsidR="009A0454" w:rsidRPr="009A0454" w:rsidRDefault="009A0454" w:rsidP="009A0454">
      <w:pPr>
        <w:spacing w:before="120" w:after="0" w:line="240" w:lineRule="auto"/>
        <w:rPr>
          <w:rFonts w:ascii="Calibri" w:hAnsi="Calibri"/>
          <w:sz w:val="16"/>
          <w:szCs w:val="16"/>
          <w:lang w:eastAsia="en-AU"/>
        </w:rPr>
      </w:pPr>
    </w:p>
    <w:p w14:paraId="69659B75" w14:textId="77777777" w:rsidR="009A0454" w:rsidRPr="009A0454" w:rsidRDefault="009A0454" w:rsidP="009A0454">
      <w:pPr>
        <w:spacing w:before="120" w:after="0" w:line="240" w:lineRule="auto"/>
        <w:ind w:right="425"/>
        <w:rPr>
          <w:rFonts w:ascii="Calibri" w:hAnsi="Calibri"/>
          <w:sz w:val="20"/>
          <w:szCs w:val="20"/>
          <w:lang w:eastAsia="en-AU"/>
        </w:rPr>
      </w:pPr>
      <w:r w:rsidRPr="009A0454">
        <w:rPr>
          <w:rFonts w:ascii="Calibri" w:hAnsi="Calibri"/>
          <w:sz w:val="20"/>
          <w:szCs w:val="20"/>
          <w:lang w:eastAsia="en-AU"/>
        </w:rPr>
        <w:t>It is not possible to make a reliable estimate of the final costs, if any, that could be</w:t>
      </w:r>
      <w:r w:rsidRPr="009A0454">
        <w:rPr>
          <w:rFonts w:ascii="Calibri" w:hAnsi="Calibri"/>
          <w:sz w:val="20"/>
          <w:szCs w:val="20"/>
        </w:rPr>
        <w:t xml:space="preserve"> </w:t>
      </w:r>
      <w:r w:rsidRPr="009A0454">
        <w:rPr>
          <w:rFonts w:ascii="Calibri" w:hAnsi="Calibri"/>
          <w:sz w:val="20"/>
          <w:szCs w:val="20"/>
          <w:lang w:eastAsia="en-AU"/>
        </w:rPr>
        <w:t>recovered or payable from these cases at this time</w:t>
      </w:r>
    </w:p>
    <w:p w14:paraId="7A09C233" w14:textId="77777777" w:rsidR="009A0454" w:rsidRPr="009A0454" w:rsidRDefault="009A0454" w:rsidP="00534BAC">
      <w:pPr>
        <w:spacing w:before="60" w:after="0" w:line="240" w:lineRule="auto"/>
        <w:rPr>
          <w:rFonts w:ascii="Calibri" w:eastAsia="Calibri" w:hAnsi="Calibri" w:cs="Times New Roman"/>
        </w:rPr>
      </w:pPr>
    </w:p>
    <w:p w14:paraId="636C118A" w14:textId="77777777" w:rsidR="009A0454" w:rsidRPr="009A0454" w:rsidRDefault="009A0454" w:rsidP="00B669E4">
      <w:pPr>
        <w:pStyle w:val="Financials"/>
      </w:pPr>
      <w:r w:rsidRPr="009A0454">
        <w:t>Note 16:  Financial Instruments</w:t>
      </w:r>
    </w:p>
    <w:p w14:paraId="43E9D471" w14:textId="4A8DC649" w:rsidR="009A0454" w:rsidRPr="009A0454" w:rsidRDefault="00B669E4" w:rsidP="00B669E4">
      <w:pPr>
        <w:tabs>
          <w:tab w:val="left" w:pos="1252"/>
        </w:tabs>
        <w:spacing w:before="60" w:after="0" w:line="240" w:lineRule="auto"/>
        <w:rPr>
          <w:rFonts w:ascii="Calibri" w:eastAsia="Calibri" w:hAnsi="Calibri" w:cs="Times New Roman"/>
        </w:rPr>
      </w:pPr>
      <w:r>
        <w:rPr>
          <w:rFonts w:ascii="Calibri" w:eastAsia="Calibri" w:hAnsi="Calibri" w:cs="Times New Roman"/>
        </w:rPr>
        <w:tab/>
      </w:r>
    </w:p>
    <w:tbl>
      <w:tblPr>
        <w:tblStyle w:val="TableGrid2"/>
        <w:tblW w:w="9211" w:type="dxa"/>
        <w:tblCellMar>
          <w:top w:w="113" w:type="dxa"/>
          <w:bottom w:w="113" w:type="dxa"/>
        </w:tblCellMar>
        <w:tblLook w:val="04A0" w:firstRow="1" w:lastRow="0" w:firstColumn="1" w:lastColumn="0" w:noHBand="0" w:noVBand="1"/>
      </w:tblPr>
      <w:tblGrid>
        <w:gridCol w:w="9211"/>
      </w:tblGrid>
      <w:tr w:rsidR="009A0454" w:rsidRPr="009A0454" w14:paraId="75214B59" w14:textId="77777777" w:rsidTr="009A0454">
        <w:tc>
          <w:tcPr>
            <w:tcW w:w="9211" w:type="dxa"/>
          </w:tcPr>
          <w:p w14:paraId="7C87CFCF" w14:textId="77777777" w:rsidR="009A0454" w:rsidRPr="009A0454" w:rsidRDefault="009A0454" w:rsidP="009A0454">
            <w:pPr>
              <w:tabs>
                <w:tab w:val="center" w:pos="4513"/>
                <w:tab w:val="right" w:pos="9026"/>
              </w:tabs>
              <w:spacing w:before="0"/>
              <w:rPr>
                <w:rFonts w:asciiTheme="minorHAnsi" w:hAnsiTheme="minorHAnsi" w:cs="Arial"/>
                <w:b/>
                <w:bCs/>
                <w:sz w:val="21"/>
              </w:rPr>
            </w:pPr>
            <w:r w:rsidRPr="009A0454">
              <w:rPr>
                <w:rFonts w:asciiTheme="minorHAnsi" w:hAnsiTheme="minorHAnsi" w:cs="Arial"/>
                <w:b/>
                <w:bCs/>
                <w:sz w:val="21"/>
              </w:rPr>
              <w:t>Accounting Policy:</w:t>
            </w:r>
          </w:p>
          <w:p w14:paraId="013C3376" w14:textId="77777777" w:rsidR="009A0454" w:rsidRPr="009A0454" w:rsidRDefault="009A0454" w:rsidP="009A0454">
            <w:pPr>
              <w:tabs>
                <w:tab w:val="center" w:pos="4513"/>
                <w:tab w:val="right" w:pos="9026"/>
              </w:tabs>
              <w:spacing w:before="0"/>
              <w:rPr>
                <w:rFonts w:asciiTheme="minorHAnsi" w:hAnsiTheme="minorHAnsi" w:cs="Arial"/>
                <w:b/>
                <w:bCs/>
                <w:sz w:val="21"/>
              </w:rPr>
            </w:pPr>
          </w:p>
          <w:p w14:paraId="7D8EE1B2" w14:textId="77777777" w:rsidR="009A0454" w:rsidRPr="009A0454" w:rsidRDefault="009A0454" w:rsidP="009A0454">
            <w:pPr>
              <w:tabs>
                <w:tab w:val="center" w:pos="4513"/>
                <w:tab w:val="right" w:pos="9026"/>
              </w:tabs>
              <w:rPr>
                <w:rFonts w:asciiTheme="minorHAnsi" w:hAnsiTheme="minorHAnsi"/>
              </w:rPr>
            </w:pPr>
            <w:r w:rsidRPr="009A0454">
              <w:rPr>
                <w:rFonts w:asciiTheme="minorHAnsi" w:hAnsiTheme="minorHAnsi"/>
                <w:b/>
                <w:i/>
              </w:rPr>
              <w:t>Recognition</w:t>
            </w:r>
            <w:r w:rsidRPr="009A0454">
              <w:rPr>
                <w:rFonts w:asciiTheme="minorHAnsi" w:hAnsiTheme="minorHAnsi"/>
              </w:rPr>
              <w:t xml:space="preserve"> – </w:t>
            </w:r>
          </w:p>
          <w:p w14:paraId="6D7573D5" w14:textId="77777777" w:rsidR="009A0454" w:rsidRPr="009A0454" w:rsidRDefault="009A0454" w:rsidP="009A0454">
            <w:pPr>
              <w:tabs>
                <w:tab w:val="center" w:pos="4513"/>
                <w:tab w:val="right" w:pos="9026"/>
              </w:tabs>
              <w:spacing w:before="80"/>
              <w:rPr>
                <w:rFonts w:asciiTheme="minorHAnsi" w:hAnsiTheme="minorHAnsi"/>
              </w:rPr>
            </w:pPr>
            <w:r w:rsidRPr="009A0454">
              <w:rPr>
                <w:rFonts w:asciiTheme="minorHAnsi" w:hAnsiTheme="minorHAnsi"/>
              </w:rPr>
              <w:t>Financial assets and financial liabilities are recognised in the Statement of Financial Position when the CCC becomes party to the contractual provisions of the financial instrument.</w:t>
            </w:r>
          </w:p>
          <w:p w14:paraId="4DE995A9" w14:textId="77777777" w:rsidR="009A0454" w:rsidRPr="009A0454" w:rsidRDefault="009A0454" w:rsidP="009A0454">
            <w:pPr>
              <w:tabs>
                <w:tab w:val="center" w:pos="4513"/>
                <w:tab w:val="right" w:pos="9026"/>
              </w:tabs>
              <w:spacing w:before="80"/>
              <w:rPr>
                <w:rFonts w:asciiTheme="minorHAnsi" w:hAnsiTheme="minorHAnsi"/>
              </w:rPr>
            </w:pPr>
          </w:p>
          <w:p w14:paraId="151F41CC" w14:textId="77777777" w:rsidR="009A0454" w:rsidRPr="009A0454" w:rsidRDefault="009A0454" w:rsidP="009A0454">
            <w:pPr>
              <w:tabs>
                <w:tab w:val="center" w:pos="4513"/>
                <w:tab w:val="right" w:pos="9026"/>
              </w:tabs>
              <w:rPr>
                <w:rFonts w:asciiTheme="minorHAnsi" w:hAnsiTheme="minorHAnsi"/>
              </w:rPr>
            </w:pPr>
            <w:r w:rsidRPr="009A0454">
              <w:rPr>
                <w:rFonts w:asciiTheme="minorHAnsi" w:hAnsiTheme="minorHAnsi"/>
                <w:b/>
                <w:i/>
              </w:rPr>
              <w:t>Classification and Measurement</w:t>
            </w:r>
            <w:r w:rsidRPr="009A0454">
              <w:rPr>
                <w:rFonts w:asciiTheme="minorHAnsi" w:hAnsiTheme="minorHAnsi"/>
              </w:rPr>
              <w:t xml:space="preserve"> – Financial instruments are classified and measured as follows:</w:t>
            </w:r>
          </w:p>
          <w:p w14:paraId="6B2BFAEF" w14:textId="77777777" w:rsidR="009A0454" w:rsidRPr="009A0454" w:rsidRDefault="009A0454" w:rsidP="009A0454">
            <w:pPr>
              <w:tabs>
                <w:tab w:val="center" w:pos="4513"/>
                <w:tab w:val="right" w:pos="9026"/>
              </w:tabs>
              <w:spacing w:before="80"/>
              <w:rPr>
                <w:rFonts w:asciiTheme="minorHAnsi" w:hAnsiTheme="minorHAnsi"/>
                <w:i/>
              </w:rPr>
            </w:pPr>
          </w:p>
          <w:p w14:paraId="11469C23" w14:textId="77777777" w:rsidR="009A0454" w:rsidRPr="009A0454" w:rsidRDefault="009A0454" w:rsidP="009A0454">
            <w:pPr>
              <w:tabs>
                <w:tab w:val="center" w:pos="4513"/>
                <w:tab w:val="right" w:pos="9026"/>
              </w:tabs>
              <w:spacing w:before="80"/>
              <w:rPr>
                <w:rFonts w:asciiTheme="minorHAnsi" w:hAnsiTheme="minorHAnsi"/>
                <w:i/>
              </w:rPr>
            </w:pPr>
            <w:r w:rsidRPr="009A0454">
              <w:rPr>
                <w:rFonts w:asciiTheme="minorHAnsi" w:hAnsiTheme="minorHAnsi"/>
                <w:i/>
              </w:rPr>
              <w:t>Financial Assets:</w:t>
            </w:r>
          </w:p>
          <w:p w14:paraId="5CE0A130" w14:textId="77777777" w:rsidR="009A0454" w:rsidRPr="009A0454" w:rsidRDefault="009A0454" w:rsidP="009A0454">
            <w:pPr>
              <w:tabs>
                <w:tab w:val="left" w:pos="4536"/>
                <w:tab w:val="right" w:pos="9026"/>
              </w:tabs>
              <w:spacing w:before="40"/>
              <w:ind w:left="454"/>
              <w:rPr>
                <w:rFonts w:asciiTheme="minorHAnsi" w:hAnsiTheme="minorHAnsi"/>
              </w:rPr>
            </w:pPr>
            <w:r w:rsidRPr="009A0454">
              <w:rPr>
                <w:rFonts w:asciiTheme="minorHAnsi" w:hAnsiTheme="minorHAnsi"/>
              </w:rPr>
              <w:t>Cash and cash equivalents – held at fair value through profit and loss</w:t>
            </w:r>
          </w:p>
          <w:p w14:paraId="30948A4D" w14:textId="77777777" w:rsidR="009A0454" w:rsidRPr="009A0454" w:rsidRDefault="009A0454" w:rsidP="009A0454">
            <w:pPr>
              <w:tabs>
                <w:tab w:val="left" w:pos="4536"/>
                <w:tab w:val="right" w:pos="9026"/>
              </w:tabs>
              <w:spacing w:before="40"/>
              <w:ind w:left="454"/>
              <w:rPr>
                <w:rFonts w:asciiTheme="minorHAnsi" w:hAnsiTheme="minorHAnsi"/>
              </w:rPr>
            </w:pPr>
            <w:r w:rsidRPr="009A0454">
              <w:rPr>
                <w:rFonts w:asciiTheme="minorHAnsi" w:hAnsiTheme="minorHAnsi"/>
              </w:rPr>
              <w:t>Contractual Receivables – held at amortised cost</w:t>
            </w:r>
          </w:p>
          <w:p w14:paraId="4D8A79F9" w14:textId="77777777" w:rsidR="009A0454" w:rsidRPr="009A0454" w:rsidRDefault="009A0454" w:rsidP="009A0454">
            <w:pPr>
              <w:tabs>
                <w:tab w:val="left" w:pos="4536"/>
                <w:tab w:val="right" w:pos="9026"/>
              </w:tabs>
              <w:spacing w:before="40"/>
              <w:ind w:left="454"/>
              <w:rPr>
                <w:rFonts w:asciiTheme="minorHAnsi" w:hAnsiTheme="minorHAnsi"/>
              </w:rPr>
            </w:pPr>
          </w:p>
          <w:p w14:paraId="547622AB" w14:textId="77777777" w:rsidR="009A0454" w:rsidRPr="009A0454" w:rsidRDefault="009A0454" w:rsidP="009A0454">
            <w:pPr>
              <w:tabs>
                <w:tab w:val="center" w:pos="4513"/>
                <w:tab w:val="right" w:pos="9026"/>
              </w:tabs>
              <w:spacing w:before="80"/>
              <w:rPr>
                <w:rFonts w:asciiTheme="minorHAnsi" w:hAnsiTheme="minorHAnsi"/>
                <w:i/>
              </w:rPr>
            </w:pPr>
            <w:r w:rsidRPr="009A0454">
              <w:rPr>
                <w:rFonts w:asciiTheme="minorHAnsi" w:hAnsiTheme="minorHAnsi"/>
                <w:i/>
              </w:rPr>
              <w:t>Financial Liabilities:</w:t>
            </w:r>
          </w:p>
          <w:p w14:paraId="531CD276" w14:textId="77777777" w:rsidR="009A0454" w:rsidRPr="009A0454" w:rsidRDefault="009A0454" w:rsidP="009A0454">
            <w:pPr>
              <w:tabs>
                <w:tab w:val="left" w:pos="4536"/>
                <w:tab w:val="right" w:pos="9026"/>
              </w:tabs>
              <w:spacing w:before="40"/>
              <w:ind w:left="454"/>
              <w:rPr>
                <w:rFonts w:asciiTheme="minorHAnsi" w:hAnsiTheme="minorHAnsi"/>
              </w:rPr>
            </w:pPr>
            <w:r w:rsidRPr="009A0454">
              <w:rPr>
                <w:rFonts w:asciiTheme="minorHAnsi" w:hAnsiTheme="minorHAnsi"/>
              </w:rPr>
              <w:t>Contractual Payables – held at amortised cost</w:t>
            </w:r>
          </w:p>
          <w:p w14:paraId="13C2D8A1" w14:textId="77777777" w:rsidR="009A0454" w:rsidRPr="009A0454" w:rsidRDefault="009A0454" w:rsidP="009A0454">
            <w:pPr>
              <w:tabs>
                <w:tab w:val="left" w:pos="4536"/>
                <w:tab w:val="right" w:pos="9026"/>
              </w:tabs>
              <w:spacing w:before="40"/>
              <w:ind w:left="454"/>
              <w:rPr>
                <w:rFonts w:asciiTheme="minorHAnsi" w:hAnsiTheme="minorHAnsi"/>
              </w:rPr>
            </w:pPr>
            <w:r w:rsidRPr="009A0454">
              <w:rPr>
                <w:rFonts w:asciiTheme="minorHAnsi" w:hAnsiTheme="minorHAnsi"/>
              </w:rPr>
              <w:t>Lease Liabilities – held at amortised cost</w:t>
            </w:r>
          </w:p>
          <w:p w14:paraId="34FD5136" w14:textId="77777777" w:rsidR="009A0454" w:rsidRPr="009A0454" w:rsidRDefault="009A0454" w:rsidP="009A0454">
            <w:pPr>
              <w:tabs>
                <w:tab w:val="left" w:pos="4536"/>
                <w:tab w:val="right" w:pos="9026"/>
              </w:tabs>
              <w:spacing w:before="40"/>
              <w:ind w:left="454"/>
              <w:rPr>
                <w:rFonts w:asciiTheme="minorHAnsi" w:hAnsiTheme="minorHAnsi"/>
              </w:rPr>
            </w:pPr>
          </w:p>
        </w:tc>
      </w:tr>
    </w:tbl>
    <w:p w14:paraId="19548128" w14:textId="77777777" w:rsidR="009A0454" w:rsidRPr="009A0454" w:rsidRDefault="009A0454" w:rsidP="009A0454">
      <w:pPr>
        <w:spacing w:before="120" w:after="0" w:line="240" w:lineRule="auto"/>
        <w:rPr>
          <w:rFonts w:ascii="Calibri" w:hAnsi="Calibri"/>
          <w:lang w:eastAsia="en-AU"/>
        </w:rPr>
      </w:pPr>
    </w:p>
    <w:p w14:paraId="59EB9DB1" w14:textId="77777777" w:rsidR="009A0454" w:rsidRPr="009A0454" w:rsidRDefault="009A0454" w:rsidP="009A0454">
      <w:pPr>
        <w:spacing w:before="120" w:after="0" w:line="240" w:lineRule="auto"/>
        <w:rPr>
          <w:rFonts w:ascii="Calibri" w:hAnsi="Calibri"/>
          <w:lang w:eastAsia="en-AU"/>
        </w:rPr>
      </w:pPr>
    </w:p>
    <w:p w14:paraId="1C93FE62" w14:textId="1B2CE430" w:rsidR="009A0454" w:rsidRPr="00B669E4" w:rsidRDefault="009A0454" w:rsidP="00B669E4">
      <w:pPr>
        <w:pStyle w:val="Financials"/>
      </w:pPr>
      <w:r w:rsidRPr="009A0454">
        <w:lastRenderedPageBreak/>
        <w:t>Note 16:  Financial Instruments (cont’d)</w:t>
      </w:r>
    </w:p>
    <w:p w14:paraId="7492C1A7" w14:textId="77777777" w:rsidR="009A0454" w:rsidRPr="009A0454" w:rsidRDefault="009A0454" w:rsidP="009A0454">
      <w:pPr>
        <w:spacing w:before="120" w:after="0" w:line="240" w:lineRule="auto"/>
        <w:ind w:left="454" w:hanging="454"/>
        <w:rPr>
          <w:rFonts w:eastAsia="Times New Roman" w:cs="Arial"/>
          <w:b/>
          <w:bCs/>
          <w:sz w:val="21"/>
          <w:szCs w:val="18"/>
          <w:lang w:eastAsia="en-AU"/>
        </w:rPr>
      </w:pPr>
      <w:r w:rsidRPr="009A0454">
        <w:rPr>
          <w:rFonts w:eastAsia="Times New Roman" w:cs="Arial"/>
          <w:b/>
          <w:bCs/>
          <w:sz w:val="21"/>
          <w:szCs w:val="18"/>
          <w:lang w:eastAsia="en-AU"/>
        </w:rPr>
        <w:t>(a)</w:t>
      </w:r>
      <w:r w:rsidRPr="009A0454">
        <w:rPr>
          <w:rFonts w:eastAsia="Times New Roman" w:cs="Arial"/>
          <w:b/>
          <w:bCs/>
          <w:sz w:val="21"/>
          <w:szCs w:val="18"/>
          <w:lang w:eastAsia="en-AU"/>
        </w:rPr>
        <w:tab/>
        <w:t>Categorisation of Financial Instruments</w:t>
      </w:r>
    </w:p>
    <w:p w14:paraId="3D1C2286" w14:textId="77777777" w:rsidR="009A0454" w:rsidRPr="009A0454" w:rsidRDefault="009A0454" w:rsidP="009A0454">
      <w:pPr>
        <w:spacing w:before="40" w:after="0" w:line="240" w:lineRule="auto"/>
        <w:ind w:left="454"/>
        <w:rPr>
          <w:rFonts w:eastAsia="Times New Roman" w:cs="Arial"/>
          <w:sz w:val="20"/>
          <w:szCs w:val="18"/>
        </w:rPr>
      </w:pPr>
      <w:r w:rsidRPr="009A0454">
        <w:rPr>
          <w:rFonts w:eastAsia="Times New Roman" w:cs="Arial"/>
          <w:sz w:val="20"/>
          <w:szCs w:val="18"/>
        </w:rPr>
        <w:t>The CCC has the following categories of financial assets and financial liabilities:</w:t>
      </w:r>
    </w:p>
    <w:p w14:paraId="7B653615" w14:textId="77777777" w:rsidR="009A0454" w:rsidRPr="009A0454" w:rsidRDefault="009A0454" w:rsidP="009A0454">
      <w:pPr>
        <w:spacing w:before="40" w:after="0" w:line="240" w:lineRule="auto"/>
        <w:ind w:left="454"/>
        <w:rPr>
          <w:rFonts w:eastAsia="Times New Roman" w:cs="Arial"/>
          <w:sz w:val="20"/>
          <w:szCs w:val="18"/>
        </w:rPr>
      </w:pPr>
    </w:p>
    <w:tbl>
      <w:tblPr>
        <w:tblW w:w="9100"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5812"/>
        <w:gridCol w:w="850"/>
        <w:gridCol w:w="1134"/>
        <w:gridCol w:w="170"/>
        <w:gridCol w:w="1134"/>
      </w:tblGrid>
      <w:tr w:rsidR="009A0454" w:rsidRPr="009A0454" w14:paraId="6A17D770" w14:textId="77777777" w:rsidTr="00F22BDC">
        <w:trPr>
          <w:trHeight w:val="20"/>
        </w:trPr>
        <w:tc>
          <w:tcPr>
            <w:tcW w:w="5812" w:type="dxa"/>
            <w:tcBorders>
              <w:top w:val="nil"/>
              <w:left w:val="nil"/>
              <w:bottom w:val="nil"/>
            </w:tcBorders>
            <w:noWrap/>
            <w:tcMar>
              <w:left w:w="0" w:type="dxa"/>
              <w:right w:w="0" w:type="dxa"/>
            </w:tcMar>
            <w:vAlign w:val="bottom"/>
          </w:tcPr>
          <w:p w14:paraId="74D8C7CD" w14:textId="77777777" w:rsidR="009A0454" w:rsidRPr="009A0454" w:rsidRDefault="009A0454" w:rsidP="009A0454">
            <w:pPr>
              <w:spacing w:after="0" w:line="240" w:lineRule="auto"/>
              <w:ind w:left="454"/>
              <w:rPr>
                <w:rFonts w:eastAsia="Times New Roman" w:cs="Arial"/>
                <w:sz w:val="20"/>
                <w:szCs w:val="18"/>
                <w:lang w:eastAsia="en-AU"/>
              </w:rPr>
            </w:pPr>
          </w:p>
        </w:tc>
        <w:tc>
          <w:tcPr>
            <w:tcW w:w="850" w:type="dxa"/>
            <w:tcBorders>
              <w:top w:val="nil"/>
              <w:bottom w:val="nil"/>
            </w:tcBorders>
            <w:noWrap/>
            <w:tcMar>
              <w:left w:w="0" w:type="dxa"/>
              <w:right w:w="0" w:type="dxa"/>
            </w:tcMar>
            <w:vAlign w:val="bottom"/>
          </w:tcPr>
          <w:p w14:paraId="3B75ED32" w14:textId="77777777" w:rsidR="009A0454" w:rsidRPr="009A0454" w:rsidRDefault="009A0454" w:rsidP="009A0454">
            <w:pPr>
              <w:spacing w:after="0" w:line="240" w:lineRule="auto"/>
              <w:jc w:val="center"/>
              <w:rPr>
                <w:rFonts w:eastAsia="Times New Roman" w:cs="Arial"/>
                <w:b/>
                <w:bCs/>
                <w:sz w:val="20"/>
                <w:szCs w:val="18"/>
                <w:lang w:eastAsia="en-AU"/>
              </w:rPr>
            </w:pPr>
            <w:r w:rsidRPr="009A0454">
              <w:rPr>
                <w:rFonts w:eastAsia="Times New Roman" w:cs="Arial"/>
                <w:b/>
                <w:bCs/>
                <w:sz w:val="20"/>
                <w:szCs w:val="18"/>
                <w:lang w:eastAsia="en-AU"/>
              </w:rPr>
              <w:t>Note</w:t>
            </w:r>
          </w:p>
        </w:tc>
        <w:tc>
          <w:tcPr>
            <w:tcW w:w="1134" w:type="dxa"/>
            <w:tcBorders>
              <w:top w:val="nil"/>
              <w:bottom w:val="nil"/>
            </w:tcBorders>
            <w:shd w:val="clear" w:color="auto" w:fill="F2F2F2" w:themeFill="background2"/>
            <w:noWrap/>
            <w:tcMar>
              <w:left w:w="0" w:type="dxa"/>
              <w:right w:w="113" w:type="dxa"/>
            </w:tcMar>
            <w:vAlign w:val="bottom"/>
          </w:tcPr>
          <w:p w14:paraId="36197C65"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2020</w:t>
            </w:r>
          </w:p>
        </w:tc>
        <w:tc>
          <w:tcPr>
            <w:tcW w:w="170" w:type="dxa"/>
            <w:tcBorders>
              <w:top w:val="nil"/>
              <w:bottom w:val="nil"/>
            </w:tcBorders>
            <w:noWrap/>
            <w:tcMar>
              <w:left w:w="0" w:type="dxa"/>
              <w:right w:w="0" w:type="dxa"/>
            </w:tcMar>
            <w:vAlign w:val="bottom"/>
          </w:tcPr>
          <w:p w14:paraId="0AC5F162"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134" w:type="dxa"/>
            <w:tcBorders>
              <w:top w:val="nil"/>
              <w:bottom w:val="nil"/>
              <w:right w:val="nil"/>
            </w:tcBorders>
            <w:noWrap/>
            <w:tcMar>
              <w:left w:w="0" w:type="dxa"/>
              <w:right w:w="113" w:type="dxa"/>
            </w:tcMar>
            <w:vAlign w:val="bottom"/>
          </w:tcPr>
          <w:p w14:paraId="66C9E30A"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2019</w:t>
            </w:r>
          </w:p>
        </w:tc>
      </w:tr>
      <w:tr w:rsidR="009A0454" w:rsidRPr="009A0454" w14:paraId="52EF826D" w14:textId="77777777" w:rsidTr="00F22BDC">
        <w:trPr>
          <w:trHeight w:val="20"/>
        </w:trPr>
        <w:tc>
          <w:tcPr>
            <w:tcW w:w="5812" w:type="dxa"/>
            <w:tcBorders>
              <w:top w:val="nil"/>
              <w:left w:val="nil"/>
              <w:bottom w:val="nil"/>
            </w:tcBorders>
            <w:noWrap/>
            <w:tcMar>
              <w:left w:w="0" w:type="dxa"/>
              <w:right w:w="0" w:type="dxa"/>
            </w:tcMar>
            <w:vAlign w:val="bottom"/>
          </w:tcPr>
          <w:p w14:paraId="2FB0D79A" w14:textId="77777777" w:rsidR="009A0454" w:rsidRPr="009A0454" w:rsidRDefault="009A0454" w:rsidP="009A0454">
            <w:pPr>
              <w:spacing w:after="0" w:line="240" w:lineRule="auto"/>
              <w:ind w:left="454"/>
              <w:rPr>
                <w:rFonts w:eastAsia="Times New Roman" w:cs="Arial"/>
                <w:b/>
                <w:sz w:val="20"/>
                <w:szCs w:val="18"/>
                <w:lang w:eastAsia="en-AU"/>
              </w:rPr>
            </w:pPr>
          </w:p>
        </w:tc>
        <w:tc>
          <w:tcPr>
            <w:tcW w:w="850" w:type="dxa"/>
            <w:tcBorders>
              <w:top w:val="nil"/>
              <w:bottom w:val="nil"/>
            </w:tcBorders>
            <w:noWrap/>
            <w:tcMar>
              <w:left w:w="0" w:type="dxa"/>
              <w:right w:w="0" w:type="dxa"/>
            </w:tcMar>
            <w:vAlign w:val="bottom"/>
          </w:tcPr>
          <w:p w14:paraId="2E4C08B6"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35F6F8D2"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$’000</w:t>
            </w:r>
          </w:p>
        </w:tc>
        <w:tc>
          <w:tcPr>
            <w:tcW w:w="170" w:type="dxa"/>
            <w:tcBorders>
              <w:top w:val="nil"/>
              <w:bottom w:val="nil"/>
            </w:tcBorders>
            <w:noWrap/>
            <w:tcMar>
              <w:left w:w="0" w:type="dxa"/>
              <w:right w:w="0" w:type="dxa"/>
            </w:tcMar>
            <w:vAlign w:val="bottom"/>
          </w:tcPr>
          <w:p w14:paraId="5EB46DCC"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134" w:type="dxa"/>
            <w:tcBorders>
              <w:top w:val="nil"/>
              <w:bottom w:val="nil"/>
              <w:right w:val="nil"/>
            </w:tcBorders>
            <w:noWrap/>
            <w:tcMar>
              <w:left w:w="0" w:type="dxa"/>
              <w:right w:w="113" w:type="dxa"/>
            </w:tcMar>
            <w:vAlign w:val="bottom"/>
          </w:tcPr>
          <w:p w14:paraId="4AE51F53"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$’000</w:t>
            </w:r>
          </w:p>
        </w:tc>
      </w:tr>
      <w:tr w:rsidR="009A0454" w:rsidRPr="009A0454" w14:paraId="454E5759" w14:textId="77777777" w:rsidTr="00F22BDC">
        <w:trPr>
          <w:trHeight w:val="20"/>
        </w:trPr>
        <w:tc>
          <w:tcPr>
            <w:tcW w:w="5812" w:type="dxa"/>
            <w:tcBorders>
              <w:top w:val="nil"/>
              <w:left w:val="nil"/>
              <w:bottom w:val="nil"/>
            </w:tcBorders>
            <w:noWrap/>
            <w:tcMar>
              <w:left w:w="0" w:type="dxa"/>
              <w:right w:w="0" w:type="dxa"/>
            </w:tcMar>
            <w:vAlign w:val="bottom"/>
          </w:tcPr>
          <w:p w14:paraId="496B702E" w14:textId="77777777" w:rsidR="009A0454" w:rsidRPr="009A0454" w:rsidRDefault="009A0454" w:rsidP="009A0454">
            <w:pPr>
              <w:spacing w:after="0" w:line="240" w:lineRule="auto"/>
              <w:ind w:left="454"/>
              <w:rPr>
                <w:rFonts w:eastAsia="Times New Roman" w:cs="Arial"/>
                <w:sz w:val="20"/>
                <w:szCs w:val="18"/>
                <w:lang w:eastAsia="en-AU"/>
              </w:rPr>
            </w:pPr>
          </w:p>
        </w:tc>
        <w:tc>
          <w:tcPr>
            <w:tcW w:w="850" w:type="dxa"/>
            <w:tcBorders>
              <w:top w:val="nil"/>
              <w:bottom w:val="nil"/>
            </w:tcBorders>
            <w:noWrap/>
            <w:tcMar>
              <w:left w:w="0" w:type="dxa"/>
              <w:right w:w="0" w:type="dxa"/>
            </w:tcMar>
            <w:vAlign w:val="bottom"/>
          </w:tcPr>
          <w:p w14:paraId="39BB73B9"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tcBorders>
            <w:shd w:val="clear" w:color="auto" w:fill="F2F2F2" w:themeFill="background2"/>
            <w:noWrap/>
            <w:tcMar>
              <w:left w:w="0" w:type="dxa"/>
              <w:right w:w="0" w:type="dxa"/>
            </w:tcMar>
            <w:vAlign w:val="bottom"/>
          </w:tcPr>
          <w:p w14:paraId="67533FF8" w14:textId="77777777" w:rsidR="009A0454" w:rsidRPr="009A0454" w:rsidRDefault="009A0454" w:rsidP="009A0454">
            <w:pPr>
              <w:spacing w:after="0" w:line="240" w:lineRule="auto"/>
              <w:jc w:val="right"/>
              <w:rPr>
                <w:rFonts w:eastAsia="Times New Roman" w:cs="Arial"/>
                <w:bCs/>
                <w:sz w:val="20"/>
                <w:szCs w:val="18"/>
                <w:lang w:eastAsia="en-AU"/>
              </w:rPr>
            </w:pPr>
          </w:p>
        </w:tc>
        <w:tc>
          <w:tcPr>
            <w:tcW w:w="170" w:type="dxa"/>
            <w:tcBorders>
              <w:top w:val="nil"/>
              <w:bottom w:val="nil"/>
            </w:tcBorders>
            <w:noWrap/>
            <w:tcMar>
              <w:left w:w="0" w:type="dxa"/>
              <w:right w:w="0" w:type="dxa"/>
            </w:tcMar>
            <w:vAlign w:val="bottom"/>
          </w:tcPr>
          <w:p w14:paraId="7FC9FD08"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noWrap/>
            <w:tcMar>
              <w:left w:w="0" w:type="dxa"/>
              <w:right w:w="0" w:type="dxa"/>
            </w:tcMar>
          </w:tcPr>
          <w:p w14:paraId="02FD2A59" w14:textId="77777777" w:rsidR="009A0454" w:rsidRPr="009A0454" w:rsidRDefault="009A0454" w:rsidP="009A0454">
            <w:pPr>
              <w:spacing w:after="0" w:line="240" w:lineRule="auto"/>
              <w:jc w:val="right"/>
              <w:rPr>
                <w:rFonts w:eastAsia="Times New Roman" w:cs="Arial"/>
                <w:bCs/>
                <w:sz w:val="20"/>
                <w:szCs w:val="18"/>
                <w:lang w:eastAsia="en-AU"/>
              </w:rPr>
            </w:pPr>
          </w:p>
        </w:tc>
      </w:tr>
      <w:tr w:rsidR="009A0454" w:rsidRPr="009A0454" w14:paraId="503FE76B" w14:textId="77777777" w:rsidTr="00F22BDC">
        <w:trPr>
          <w:trHeight w:val="20"/>
        </w:trPr>
        <w:tc>
          <w:tcPr>
            <w:tcW w:w="5812" w:type="dxa"/>
            <w:tcBorders>
              <w:top w:val="nil"/>
              <w:left w:val="nil"/>
              <w:bottom w:val="nil"/>
            </w:tcBorders>
            <w:noWrap/>
            <w:tcMar>
              <w:left w:w="0" w:type="dxa"/>
              <w:right w:w="0" w:type="dxa"/>
            </w:tcMar>
            <w:vAlign w:val="bottom"/>
          </w:tcPr>
          <w:p w14:paraId="6979C1F4" w14:textId="77777777" w:rsidR="009A0454" w:rsidRPr="009A0454" w:rsidRDefault="009A0454" w:rsidP="009A0454">
            <w:pPr>
              <w:spacing w:after="0" w:line="240" w:lineRule="auto"/>
              <w:ind w:left="454"/>
              <w:rPr>
                <w:rFonts w:eastAsia="Times New Roman" w:cs="Arial"/>
                <w:b/>
                <w:sz w:val="20"/>
                <w:szCs w:val="18"/>
                <w:lang w:eastAsia="en-AU"/>
              </w:rPr>
            </w:pPr>
            <w:r w:rsidRPr="009A0454">
              <w:rPr>
                <w:rFonts w:eastAsia="Times New Roman" w:cs="Arial"/>
                <w:b/>
                <w:sz w:val="20"/>
                <w:szCs w:val="18"/>
                <w:lang w:eastAsia="en-AU"/>
              </w:rPr>
              <w:t>Financial assets</w:t>
            </w:r>
          </w:p>
        </w:tc>
        <w:tc>
          <w:tcPr>
            <w:tcW w:w="850" w:type="dxa"/>
            <w:tcBorders>
              <w:top w:val="nil"/>
              <w:bottom w:val="nil"/>
            </w:tcBorders>
            <w:noWrap/>
            <w:tcMar>
              <w:left w:w="0" w:type="dxa"/>
              <w:right w:w="0" w:type="dxa"/>
            </w:tcMar>
            <w:vAlign w:val="bottom"/>
          </w:tcPr>
          <w:p w14:paraId="7F12AF90"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tcBorders>
            <w:shd w:val="clear" w:color="auto" w:fill="F2F2F2" w:themeFill="background2"/>
            <w:noWrap/>
            <w:tcMar>
              <w:left w:w="0" w:type="dxa"/>
              <w:right w:w="0" w:type="dxa"/>
            </w:tcMar>
            <w:vAlign w:val="bottom"/>
          </w:tcPr>
          <w:p w14:paraId="0AE6262B" w14:textId="77777777" w:rsidR="009A0454" w:rsidRPr="009A0454" w:rsidRDefault="009A0454" w:rsidP="009A0454">
            <w:pPr>
              <w:spacing w:after="0" w:line="240" w:lineRule="auto"/>
              <w:jc w:val="right"/>
              <w:rPr>
                <w:rFonts w:eastAsia="Times New Roman" w:cs="Arial"/>
                <w:bCs/>
                <w:sz w:val="20"/>
                <w:szCs w:val="18"/>
                <w:lang w:eastAsia="en-AU"/>
              </w:rPr>
            </w:pPr>
          </w:p>
        </w:tc>
        <w:tc>
          <w:tcPr>
            <w:tcW w:w="170" w:type="dxa"/>
            <w:tcBorders>
              <w:top w:val="nil"/>
              <w:bottom w:val="nil"/>
            </w:tcBorders>
            <w:noWrap/>
            <w:tcMar>
              <w:left w:w="0" w:type="dxa"/>
              <w:right w:w="0" w:type="dxa"/>
            </w:tcMar>
            <w:vAlign w:val="bottom"/>
          </w:tcPr>
          <w:p w14:paraId="3A530707"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noWrap/>
            <w:tcMar>
              <w:left w:w="0" w:type="dxa"/>
              <w:right w:w="0" w:type="dxa"/>
            </w:tcMar>
          </w:tcPr>
          <w:p w14:paraId="1E41755B" w14:textId="77777777" w:rsidR="009A0454" w:rsidRPr="009A0454" w:rsidRDefault="009A0454" w:rsidP="009A0454">
            <w:pPr>
              <w:spacing w:after="0" w:line="240" w:lineRule="auto"/>
              <w:jc w:val="right"/>
              <w:rPr>
                <w:rFonts w:eastAsia="Times New Roman" w:cs="Arial"/>
                <w:bCs/>
                <w:sz w:val="20"/>
                <w:szCs w:val="18"/>
                <w:lang w:eastAsia="en-AU"/>
              </w:rPr>
            </w:pPr>
          </w:p>
        </w:tc>
      </w:tr>
      <w:tr w:rsidR="009A0454" w:rsidRPr="009A0454" w14:paraId="748A855E" w14:textId="77777777" w:rsidTr="00F22BDC">
        <w:trPr>
          <w:trHeight w:val="20"/>
        </w:trPr>
        <w:tc>
          <w:tcPr>
            <w:tcW w:w="5812" w:type="dxa"/>
            <w:tcBorders>
              <w:top w:val="nil"/>
              <w:left w:val="nil"/>
              <w:bottom w:val="nil"/>
            </w:tcBorders>
            <w:noWrap/>
            <w:tcMar>
              <w:left w:w="0" w:type="dxa"/>
              <w:right w:w="0" w:type="dxa"/>
            </w:tcMar>
            <w:vAlign w:val="bottom"/>
          </w:tcPr>
          <w:p w14:paraId="3E9DD906" w14:textId="77777777" w:rsidR="009A0454" w:rsidRPr="009A0454" w:rsidRDefault="009A0454" w:rsidP="009A0454">
            <w:pPr>
              <w:spacing w:after="0" w:line="240" w:lineRule="auto"/>
              <w:ind w:left="454"/>
              <w:rPr>
                <w:rFonts w:eastAsia="Times New Roman" w:cs="Arial"/>
                <w:sz w:val="20"/>
                <w:szCs w:val="18"/>
                <w:lang w:eastAsia="en-AU"/>
              </w:rPr>
            </w:pPr>
            <w:r w:rsidRPr="009A0454">
              <w:rPr>
                <w:rFonts w:eastAsia="Times New Roman" w:cs="Arial"/>
                <w:sz w:val="20"/>
                <w:szCs w:val="18"/>
                <w:lang w:eastAsia="en-AU"/>
              </w:rPr>
              <w:t>Cash and cash equivalents</w:t>
            </w:r>
          </w:p>
        </w:tc>
        <w:tc>
          <w:tcPr>
            <w:tcW w:w="850" w:type="dxa"/>
            <w:tcBorders>
              <w:top w:val="nil"/>
              <w:bottom w:val="nil"/>
            </w:tcBorders>
            <w:noWrap/>
            <w:tcMar>
              <w:left w:w="0" w:type="dxa"/>
              <w:right w:w="0" w:type="dxa"/>
            </w:tcMar>
            <w:vAlign w:val="bottom"/>
          </w:tcPr>
          <w:p w14:paraId="489B9D43" w14:textId="77777777" w:rsidR="009A0454" w:rsidRPr="009A0454" w:rsidRDefault="009A0454" w:rsidP="009A0454">
            <w:pPr>
              <w:spacing w:after="0" w:line="240" w:lineRule="auto"/>
              <w:jc w:val="center"/>
              <w:rPr>
                <w:rFonts w:eastAsia="Times New Roman" w:cs="Arial"/>
                <w:bCs/>
                <w:sz w:val="20"/>
                <w:szCs w:val="18"/>
                <w:lang w:eastAsia="en-AU"/>
              </w:rPr>
            </w:pPr>
            <w:r w:rsidRPr="009A0454">
              <w:rPr>
                <w:rFonts w:eastAsia="Times New Roman" w:cs="Arial"/>
                <w:bCs/>
                <w:sz w:val="20"/>
                <w:szCs w:val="18"/>
                <w:lang w:eastAsia="en-AU"/>
              </w:rPr>
              <w:t>7</w:t>
            </w:r>
          </w:p>
        </w:tc>
        <w:tc>
          <w:tcPr>
            <w:tcW w:w="1134" w:type="dxa"/>
            <w:tcBorders>
              <w:top w:val="nil"/>
              <w:bottom w:val="nil"/>
            </w:tcBorders>
            <w:shd w:val="clear" w:color="auto" w:fill="F2F2F2" w:themeFill="background2"/>
            <w:noWrap/>
            <w:tcMar>
              <w:left w:w="0" w:type="dxa"/>
              <w:right w:w="113" w:type="dxa"/>
            </w:tcMar>
            <w:vAlign w:val="bottom"/>
          </w:tcPr>
          <w:p w14:paraId="14ECE444"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11,385</w:t>
            </w:r>
          </w:p>
        </w:tc>
        <w:tc>
          <w:tcPr>
            <w:tcW w:w="170" w:type="dxa"/>
            <w:tcBorders>
              <w:top w:val="nil"/>
              <w:bottom w:val="nil"/>
            </w:tcBorders>
            <w:noWrap/>
            <w:tcMar>
              <w:left w:w="0" w:type="dxa"/>
              <w:right w:w="0" w:type="dxa"/>
            </w:tcMar>
            <w:vAlign w:val="bottom"/>
          </w:tcPr>
          <w:p w14:paraId="5EFDBEC5"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noWrap/>
            <w:tcMar>
              <w:left w:w="0" w:type="dxa"/>
              <w:right w:w="113" w:type="dxa"/>
            </w:tcMar>
            <w:vAlign w:val="bottom"/>
          </w:tcPr>
          <w:p w14:paraId="478C8301"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12,059</w:t>
            </w:r>
          </w:p>
        </w:tc>
      </w:tr>
      <w:tr w:rsidR="009A0454" w:rsidRPr="009A0454" w14:paraId="0F4B1ABA" w14:textId="77777777" w:rsidTr="00F22BDC">
        <w:trPr>
          <w:trHeight w:val="20"/>
        </w:trPr>
        <w:tc>
          <w:tcPr>
            <w:tcW w:w="5812" w:type="dxa"/>
            <w:tcBorders>
              <w:top w:val="nil"/>
              <w:left w:val="nil"/>
              <w:bottom w:val="nil"/>
            </w:tcBorders>
            <w:noWrap/>
            <w:tcMar>
              <w:left w:w="0" w:type="dxa"/>
              <w:right w:w="0" w:type="dxa"/>
            </w:tcMar>
            <w:vAlign w:val="bottom"/>
          </w:tcPr>
          <w:p w14:paraId="012B5659" w14:textId="77777777" w:rsidR="009A0454" w:rsidRPr="009A0454" w:rsidRDefault="009A0454" w:rsidP="009A0454">
            <w:pPr>
              <w:spacing w:after="0" w:line="240" w:lineRule="auto"/>
              <w:ind w:left="454"/>
              <w:rPr>
                <w:rFonts w:eastAsia="Times New Roman" w:cs="Arial"/>
                <w:sz w:val="20"/>
                <w:szCs w:val="18"/>
                <w:lang w:eastAsia="en-AU"/>
              </w:rPr>
            </w:pPr>
            <w:r w:rsidRPr="009A0454">
              <w:rPr>
                <w:rFonts w:eastAsia="Times New Roman" w:cs="Arial"/>
                <w:sz w:val="20"/>
                <w:szCs w:val="18"/>
                <w:lang w:eastAsia="en-AU"/>
              </w:rPr>
              <w:t>Contractual receivables</w:t>
            </w:r>
          </w:p>
        </w:tc>
        <w:tc>
          <w:tcPr>
            <w:tcW w:w="850" w:type="dxa"/>
            <w:tcBorders>
              <w:top w:val="nil"/>
              <w:bottom w:val="nil"/>
            </w:tcBorders>
            <w:noWrap/>
            <w:tcMar>
              <w:left w:w="0" w:type="dxa"/>
              <w:right w:w="0" w:type="dxa"/>
            </w:tcMar>
            <w:vAlign w:val="bottom"/>
          </w:tcPr>
          <w:p w14:paraId="769C36B9"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single" w:sz="4" w:space="0" w:color="auto"/>
            </w:tcBorders>
            <w:shd w:val="clear" w:color="auto" w:fill="F2F2F2" w:themeFill="background2"/>
            <w:noWrap/>
            <w:tcMar>
              <w:left w:w="0" w:type="dxa"/>
              <w:right w:w="113" w:type="dxa"/>
            </w:tcMar>
            <w:vAlign w:val="bottom"/>
          </w:tcPr>
          <w:p w14:paraId="61EC3F5B"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430</w:t>
            </w:r>
          </w:p>
        </w:tc>
        <w:tc>
          <w:tcPr>
            <w:tcW w:w="170" w:type="dxa"/>
            <w:tcBorders>
              <w:top w:val="nil"/>
              <w:bottom w:val="nil"/>
            </w:tcBorders>
            <w:noWrap/>
            <w:tcMar>
              <w:left w:w="0" w:type="dxa"/>
              <w:right w:w="0" w:type="dxa"/>
            </w:tcMar>
            <w:vAlign w:val="bottom"/>
          </w:tcPr>
          <w:p w14:paraId="3F477DDF"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single" w:sz="4" w:space="0" w:color="auto"/>
              <w:right w:val="nil"/>
            </w:tcBorders>
            <w:noWrap/>
            <w:tcMar>
              <w:left w:w="0" w:type="dxa"/>
              <w:right w:w="113" w:type="dxa"/>
            </w:tcMar>
            <w:vAlign w:val="bottom"/>
          </w:tcPr>
          <w:p w14:paraId="34B4987F"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713</w:t>
            </w:r>
          </w:p>
        </w:tc>
      </w:tr>
      <w:tr w:rsidR="009A0454" w:rsidRPr="009A0454" w14:paraId="34F53335" w14:textId="77777777" w:rsidTr="00F22BDC">
        <w:trPr>
          <w:trHeight w:val="20"/>
        </w:trPr>
        <w:tc>
          <w:tcPr>
            <w:tcW w:w="5812" w:type="dxa"/>
            <w:tcBorders>
              <w:top w:val="nil"/>
              <w:left w:val="nil"/>
              <w:bottom w:val="nil"/>
            </w:tcBorders>
            <w:noWrap/>
            <w:tcMar>
              <w:left w:w="0" w:type="dxa"/>
              <w:right w:w="0" w:type="dxa"/>
            </w:tcMar>
            <w:vAlign w:val="bottom"/>
          </w:tcPr>
          <w:p w14:paraId="4F4D1C33" w14:textId="77777777" w:rsidR="009A0454" w:rsidRPr="009A0454" w:rsidRDefault="009A0454" w:rsidP="009A0454">
            <w:pPr>
              <w:spacing w:after="0" w:line="240" w:lineRule="auto"/>
              <w:ind w:left="454"/>
              <w:rPr>
                <w:rFonts w:eastAsia="Times New Roman" w:cs="Arial"/>
                <w:b/>
                <w:sz w:val="20"/>
                <w:szCs w:val="18"/>
                <w:lang w:eastAsia="en-AU"/>
              </w:rPr>
            </w:pPr>
            <w:r w:rsidRPr="009A0454">
              <w:rPr>
                <w:rFonts w:eastAsia="Times New Roman" w:cs="Arial"/>
                <w:b/>
                <w:sz w:val="20"/>
                <w:szCs w:val="18"/>
                <w:lang w:eastAsia="en-AU"/>
              </w:rPr>
              <w:t>Total</w:t>
            </w:r>
          </w:p>
        </w:tc>
        <w:tc>
          <w:tcPr>
            <w:tcW w:w="850" w:type="dxa"/>
            <w:tcBorders>
              <w:top w:val="nil"/>
              <w:bottom w:val="nil"/>
            </w:tcBorders>
            <w:noWrap/>
            <w:tcMar>
              <w:left w:w="0" w:type="dxa"/>
              <w:right w:w="0" w:type="dxa"/>
            </w:tcMar>
            <w:vAlign w:val="bottom"/>
          </w:tcPr>
          <w:p w14:paraId="5C3FA711"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134" w:type="dxa"/>
            <w:tcBorders>
              <w:top w:val="single" w:sz="4" w:space="0" w:color="auto"/>
              <w:bottom w:val="double" w:sz="4" w:space="0" w:color="auto"/>
            </w:tcBorders>
            <w:shd w:val="clear" w:color="auto" w:fill="F2F2F2" w:themeFill="background2"/>
            <w:noWrap/>
            <w:tcMar>
              <w:left w:w="0" w:type="dxa"/>
              <w:right w:w="113" w:type="dxa"/>
            </w:tcMar>
            <w:vAlign w:val="bottom"/>
          </w:tcPr>
          <w:p w14:paraId="10F92F84"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11,815</w:t>
            </w:r>
          </w:p>
        </w:tc>
        <w:tc>
          <w:tcPr>
            <w:tcW w:w="170" w:type="dxa"/>
            <w:tcBorders>
              <w:top w:val="nil"/>
              <w:bottom w:val="nil"/>
            </w:tcBorders>
            <w:noWrap/>
            <w:tcMar>
              <w:left w:w="0" w:type="dxa"/>
              <w:right w:w="0" w:type="dxa"/>
            </w:tcMar>
            <w:vAlign w:val="bottom"/>
          </w:tcPr>
          <w:p w14:paraId="42A0837D"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22E13684"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12,772</w:t>
            </w:r>
          </w:p>
        </w:tc>
      </w:tr>
      <w:tr w:rsidR="009A0454" w:rsidRPr="009A0454" w14:paraId="3E74191F" w14:textId="77777777" w:rsidTr="00F22BDC">
        <w:trPr>
          <w:trHeight w:val="20"/>
        </w:trPr>
        <w:tc>
          <w:tcPr>
            <w:tcW w:w="5812" w:type="dxa"/>
            <w:tcBorders>
              <w:top w:val="nil"/>
              <w:left w:val="nil"/>
              <w:bottom w:val="nil"/>
            </w:tcBorders>
            <w:noWrap/>
            <w:tcMar>
              <w:left w:w="0" w:type="dxa"/>
              <w:right w:w="0" w:type="dxa"/>
            </w:tcMar>
            <w:vAlign w:val="bottom"/>
          </w:tcPr>
          <w:p w14:paraId="3DBA3625" w14:textId="77777777" w:rsidR="009A0454" w:rsidRPr="009A0454" w:rsidRDefault="009A0454" w:rsidP="009A0454">
            <w:pPr>
              <w:spacing w:after="0" w:line="240" w:lineRule="auto"/>
              <w:ind w:left="454"/>
              <w:rPr>
                <w:rFonts w:eastAsia="Times New Roman" w:cs="Arial"/>
                <w:b/>
                <w:sz w:val="20"/>
                <w:szCs w:val="18"/>
                <w:lang w:eastAsia="en-AU"/>
              </w:rPr>
            </w:pPr>
            <w:r w:rsidRPr="009A0454">
              <w:rPr>
                <w:rFonts w:eastAsia="Times New Roman" w:cs="Arial"/>
                <w:b/>
                <w:sz w:val="20"/>
                <w:szCs w:val="18"/>
                <w:lang w:eastAsia="en-AU"/>
              </w:rPr>
              <w:t>Financial liabilities</w:t>
            </w:r>
          </w:p>
        </w:tc>
        <w:tc>
          <w:tcPr>
            <w:tcW w:w="850" w:type="dxa"/>
            <w:tcBorders>
              <w:top w:val="nil"/>
              <w:bottom w:val="nil"/>
            </w:tcBorders>
            <w:noWrap/>
            <w:tcMar>
              <w:left w:w="0" w:type="dxa"/>
              <w:right w:w="0" w:type="dxa"/>
            </w:tcMar>
            <w:vAlign w:val="bottom"/>
          </w:tcPr>
          <w:p w14:paraId="2BBC04A1"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670A7080" w14:textId="77777777" w:rsidR="009A0454" w:rsidRPr="009A0454" w:rsidRDefault="009A0454" w:rsidP="009A0454">
            <w:pPr>
              <w:spacing w:after="0" w:line="240" w:lineRule="auto"/>
              <w:jc w:val="right"/>
              <w:rPr>
                <w:rFonts w:eastAsia="Times New Roman" w:cs="Arial"/>
                <w:bCs/>
                <w:sz w:val="20"/>
                <w:szCs w:val="18"/>
                <w:lang w:eastAsia="en-AU"/>
              </w:rPr>
            </w:pPr>
          </w:p>
        </w:tc>
        <w:tc>
          <w:tcPr>
            <w:tcW w:w="170" w:type="dxa"/>
            <w:tcBorders>
              <w:top w:val="nil"/>
              <w:bottom w:val="nil"/>
            </w:tcBorders>
            <w:noWrap/>
            <w:tcMar>
              <w:left w:w="0" w:type="dxa"/>
              <w:right w:w="0" w:type="dxa"/>
            </w:tcMar>
            <w:vAlign w:val="bottom"/>
          </w:tcPr>
          <w:p w14:paraId="168ABA71"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noWrap/>
            <w:tcMar>
              <w:left w:w="0" w:type="dxa"/>
              <w:right w:w="113" w:type="dxa"/>
            </w:tcMar>
            <w:vAlign w:val="bottom"/>
          </w:tcPr>
          <w:p w14:paraId="631F2FA8" w14:textId="77777777" w:rsidR="009A0454" w:rsidRPr="009A0454" w:rsidRDefault="009A0454" w:rsidP="009A0454">
            <w:pPr>
              <w:spacing w:after="0" w:line="240" w:lineRule="auto"/>
              <w:jc w:val="right"/>
              <w:rPr>
                <w:rFonts w:eastAsia="Times New Roman" w:cs="Arial"/>
                <w:bCs/>
                <w:sz w:val="20"/>
                <w:szCs w:val="18"/>
                <w:lang w:eastAsia="en-AU"/>
              </w:rPr>
            </w:pPr>
          </w:p>
        </w:tc>
      </w:tr>
      <w:tr w:rsidR="009A0454" w:rsidRPr="009A0454" w14:paraId="4CC71142" w14:textId="77777777" w:rsidTr="00F22BDC">
        <w:trPr>
          <w:trHeight w:val="20"/>
        </w:trPr>
        <w:tc>
          <w:tcPr>
            <w:tcW w:w="5812" w:type="dxa"/>
            <w:tcBorders>
              <w:top w:val="nil"/>
              <w:left w:val="nil"/>
              <w:bottom w:val="nil"/>
            </w:tcBorders>
            <w:noWrap/>
            <w:tcMar>
              <w:left w:w="0" w:type="dxa"/>
              <w:right w:w="0" w:type="dxa"/>
            </w:tcMar>
            <w:vAlign w:val="bottom"/>
          </w:tcPr>
          <w:p w14:paraId="06F492FB" w14:textId="77777777" w:rsidR="009A0454" w:rsidRPr="009A0454" w:rsidRDefault="009A0454" w:rsidP="009A0454">
            <w:pPr>
              <w:spacing w:after="0" w:line="240" w:lineRule="auto"/>
              <w:ind w:left="454"/>
              <w:rPr>
                <w:rFonts w:eastAsia="Times New Roman" w:cs="Arial"/>
                <w:sz w:val="20"/>
                <w:szCs w:val="18"/>
                <w:lang w:eastAsia="en-AU"/>
              </w:rPr>
            </w:pPr>
            <w:r w:rsidRPr="009A0454">
              <w:rPr>
                <w:rFonts w:eastAsia="Times New Roman" w:cs="Arial"/>
                <w:sz w:val="20"/>
                <w:szCs w:val="18"/>
                <w:lang w:eastAsia="en-AU"/>
              </w:rPr>
              <w:t>Contractual payables</w:t>
            </w:r>
          </w:p>
        </w:tc>
        <w:tc>
          <w:tcPr>
            <w:tcW w:w="850" w:type="dxa"/>
            <w:tcBorders>
              <w:top w:val="nil"/>
              <w:bottom w:val="nil"/>
            </w:tcBorders>
            <w:noWrap/>
            <w:tcMar>
              <w:left w:w="0" w:type="dxa"/>
              <w:right w:w="0" w:type="dxa"/>
            </w:tcMar>
            <w:vAlign w:val="bottom"/>
          </w:tcPr>
          <w:p w14:paraId="6FB75D0E" w14:textId="77777777" w:rsidR="009A0454" w:rsidRPr="009A0454" w:rsidRDefault="009A0454" w:rsidP="009A0454">
            <w:pPr>
              <w:spacing w:after="0" w:line="240" w:lineRule="auto"/>
              <w:jc w:val="center"/>
              <w:rPr>
                <w:rFonts w:eastAsia="Times New Roman" w:cs="Arial"/>
                <w:bCs/>
                <w:sz w:val="20"/>
                <w:szCs w:val="18"/>
                <w:lang w:eastAsia="en-AU"/>
              </w:rPr>
            </w:pPr>
            <w:r w:rsidRPr="009A0454">
              <w:rPr>
                <w:rFonts w:eastAsia="Times New Roman" w:cs="Arial"/>
                <w:bCs/>
                <w:sz w:val="20"/>
                <w:szCs w:val="18"/>
                <w:lang w:eastAsia="en-AU"/>
              </w:rPr>
              <w:t>10</w:t>
            </w:r>
          </w:p>
        </w:tc>
        <w:tc>
          <w:tcPr>
            <w:tcW w:w="1134" w:type="dxa"/>
            <w:tcBorders>
              <w:top w:val="nil"/>
              <w:bottom w:val="nil"/>
            </w:tcBorders>
            <w:shd w:val="clear" w:color="auto" w:fill="F2F2F2" w:themeFill="background2"/>
            <w:noWrap/>
            <w:tcMar>
              <w:left w:w="0" w:type="dxa"/>
              <w:right w:w="113" w:type="dxa"/>
            </w:tcMar>
            <w:vAlign w:val="bottom"/>
          </w:tcPr>
          <w:p w14:paraId="6879D2ED"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801</w:t>
            </w:r>
          </w:p>
        </w:tc>
        <w:tc>
          <w:tcPr>
            <w:tcW w:w="170" w:type="dxa"/>
            <w:tcBorders>
              <w:top w:val="nil"/>
              <w:bottom w:val="nil"/>
            </w:tcBorders>
            <w:noWrap/>
            <w:tcMar>
              <w:left w:w="0" w:type="dxa"/>
              <w:right w:w="0" w:type="dxa"/>
            </w:tcMar>
            <w:vAlign w:val="bottom"/>
          </w:tcPr>
          <w:p w14:paraId="249DBD38"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noWrap/>
            <w:tcMar>
              <w:left w:w="0" w:type="dxa"/>
              <w:right w:w="113" w:type="dxa"/>
            </w:tcMar>
            <w:vAlign w:val="bottom"/>
          </w:tcPr>
          <w:p w14:paraId="5270CF21"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3,134</w:t>
            </w:r>
          </w:p>
        </w:tc>
      </w:tr>
      <w:tr w:rsidR="009A0454" w:rsidRPr="009A0454" w14:paraId="7465B0D0" w14:textId="77777777" w:rsidTr="00F22BDC">
        <w:trPr>
          <w:trHeight w:val="20"/>
        </w:trPr>
        <w:tc>
          <w:tcPr>
            <w:tcW w:w="5812" w:type="dxa"/>
            <w:tcBorders>
              <w:top w:val="nil"/>
              <w:left w:val="nil"/>
              <w:bottom w:val="nil"/>
            </w:tcBorders>
            <w:noWrap/>
            <w:tcMar>
              <w:left w:w="0" w:type="dxa"/>
              <w:right w:w="0" w:type="dxa"/>
            </w:tcMar>
            <w:vAlign w:val="bottom"/>
          </w:tcPr>
          <w:p w14:paraId="0BEDFCE0" w14:textId="77777777" w:rsidR="009A0454" w:rsidRPr="009A0454" w:rsidRDefault="009A0454" w:rsidP="009A0454">
            <w:pPr>
              <w:spacing w:after="0" w:line="240" w:lineRule="auto"/>
              <w:ind w:left="454"/>
              <w:rPr>
                <w:rFonts w:eastAsia="Times New Roman" w:cs="Arial"/>
                <w:sz w:val="20"/>
                <w:szCs w:val="18"/>
                <w:lang w:eastAsia="en-AU"/>
              </w:rPr>
            </w:pPr>
            <w:r w:rsidRPr="009A0454">
              <w:rPr>
                <w:rFonts w:eastAsia="Times New Roman" w:cs="Arial"/>
                <w:sz w:val="20"/>
                <w:szCs w:val="18"/>
                <w:lang w:eastAsia="en-AU"/>
              </w:rPr>
              <w:t>Lease liabilities</w:t>
            </w:r>
          </w:p>
        </w:tc>
        <w:tc>
          <w:tcPr>
            <w:tcW w:w="850" w:type="dxa"/>
            <w:tcBorders>
              <w:top w:val="nil"/>
              <w:bottom w:val="nil"/>
            </w:tcBorders>
            <w:noWrap/>
            <w:tcMar>
              <w:left w:w="0" w:type="dxa"/>
              <w:right w:w="0" w:type="dxa"/>
            </w:tcMar>
            <w:vAlign w:val="bottom"/>
          </w:tcPr>
          <w:p w14:paraId="440AE66E" w14:textId="77777777" w:rsidR="009A0454" w:rsidRPr="009A0454" w:rsidRDefault="009A0454" w:rsidP="009A0454">
            <w:pPr>
              <w:spacing w:after="0" w:line="240" w:lineRule="auto"/>
              <w:jc w:val="center"/>
              <w:rPr>
                <w:rFonts w:eastAsia="Times New Roman" w:cs="Arial"/>
                <w:bCs/>
                <w:sz w:val="20"/>
                <w:szCs w:val="18"/>
                <w:lang w:eastAsia="en-AU"/>
              </w:rPr>
            </w:pPr>
            <w:r w:rsidRPr="009A0454">
              <w:rPr>
                <w:rFonts w:eastAsia="Times New Roman" w:cs="Arial"/>
                <w:bCs/>
                <w:sz w:val="20"/>
                <w:szCs w:val="18"/>
                <w:lang w:eastAsia="en-AU"/>
              </w:rPr>
              <w:t>9</w:t>
            </w:r>
          </w:p>
        </w:tc>
        <w:tc>
          <w:tcPr>
            <w:tcW w:w="1134" w:type="dxa"/>
            <w:tcBorders>
              <w:top w:val="nil"/>
              <w:bottom w:val="nil"/>
            </w:tcBorders>
            <w:shd w:val="clear" w:color="auto" w:fill="F2F2F2" w:themeFill="background2"/>
            <w:noWrap/>
            <w:tcMar>
              <w:left w:w="0" w:type="dxa"/>
              <w:right w:w="113" w:type="dxa"/>
            </w:tcMar>
            <w:vAlign w:val="bottom"/>
          </w:tcPr>
          <w:p w14:paraId="7136E79E"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948</w:t>
            </w:r>
          </w:p>
        </w:tc>
        <w:tc>
          <w:tcPr>
            <w:tcW w:w="170" w:type="dxa"/>
            <w:tcBorders>
              <w:top w:val="nil"/>
              <w:bottom w:val="nil"/>
            </w:tcBorders>
            <w:noWrap/>
            <w:tcMar>
              <w:left w:w="0" w:type="dxa"/>
              <w:right w:w="0" w:type="dxa"/>
            </w:tcMar>
            <w:vAlign w:val="bottom"/>
          </w:tcPr>
          <w:p w14:paraId="62609A8C" w14:textId="77777777" w:rsidR="009A0454" w:rsidRPr="009A0454" w:rsidRDefault="009A0454" w:rsidP="009A0454">
            <w:pPr>
              <w:spacing w:after="0" w:line="240" w:lineRule="auto"/>
              <w:jc w:val="center"/>
              <w:rPr>
                <w:rFonts w:eastAsia="Times New Roman" w:cs="Arial"/>
                <w:bCs/>
                <w:sz w:val="20"/>
                <w:szCs w:val="18"/>
                <w:lang w:eastAsia="en-AU"/>
              </w:rPr>
            </w:pPr>
          </w:p>
        </w:tc>
        <w:tc>
          <w:tcPr>
            <w:tcW w:w="1134" w:type="dxa"/>
            <w:tcBorders>
              <w:top w:val="nil"/>
              <w:bottom w:val="nil"/>
              <w:right w:val="nil"/>
            </w:tcBorders>
            <w:noWrap/>
            <w:tcMar>
              <w:left w:w="0" w:type="dxa"/>
              <w:right w:w="113" w:type="dxa"/>
            </w:tcMar>
            <w:vAlign w:val="bottom"/>
          </w:tcPr>
          <w:p w14:paraId="2F15DA55" w14:textId="77777777" w:rsidR="009A0454" w:rsidRPr="009A0454" w:rsidRDefault="009A0454" w:rsidP="009A0454">
            <w:pPr>
              <w:spacing w:after="0" w:line="240" w:lineRule="auto"/>
              <w:jc w:val="right"/>
              <w:rPr>
                <w:rFonts w:eastAsia="Times New Roman" w:cs="Arial"/>
                <w:bCs/>
                <w:sz w:val="20"/>
                <w:szCs w:val="18"/>
                <w:lang w:eastAsia="en-AU"/>
              </w:rPr>
            </w:pPr>
            <w:r w:rsidRPr="009A0454">
              <w:rPr>
                <w:rFonts w:eastAsia="Times New Roman" w:cs="Arial"/>
                <w:bCs/>
                <w:sz w:val="20"/>
                <w:szCs w:val="18"/>
                <w:lang w:eastAsia="en-AU"/>
              </w:rPr>
              <w:t>487</w:t>
            </w:r>
          </w:p>
        </w:tc>
      </w:tr>
      <w:tr w:rsidR="009A0454" w:rsidRPr="009A0454" w14:paraId="4F82D897" w14:textId="77777777" w:rsidTr="00F22BDC">
        <w:trPr>
          <w:trHeight w:val="20"/>
        </w:trPr>
        <w:tc>
          <w:tcPr>
            <w:tcW w:w="5812" w:type="dxa"/>
            <w:tcBorders>
              <w:top w:val="nil"/>
              <w:left w:val="nil"/>
              <w:bottom w:val="nil"/>
            </w:tcBorders>
            <w:noWrap/>
            <w:tcMar>
              <w:left w:w="0" w:type="dxa"/>
              <w:right w:w="0" w:type="dxa"/>
            </w:tcMar>
            <w:vAlign w:val="bottom"/>
          </w:tcPr>
          <w:p w14:paraId="7C3D15C4" w14:textId="77777777" w:rsidR="009A0454" w:rsidRPr="009A0454" w:rsidRDefault="009A0454" w:rsidP="009A0454">
            <w:pPr>
              <w:spacing w:after="0" w:line="240" w:lineRule="auto"/>
              <w:ind w:left="454"/>
              <w:rPr>
                <w:rFonts w:eastAsia="Times New Roman" w:cs="Arial"/>
                <w:b/>
                <w:sz w:val="20"/>
                <w:szCs w:val="18"/>
                <w:lang w:eastAsia="en-AU"/>
              </w:rPr>
            </w:pPr>
            <w:r w:rsidRPr="009A0454">
              <w:rPr>
                <w:rFonts w:eastAsia="Times New Roman" w:cs="Arial"/>
                <w:b/>
                <w:sz w:val="20"/>
                <w:szCs w:val="18"/>
                <w:lang w:eastAsia="en-AU"/>
              </w:rPr>
              <w:t>Total</w:t>
            </w:r>
          </w:p>
        </w:tc>
        <w:tc>
          <w:tcPr>
            <w:tcW w:w="850" w:type="dxa"/>
            <w:tcBorders>
              <w:top w:val="nil"/>
              <w:bottom w:val="nil"/>
            </w:tcBorders>
            <w:noWrap/>
            <w:tcMar>
              <w:left w:w="0" w:type="dxa"/>
              <w:right w:w="0" w:type="dxa"/>
            </w:tcMar>
            <w:vAlign w:val="bottom"/>
          </w:tcPr>
          <w:p w14:paraId="4E790A4C"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134" w:type="dxa"/>
            <w:tcBorders>
              <w:top w:val="single" w:sz="4" w:space="0" w:color="auto"/>
              <w:bottom w:val="double" w:sz="4" w:space="0" w:color="auto"/>
            </w:tcBorders>
            <w:shd w:val="clear" w:color="auto" w:fill="F2F2F2" w:themeFill="background2"/>
            <w:noWrap/>
            <w:tcMar>
              <w:left w:w="0" w:type="dxa"/>
              <w:right w:w="113" w:type="dxa"/>
            </w:tcMar>
            <w:vAlign w:val="bottom"/>
          </w:tcPr>
          <w:p w14:paraId="148CD676"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1,749</w:t>
            </w:r>
          </w:p>
        </w:tc>
        <w:tc>
          <w:tcPr>
            <w:tcW w:w="170" w:type="dxa"/>
            <w:tcBorders>
              <w:top w:val="nil"/>
              <w:bottom w:val="nil"/>
            </w:tcBorders>
            <w:noWrap/>
            <w:tcMar>
              <w:left w:w="0" w:type="dxa"/>
              <w:right w:w="0" w:type="dxa"/>
            </w:tcMar>
            <w:vAlign w:val="bottom"/>
          </w:tcPr>
          <w:p w14:paraId="7A0C1FF7" w14:textId="77777777" w:rsidR="009A0454" w:rsidRPr="009A0454" w:rsidRDefault="009A0454" w:rsidP="009A0454">
            <w:pPr>
              <w:spacing w:after="0" w:line="240" w:lineRule="auto"/>
              <w:jc w:val="center"/>
              <w:rPr>
                <w:rFonts w:eastAsia="Times New Roman" w:cs="Arial"/>
                <w:b/>
                <w:bCs/>
                <w:sz w:val="20"/>
                <w:szCs w:val="18"/>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3E33424A" w14:textId="77777777" w:rsidR="009A0454" w:rsidRPr="009A0454" w:rsidRDefault="009A0454" w:rsidP="009A0454">
            <w:pPr>
              <w:spacing w:after="0" w:line="240" w:lineRule="auto"/>
              <w:jc w:val="right"/>
              <w:rPr>
                <w:rFonts w:eastAsia="Times New Roman" w:cs="Arial"/>
                <w:b/>
                <w:bCs/>
                <w:sz w:val="20"/>
                <w:szCs w:val="18"/>
                <w:lang w:eastAsia="en-AU"/>
              </w:rPr>
            </w:pPr>
            <w:r w:rsidRPr="009A0454">
              <w:rPr>
                <w:rFonts w:eastAsia="Times New Roman" w:cs="Arial"/>
                <w:b/>
                <w:bCs/>
                <w:sz w:val="20"/>
                <w:szCs w:val="18"/>
                <w:lang w:eastAsia="en-AU"/>
              </w:rPr>
              <w:t>3,621</w:t>
            </w:r>
          </w:p>
        </w:tc>
      </w:tr>
    </w:tbl>
    <w:p w14:paraId="69BBEC2C" w14:textId="77777777" w:rsidR="009A0454" w:rsidRPr="009A0454" w:rsidRDefault="009A0454" w:rsidP="00534BAC">
      <w:pPr>
        <w:spacing w:before="60" w:after="0" w:line="240" w:lineRule="auto"/>
        <w:rPr>
          <w:rFonts w:ascii="Calibri" w:eastAsia="Calibri" w:hAnsi="Calibri" w:cs="Times New Roman"/>
        </w:rPr>
      </w:pPr>
    </w:p>
    <w:p w14:paraId="69605396" w14:textId="77777777" w:rsidR="009A0454" w:rsidRPr="009A0454" w:rsidRDefault="009A0454" w:rsidP="00534BAC">
      <w:pPr>
        <w:spacing w:before="60" w:after="0" w:line="240" w:lineRule="auto"/>
        <w:rPr>
          <w:rFonts w:ascii="Calibri" w:eastAsia="Calibri" w:hAnsi="Calibri" w:cs="Times New Roman"/>
        </w:rPr>
      </w:pPr>
    </w:p>
    <w:p w14:paraId="2F738825" w14:textId="77777777" w:rsidR="009A0454" w:rsidRPr="009A0454" w:rsidRDefault="009A0454" w:rsidP="009A0454">
      <w:pPr>
        <w:spacing w:before="120" w:after="0" w:line="240" w:lineRule="auto"/>
        <w:ind w:left="454" w:right="567" w:hanging="454"/>
        <w:rPr>
          <w:rFonts w:eastAsia="Times New Roman" w:cs="Arial"/>
          <w:b/>
          <w:bCs/>
          <w:sz w:val="21"/>
          <w:szCs w:val="18"/>
          <w:lang w:eastAsia="en-AU"/>
        </w:rPr>
      </w:pPr>
      <w:r w:rsidRPr="009A0454">
        <w:rPr>
          <w:rFonts w:eastAsia="Times New Roman" w:cs="Arial"/>
          <w:b/>
          <w:bCs/>
          <w:sz w:val="21"/>
          <w:szCs w:val="18"/>
          <w:lang w:eastAsia="en-AU"/>
        </w:rPr>
        <w:t>(b)</w:t>
      </w:r>
      <w:r w:rsidRPr="009A0454">
        <w:rPr>
          <w:rFonts w:eastAsia="Times New Roman" w:cs="Arial"/>
          <w:b/>
          <w:bCs/>
          <w:sz w:val="21"/>
          <w:szCs w:val="18"/>
          <w:lang w:eastAsia="en-AU"/>
        </w:rPr>
        <w:tab/>
        <w:t>Financial Risk Management</w:t>
      </w:r>
    </w:p>
    <w:p w14:paraId="7E3AC76F" w14:textId="77777777" w:rsidR="009A0454" w:rsidRPr="009A0454" w:rsidRDefault="009A0454" w:rsidP="009A0454">
      <w:pPr>
        <w:spacing w:before="40" w:after="0" w:line="240" w:lineRule="auto"/>
        <w:ind w:left="454" w:right="567"/>
        <w:rPr>
          <w:rFonts w:eastAsia="Times New Roman" w:cs="Arial"/>
          <w:sz w:val="20"/>
          <w:szCs w:val="18"/>
          <w:lang w:eastAsia="en-AU"/>
        </w:rPr>
      </w:pPr>
      <w:r w:rsidRPr="009A0454">
        <w:rPr>
          <w:rFonts w:eastAsia="Times New Roman" w:cs="Arial"/>
          <w:sz w:val="20"/>
          <w:szCs w:val="18"/>
          <w:lang w:eastAsia="en-AU"/>
        </w:rPr>
        <w:t xml:space="preserve">The CCC’s activities expose it to a variety of financial risks — interest rate risk, credit risk, liquidity risk and </w:t>
      </w:r>
      <w:r w:rsidRPr="009A0454">
        <w:rPr>
          <w:rFonts w:eastAsia="Times New Roman" w:cs="Arial"/>
          <w:sz w:val="20"/>
          <w:szCs w:val="18"/>
          <w:lang w:eastAsia="en-AU"/>
        </w:rPr>
        <w:br/>
        <w:t xml:space="preserve">market risk. </w:t>
      </w:r>
      <w:r w:rsidRPr="009A0454">
        <w:rPr>
          <w:rFonts w:eastAsia="Times New Roman" w:cs="Arial"/>
          <w:sz w:val="20"/>
          <w:szCs w:val="18"/>
        </w:rPr>
        <w:t>The CCC provides written principles for overall risk management as well as policies covering specific areas. These policies focus on the financial performance of the CCC. All financial risk is managed by the Corporate Services Division under policies approved by the Commission.</w:t>
      </w:r>
    </w:p>
    <w:p w14:paraId="3001DEEB" w14:textId="77777777" w:rsidR="009A0454" w:rsidRPr="009A0454" w:rsidRDefault="009A0454" w:rsidP="009A0454">
      <w:pPr>
        <w:spacing w:before="120" w:after="0" w:line="240" w:lineRule="auto"/>
        <w:ind w:left="454" w:right="567" w:hanging="454"/>
        <w:rPr>
          <w:rFonts w:eastAsia="Times New Roman" w:cs="Arial"/>
          <w:b/>
          <w:bCs/>
          <w:sz w:val="21"/>
          <w:szCs w:val="18"/>
          <w:lang w:eastAsia="en-AU"/>
        </w:rPr>
      </w:pPr>
      <w:r w:rsidRPr="009A0454">
        <w:rPr>
          <w:rFonts w:eastAsia="Times New Roman" w:cs="Arial"/>
          <w:b/>
          <w:bCs/>
          <w:sz w:val="21"/>
          <w:szCs w:val="18"/>
          <w:lang w:eastAsia="en-AU"/>
        </w:rPr>
        <w:tab/>
      </w:r>
    </w:p>
    <w:p w14:paraId="52D19EEF" w14:textId="77777777" w:rsidR="009A0454" w:rsidRPr="009A0454" w:rsidRDefault="009A0454" w:rsidP="009A0454">
      <w:pPr>
        <w:spacing w:before="120" w:after="0" w:line="240" w:lineRule="auto"/>
        <w:ind w:left="454" w:right="567" w:hanging="28"/>
        <w:rPr>
          <w:rFonts w:eastAsia="Times New Roman" w:cs="Arial"/>
          <w:b/>
          <w:bCs/>
          <w:i/>
          <w:sz w:val="21"/>
          <w:szCs w:val="18"/>
          <w:lang w:eastAsia="en-AU"/>
        </w:rPr>
      </w:pPr>
      <w:r w:rsidRPr="009A0454">
        <w:rPr>
          <w:rFonts w:eastAsia="Times New Roman" w:cs="Arial"/>
          <w:b/>
          <w:bCs/>
          <w:i/>
          <w:sz w:val="21"/>
          <w:szCs w:val="18"/>
          <w:lang w:eastAsia="en-AU"/>
        </w:rPr>
        <w:t>Credit Risk Exposure</w:t>
      </w:r>
    </w:p>
    <w:p w14:paraId="4ECB0E31" w14:textId="77777777" w:rsidR="009A0454" w:rsidRPr="009A0454" w:rsidRDefault="009A0454" w:rsidP="009A0454">
      <w:pPr>
        <w:spacing w:before="40" w:after="0" w:line="240" w:lineRule="auto"/>
        <w:ind w:left="454" w:right="567"/>
        <w:rPr>
          <w:rFonts w:eastAsia="Times New Roman" w:cs="Arial"/>
          <w:sz w:val="20"/>
          <w:szCs w:val="18"/>
        </w:rPr>
      </w:pPr>
      <w:r w:rsidRPr="009A0454">
        <w:rPr>
          <w:rFonts w:eastAsia="Times New Roman" w:cs="Arial"/>
          <w:sz w:val="20"/>
          <w:szCs w:val="18"/>
          <w:lang w:eastAsia="en-AU"/>
        </w:rPr>
        <w:t>Credit risk exposure refers to the situation where the CCC may incur financial loss as a result of another party to a financial instrument failing to discharge its obligation. The CCC monitors e</w:t>
      </w:r>
      <w:r w:rsidRPr="009A0454">
        <w:rPr>
          <w:rFonts w:eastAsia="Times New Roman" w:cs="Arial"/>
          <w:sz w:val="20"/>
          <w:szCs w:val="18"/>
        </w:rPr>
        <w:t xml:space="preserve">xposure to credit risk on an ongoing basis. </w:t>
      </w:r>
    </w:p>
    <w:p w14:paraId="5EEC3FB2" w14:textId="77777777" w:rsidR="009A0454" w:rsidRPr="009A0454" w:rsidRDefault="009A0454" w:rsidP="009A0454">
      <w:pPr>
        <w:spacing w:before="40" w:after="0" w:line="240" w:lineRule="auto"/>
        <w:ind w:left="454" w:right="567"/>
        <w:rPr>
          <w:rFonts w:eastAsia="Times New Roman" w:cs="Arial"/>
          <w:sz w:val="20"/>
          <w:szCs w:val="18"/>
        </w:rPr>
      </w:pPr>
      <w:r w:rsidRPr="009A0454">
        <w:rPr>
          <w:rFonts w:eastAsia="Times New Roman" w:cs="Arial"/>
          <w:sz w:val="20"/>
          <w:szCs w:val="18"/>
        </w:rPr>
        <w:t>The maximum exposure to credit risk at balance date in relation to each class of recognised financial assets is the gross carrying amount of those assets inclusive of any allowance for impairment. The CCC manages credit risk by ensuring that it invests in secure assets and monitors all funds owed on a regular basis. The following table represents the CCC’s maximum exposure to credit risk based on contractual amounts net of any allowances:</w:t>
      </w:r>
    </w:p>
    <w:p w14:paraId="28547DF6" w14:textId="77777777" w:rsidR="009A0454" w:rsidRPr="009A0454" w:rsidRDefault="009A0454" w:rsidP="009A0454">
      <w:pPr>
        <w:spacing w:before="40" w:after="0" w:line="240" w:lineRule="auto"/>
        <w:ind w:left="454" w:right="567"/>
        <w:rPr>
          <w:rFonts w:eastAsia="Times New Roman" w:cs="Arial"/>
          <w:sz w:val="20"/>
          <w:szCs w:val="18"/>
        </w:rPr>
      </w:pPr>
    </w:p>
    <w:tbl>
      <w:tblPr>
        <w:tblW w:w="8817" w:type="dxa"/>
        <w:tblInd w:w="284"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5812"/>
        <w:gridCol w:w="596"/>
        <w:gridCol w:w="1134"/>
        <w:gridCol w:w="170"/>
        <w:gridCol w:w="1105"/>
      </w:tblGrid>
      <w:tr w:rsidR="009A0454" w:rsidRPr="009A0454" w14:paraId="0EF01003" w14:textId="77777777" w:rsidTr="00F22BDC">
        <w:trPr>
          <w:trHeight w:val="20"/>
        </w:trPr>
        <w:tc>
          <w:tcPr>
            <w:tcW w:w="5812" w:type="dxa"/>
            <w:tcBorders>
              <w:top w:val="nil"/>
              <w:left w:val="nil"/>
              <w:bottom w:val="nil"/>
            </w:tcBorders>
            <w:noWrap/>
            <w:tcMar>
              <w:left w:w="0" w:type="dxa"/>
              <w:right w:w="0" w:type="dxa"/>
            </w:tcMar>
            <w:vAlign w:val="bottom"/>
          </w:tcPr>
          <w:p w14:paraId="4C71083B" w14:textId="77777777" w:rsidR="009A0454" w:rsidRPr="009A0454" w:rsidRDefault="009A0454" w:rsidP="009A0454">
            <w:pPr>
              <w:spacing w:after="0" w:line="240" w:lineRule="auto"/>
              <w:ind w:left="454"/>
              <w:jc w:val="center"/>
              <w:rPr>
                <w:rFonts w:eastAsia="Times New Roman" w:cs="Arial"/>
                <w:b/>
                <w:sz w:val="20"/>
                <w:szCs w:val="19"/>
              </w:rPr>
            </w:pPr>
            <w:r w:rsidRPr="009A0454">
              <w:rPr>
                <w:rFonts w:eastAsia="Times New Roman" w:cs="Arial"/>
                <w:b/>
                <w:sz w:val="20"/>
                <w:szCs w:val="19"/>
              </w:rPr>
              <w:t>Maximum Exposure to Credit Risk</w:t>
            </w:r>
          </w:p>
        </w:tc>
        <w:tc>
          <w:tcPr>
            <w:tcW w:w="596" w:type="dxa"/>
            <w:tcBorders>
              <w:top w:val="nil"/>
              <w:bottom w:val="nil"/>
            </w:tcBorders>
            <w:noWrap/>
            <w:tcMar>
              <w:left w:w="0" w:type="dxa"/>
              <w:right w:w="113" w:type="dxa"/>
            </w:tcMar>
          </w:tcPr>
          <w:p w14:paraId="27558C50" w14:textId="77777777" w:rsidR="009A0454" w:rsidRPr="009A0454" w:rsidRDefault="009A0454" w:rsidP="009A0454">
            <w:pPr>
              <w:spacing w:after="0" w:line="240" w:lineRule="auto"/>
              <w:jc w:val="center"/>
              <w:rPr>
                <w:rFonts w:eastAsia="Times New Roman" w:cs="Arial"/>
                <w:b/>
                <w:bCs/>
                <w:sz w:val="20"/>
                <w:szCs w:val="19"/>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17F49A7A" w14:textId="77777777" w:rsidR="009A0454" w:rsidRPr="009A0454" w:rsidRDefault="009A0454" w:rsidP="009A0454">
            <w:pPr>
              <w:spacing w:after="0" w:line="240" w:lineRule="auto"/>
              <w:jc w:val="right"/>
              <w:rPr>
                <w:rFonts w:eastAsia="Times New Roman" w:cs="Arial"/>
                <w:b/>
                <w:bCs/>
                <w:sz w:val="20"/>
                <w:szCs w:val="19"/>
                <w:lang w:eastAsia="en-AU"/>
              </w:rPr>
            </w:pPr>
            <w:r w:rsidRPr="009A0454">
              <w:rPr>
                <w:rFonts w:eastAsia="Times New Roman" w:cs="Arial"/>
                <w:b/>
                <w:bCs/>
                <w:sz w:val="20"/>
                <w:szCs w:val="19"/>
                <w:lang w:eastAsia="en-AU"/>
              </w:rPr>
              <w:t>2020</w:t>
            </w:r>
          </w:p>
        </w:tc>
        <w:tc>
          <w:tcPr>
            <w:tcW w:w="170" w:type="dxa"/>
            <w:tcBorders>
              <w:top w:val="nil"/>
              <w:bottom w:val="nil"/>
            </w:tcBorders>
            <w:noWrap/>
            <w:tcMar>
              <w:left w:w="0" w:type="dxa"/>
              <w:right w:w="0" w:type="dxa"/>
            </w:tcMar>
            <w:vAlign w:val="bottom"/>
          </w:tcPr>
          <w:p w14:paraId="1DD703C1" w14:textId="77777777" w:rsidR="009A0454" w:rsidRPr="009A0454" w:rsidRDefault="009A0454" w:rsidP="009A0454">
            <w:pPr>
              <w:spacing w:after="0" w:line="240" w:lineRule="auto"/>
              <w:jc w:val="center"/>
              <w:rPr>
                <w:rFonts w:eastAsia="Times New Roman" w:cs="Arial"/>
                <w:b/>
                <w:bCs/>
                <w:sz w:val="20"/>
                <w:szCs w:val="19"/>
                <w:lang w:eastAsia="en-AU"/>
              </w:rPr>
            </w:pPr>
          </w:p>
        </w:tc>
        <w:tc>
          <w:tcPr>
            <w:tcW w:w="1105" w:type="dxa"/>
            <w:tcBorders>
              <w:top w:val="nil"/>
              <w:bottom w:val="nil"/>
              <w:right w:val="nil"/>
            </w:tcBorders>
            <w:noWrap/>
            <w:tcMar>
              <w:left w:w="0" w:type="dxa"/>
              <w:right w:w="113" w:type="dxa"/>
            </w:tcMar>
            <w:vAlign w:val="bottom"/>
          </w:tcPr>
          <w:p w14:paraId="5CB7B6E3" w14:textId="77777777" w:rsidR="009A0454" w:rsidRPr="009A0454" w:rsidRDefault="009A0454" w:rsidP="009A0454">
            <w:pPr>
              <w:spacing w:after="0" w:line="240" w:lineRule="auto"/>
              <w:jc w:val="right"/>
              <w:rPr>
                <w:rFonts w:eastAsia="Times New Roman" w:cs="Arial"/>
                <w:b/>
                <w:bCs/>
                <w:sz w:val="20"/>
                <w:szCs w:val="19"/>
                <w:lang w:eastAsia="en-AU"/>
              </w:rPr>
            </w:pPr>
            <w:r w:rsidRPr="009A0454">
              <w:rPr>
                <w:rFonts w:eastAsia="Times New Roman" w:cs="Arial"/>
                <w:b/>
                <w:bCs/>
                <w:sz w:val="20"/>
                <w:szCs w:val="19"/>
                <w:lang w:eastAsia="en-AU"/>
              </w:rPr>
              <w:t>2019</w:t>
            </w:r>
          </w:p>
        </w:tc>
      </w:tr>
      <w:tr w:rsidR="009A0454" w:rsidRPr="009A0454" w14:paraId="4D19747C" w14:textId="77777777" w:rsidTr="00F22BDC">
        <w:trPr>
          <w:trHeight w:val="20"/>
        </w:trPr>
        <w:tc>
          <w:tcPr>
            <w:tcW w:w="5812" w:type="dxa"/>
            <w:tcBorders>
              <w:top w:val="nil"/>
              <w:left w:val="nil"/>
              <w:bottom w:val="single" w:sz="4" w:space="0" w:color="auto"/>
            </w:tcBorders>
            <w:noWrap/>
            <w:tcMar>
              <w:left w:w="0" w:type="dxa"/>
              <w:bottom w:w="11" w:type="dxa"/>
              <w:right w:w="0" w:type="dxa"/>
            </w:tcMar>
            <w:vAlign w:val="bottom"/>
          </w:tcPr>
          <w:p w14:paraId="2AA30BFF" w14:textId="77777777" w:rsidR="009A0454" w:rsidRPr="009A0454" w:rsidRDefault="009A0454" w:rsidP="009A0454">
            <w:pPr>
              <w:spacing w:after="0" w:line="240" w:lineRule="auto"/>
              <w:ind w:left="142"/>
              <w:rPr>
                <w:rFonts w:eastAsia="Times New Roman" w:cs="Arial"/>
                <w:b/>
                <w:i/>
                <w:sz w:val="20"/>
                <w:szCs w:val="19"/>
              </w:rPr>
            </w:pPr>
            <w:r w:rsidRPr="009A0454">
              <w:rPr>
                <w:rFonts w:eastAsia="Times New Roman" w:cs="Arial"/>
                <w:b/>
                <w:i/>
                <w:sz w:val="20"/>
                <w:szCs w:val="19"/>
              </w:rPr>
              <w:t>Category:</w:t>
            </w:r>
          </w:p>
        </w:tc>
        <w:tc>
          <w:tcPr>
            <w:tcW w:w="596" w:type="dxa"/>
            <w:tcBorders>
              <w:top w:val="nil"/>
              <w:bottom w:val="single" w:sz="4" w:space="0" w:color="auto"/>
            </w:tcBorders>
            <w:noWrap/>
            <w:tcMar>
              <w:left w:w="0" w:type="dxa"/>
              <w:bottom w:w="11" w:type="dxa"/>
              <w:right w:w="0" w:type="dxa"/>
            </w:tcMar>
          </w:tcPr>
          <w:p w14:paraId="4C10055C" w14:textId="77777777" w:rsidR="009A0454" w:rsidRPr="009A0454" w:rsidRDefault="009A0454" w:rsidP="009A0454">
            <w:pPr>
              <w:spacing w:after="0" w:line="240" w:lineRule="auto"/>
              <w:jc w:val="center"/>
              <w:rPr>
                <w:rFonts w:eastAsia="Times New Roman" w:cs="Arial"/>
                <w:b/>
                <w:bCs/>
                <w:sz w:val="20"/>
                <w:szCs w:val="19"/>
                <w:lang w:eastAsia="en-AU"/>
              </w:rPr>
            </w:pPr>
            <w:r w:rsidRPr="009A0454">
              <w:rPr>
                <w:rFonts w:eastAsia="Times New Roman" w:cs="Arial"/>
                <w:b/>
                <w:bCs/>
                <w:sz w:val="20"/>
                <w:szCs w:val="19"/>
                <w:lang w:eastAsia="en-AU"/>
              </w:rPr>
              <w:t>Note</w:t>
            </w:r>
          </w:p>
        </w:tc>
        <w:tc>
          <w:tcPr>
            <w:tcW w:w="1134" w:type="dxa"/>
            <w:tcBorders>
              <w:top w:val="nil"/>
              <w:bottom w:val="single" w:sz="4" w:space="0" w:color="auto"/>
            </w:tcBorders>
            <w:shd w:val="clear" w:color="auto" w:fill="F2F2F2" w:themeFill="background2"/>
            <w:noWrap/>
            <w:tcMar>
              <w:left w:w="0" w:type="dxa"/>
              <w:bottom w:w="11" w:type="dxa"/>
              <w:right w:w="113" w:type="dxa"/>
            </w:tcMar>
            <w:vAlign w:val="bottom"/>
          </w:tcPr>
          <w:p w14:paraId="1DAA7E74" w14:textId="77777777" w:rsidR="009A0454" w:rsidRPr="009A0454" w:rsidRDefault="009A0454" w:rsidP="009A0454">
            <w:pPr>
              <w:spacing w:after="0" w:line="240" w:lineRule="auto"/>
              <w:jc w:val="right"/>
              <w:rPr>
                <w:rFonts w:eastAsia="Times New Roman" w:cs="Arial"/>
                <w:b/>
                <w:bCs/>
                <w:sz w:val="20"/>
                <w:szCs w:val="19"/>
                <w:lang w:eastAsia="en-AU"/>
              </w:rPr>
            </w:pPr>
            <w:r w:rsidRPr="009A0454">
              <w:rPr>
                <w:rFonts w:eastAsia="Times New Roman" w:cs="Arial"/>
                <w:b/>
                <w:bCs/>
                <w:sz w:val="20"/>
                <w:szCs w:val="19"/>
                <w:lang w:eastAsia="en-AU"/>
              </w:rPr>
              <w:t>$’000</w:t>
            </w:r>
          </w:p>
        </w:tc>
        <w:tc>
          <w:tcPr>
            <w:tcW w:w="170" w:type="dxa"/>
            <w:tcBorders>
              <w:top w:val="nil"/>
              <w:bottom w:val="single" w:sz="4" w:space="0" w:color="auto"/>
            </w:tcBorders>
            <w:noWrap/>
            <w:tcMar>
              <w:left w:w="0" w:type="dxa"/>
              <w:bottom w:w="11" w:type="dxa"/>
              <w:right w:w="0" w:type="dxa"/>
            </w:tcMar>
            <w:vAlign w:val="bottom"/>
          </w:tcPr>
          <w:p w14:paraId="30C1EE6D" w14:textId="77777777" w:rsidR="009A0454" w:rsidRPr="009A0454" w:rsidRDefault="009A0454" w:rsidP="009A0454">
            <w:pPr>
              <w:spacing w:after="0" w:line="240" w:lineRule="auto"/>
              <w:jc w:val="center"/>
              <w:rPr>
                <w:rFonts w:eastAsia="Times New Roman" w:cs="Arial"/>
                <w:b/>
                <w:bCs/>
                <w:sz w:val="20"/>
                <w:szCs w:val="19"/>
                <w:lang w:eastAsia="en-AU"/>
              </w:rPr>
            </w:pPr>
          </w:p>
        </w:tc>
        <w:tc>
          <w:tcPr>
            <w:tcW w:w="1105" w:type="dxa"/>
            <w:tcBorders>
              <w:top w:val="nil"/>
              <w:bottom w:val="single" w:sz="4" w:space="0" w:color="auto"/>
              <w:right w:val="nil"/>
            </w:tcBorders>
            <w:noWrap/>
            <w:tcMar>
              <w:left w:w="0" w:type="dxa"/>
              <w:bottom w:w="11" w:type="dxa"/>
              <w:right w:w="113" w:type="dxa"/>
            </w:tcMar>
            <w:vAlign w:val="bottom"/>
          </w:tcPr>
          <w:p w14:paraId="1AE48D9D" w14:textId="77777777" w:rsidR="009A0454" w:rsidRPr="009A0454" w:rsidRDefault="009A0454" w:rsidP="009A0454">
            <w:pPr>
              <w:spacing w:after="0" w:line="240" w:lineRule="auto"/>
              <w:jc w:val="right"/>
              <w:rPr>
                <w:rFonts w:eastAsia="Times New Roman" w:cs="Arial"/>
                <w:b/>
                <w:bCs/>
                <w:sz w:val="20"/>
                <w:szCs w:val="19"/>
                <w:lang w:eastAsia="en-AU"/>
              </w:rPr>
            </w:pPr>
            <w:r w:rsidRPr="009A0454">
              <w:rPr>
                <w:rFonts w:eastAsia="Times New Roman" w:cs="Arial"/>
                <w:b/>
                <w:bCs/>
                <w:sz w:val="20"/>
                <w:szCs w:val="19"/>
                <w:lang w:eastAsia="en-AU"/>
              </w:rPr>
              <w:t>$’000</w:t>
            </w:r>
          </w:p>
        </w:tc>
      </w:tr>
      <w:tr w:rsidR="009A0454" w:rsidRPr="009A0454" w14:paraId="0A6E6938" w14:textId="77777777" w:rsidTr="00F22BDC">
        <w:trPr>
          <w:trHeight w:val="20"/>
        </w:trPr>
        <w:tc>
          <w:tcPr>
            <w:tcW w:w="5812" w:type="dxa"/>
            <w:tcBorders>
              <w:top w:val="nil"/>
              <w:left w:val="nil"/>
              <w:bottom w:val="nil"/>
            </w:tcBorders>
            <w:noWrap/>
            <w:tcMar>
              <w:top w:w="0" w:type="dxa"/>
              <w:left w:w="0" w:type="dxa"/>
              <w:right w:w="0" w:type="dxa"/>
            </w:tcMar>
            <w:vAlign w:val="bottom"/>
          </w:tcPr>
          <w:p w14:paraId="64969894" w14:textId="77777777" w:rsidR="009A0454" w:rsidRPr="009A0454" w:rsidRDefault="009A0454" w:rsidP="009A0454">
            <w:pPr>
              <w:spacing w:after="0" w:line="240" w:lineRule="auto"/>
              <w:ind w:left="142"/>
              <w:rPr>
                <w:rFonts w:eastAsia="Times New Roman" w:cs="Arial"/>
                <w:sz w:val="20"/>
                <w:szCs w:val="19"/>
              </w:rPr>
            </w:pPr>
          </w:p>
        </w:tc>
        <w:tc>
          <w:tcPr>
            <w:tcW w:w="596" w:type="dxa"/>
            <w:tcBorders>
              <w:top w:val="nil"/>
              <w:bottom w:val="nil"/>
            </w:tcBorders>
            <w:noWrap/>
            <w:tcMar>
              <w:top w:w="0" w:type="dxa"/>
              <w:left w:w="0" w:type="dxa"/>
              <w:right w:w="0" w:type="dxa"/>
            </w:tcMar>
          </w:tcPr>
          <w:p w14:paraId="00685650" w14:textId="77777777" w:rsidR="009A0454" w:rsidRPr="009A0454" w:rsidRDefault="009A0454" w:rsidP="009A0454">
            <w:pPr>
              <w:spacing w:after="0" w:line="240" w:lineRule="auto"/>
              <w:jc w:val="center"/>
              <w:rPr>
                <w:rFonts w:eastAsia="Times New Roman" w:cs="Arial"/>
                <w:bCs/>
                <w:sz w:val="20"/>
                <w:szCs w:val="19"/>
                <w:lang w:eastAsia="en-AU"/>
              </w:rPr>
            </w:pPr>
          </w:p>
        </w:tc>
        <w:tc>
          <w:tcPr>
            <w:tcW w:w="1134" w:type="dxa"/>
            <w:tcBorders>
              <w:top w:val="single" w:sz="4" w:space="0" w:color="auto"/>
              <w:bottom w:val="nil"/>
            </w:tcBorders>
            <w:shd w:val="clear" w:color="auto" w:fill="F2F2F2" w:themeFill="background2"/>
            <w:noWrap/>
            <w:tcMar>
              <w:top w:w="0" w:type="dxa"/>
              <w:left w:w="0" w:type="dxa"/>
              <w:right w:w="113" w:type="dxa"/>
            </w:tcMar>
            <w:vAlign w:val="bottom"/>
          </w:tcPr>
          <w:p w14:paraId="3DC3E7CC" w14:textId="77777777" w:rsidR="009A0454" w:rsidRPr="009A0454" w:rsidRDefault="009A0454" w:rsidP="009A0454">
            <w:pPr>
              <w:spacing w:after="0" w:line="240" w:lineRule="auto"/>
              <w:jc w:val="right"/>
              <w:rPr>
                <w:rFonts w:eastAsia="Times New Roman" w:cs="Arial"/>
                <w:bCs/>
                <w:sz w:val="20"/>
                <w:szCs w:val="19"/>
                <w:lang w:eastAsia="en-AU"/>
              </w:rPr>
            </w:pPr>
          </w:p>
        </w:tc>
        <w:tc>
          <w:tcPr>
            <w:tcW w:w="170" w:type="dxa"/>
            <w:tcBorders>
              <w:top w:val="single" w:sz="4" w:space="0" w:color="auto"/>
              <w:bottom w:val="nil"/>
            </w:tcBorders>
            <w:noWrap/>
            <w:tcMar>
              <w:top w:w="0" w:type="dxa"/>
              <w:left w:w="0" w:type="dxa"/>
              <w:right w:w="0" w:type="dxa"/>
            </w:tcMar>
            <w:vAlign w:val="bottom"/>
          </w:tcPr>
          <w:p w14:paraId="1FA04173" w14:textId="77777777" w:rsidR="009A0454" w:rsidRPr="009A0454" w:rsidRDefault="009A0454" w:rsidP="009A0454">
            <w:pPr>
              <w:spacing w:after="0" w:line="240" w:lineRule="auto"/>
              <w:jc w:val="center"/>
              <w:rPr>
                <w:rFonts w:eastAsia="Times New Roman" w:cs="Arial"/>
                <w:bCs/>
                <w:sz w:val="20"/>
                <w:szCs w:val="19"/>
                <w:lang w:eastAsia="en-AU"/>
              </w:rPr>
            </w:pPr>
          </w:p>
        </w:tc>
        <w:tc>
          <w:tcPr>
            <w:tcW w:w="1105" w:type="dxa"/>
            <w:tcBorders>
              <w:top w:val="single" w:sz="4" w:space="0" w:color="auto"/>
              <w:bottom w:val="nil"/>
              <w:right w:val="nil"/>
            </w:tcBorders>
            <w:noWrap/>
            <w:tcMar>
              <w:top w:w="0" w:type="dxa"/>
              <w:left w:w="0" w:type="dxa"/>
              <w:right w:w="113" w:type="dxa"/>
            </w:tcMar>
          </w:tcPr>
          <w:p w14:paraId="61FB8D73" w14:textId="77777777" w:rsidR="009A0454" w:rsidRPr="009A0454" w:rsidRDefault="009A0454" w:rsidP="009A0454">
            <w:pPr>
              <w:spacing w:after="0" w:line="240" w:lineRule="auto"/>
              <w:jc w:val="right"/>
              <w:rPr>
                <w:rFonts w:eastAsia="Times New Roman" w:cs="Arial"/>
                <w:bCs/>
                <w:sz w:val="20"/>
                <w:szCs w:val="19"/>
                <w:lang w:eastAsia="en-AU"/>
              </w:rPr>
            </w:pPr>
          </w:p>
        </w:tc>
      </w:tr>
      <w:tr w:rsidR="009A0454" w:rsidRPr="009A0454" w14:paraId="3E5B4C40" w14:textId="77777777" w:rsidTr="00F22BDC">
        <w:trPr>
          <w:trHeight w:val="20"/>
        </w:trPr>
        <w:tc>
          <w:tcPr>
            <w:tcW w:w="5812" w:type="dxa"/>
            <w:tcBorders>
              <w:top w:val="nil"/>
              <w:left w:val="nil"/>
              <w:bottom w:val="nil"/>
            </w:tcBorders>
            <w:noWrap/>
            <w:tcMar>
              <w:left w:w="0" w:type="dxa"/>
              <w:right w:w="0" w:type="dxa"/>
            </w:tcMar>
            <w:vAlign w:val="bottom"/>
          </w:tcPr>
          <w:p w14:paraId="48C74729" w14:textId="77777777" w:rsidR="009A0454" w:rsidRPr="009A0454" w:rsidRDefault="009A0454" w:rsidP="009A0454">
            <w:pPr>
              <w:spacing w:after="0" w:line="240" w:lineRule="auto"/>
              <w:ind w:left="142"/>
              <w:rPr>
                <w:rFonts w:eastAsia="Times New Roman" w:cs="Arial"/>
                <w:b/>
                <w:sz w:val="20"/>
                <w:szCs w:val="19"/>
              </w:rPr>
            </w:pPr>
            <w:r w:rsidRPr="009A0454">
              <w:rPr>
                <w:rFonts w:eastAsia="Times New Roman" w:cs="Arial"/>
                <w:b/>
                <w:sz w:val="20"/>
                <w:szCs w:val="19"/>
              </w:rPr>
              <w:t>Financial Assets</w:t>
            </w:r>
          </w:p>
        </w:tc>
        <w:tc>
          <w:tcPr>
            <w:tcW w:w="596" w:type="dxa"/>
            <w:tcBorders>
              <w:top w:val="nil"/>
              <w:bottom w:val="nil"/>
            </w:tcBorders>
            <w:noWrap/>
            <w:tcMar>
              <w:left w:w="0" w:type="dxa"/>
              <w:right w:w="0" w:type="dxa"/>
            </w:tcMar>
          </w:tcPr>
          <w:p w14:paraId="2001C41E" w14:textId="77777777" w:rsidR="009A0454" w:rsidRPr="009A0454" w:rsidRDefault="009A0454" w:rsidP="009A0454">
            <w:pPr>
              <w:spacing w:after="0" w:line="240" w:lineRule="auto"/>
              <w:jc w:val="center"/>
              <w:rPr>
                <w:rFonts w:eastAsia="Times New Roman" w:cs="Arial"/>
                <w:bCs/>
                <w:sz w:val="20"/>
                <w:szCs w:val="19"/>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7ECD6CAA" w14:textId="77777777" w:rsidR="009A0454" w:rsidRPr="009A0454" w:rsidRDefault="009A0454" w:rsidP="009A0454">
            <w:pPr>
              <w:spacing w:after="0" w:line="240" w:lineRule="auto"/>
              <w:jc w:val="right"/>
              <w:rPr>
                <w:rFonts w:eastAsia="Times New Roman" w:cs="Arial"/>
                <w:bCs/>
                <w:sz w:val="20"/>
                <w:szCs w:val="19"/>
                <w:lang w:eastAsia="en-AU"/>
              </w:rPr>
            </w:pPr>
          </w:p>
        </w:tc>
        <w:tc>
          <w:tcPr>
            <w:tcW w:w="170" w:type="dxa"/>
            <w:tcBorders>
              <w:top w:val="nil"/>
              <w:bottom w:val="nil"/>
            </w:tcBorders>
            <w:noWrap/>
            <w:tcMar>
              <w:left w:w="0" w:type="dxa"/>
              <w:right w:w="0" w:type="dxa"/>
            </w:tcMar>
            <w:vAlign w:val="bottom"/>
          </w:tcPr>
          <w:p w14:paraId="29CEB7AF" w14:textId="77777777" w:rsidR="009A0454" w:rsidRPr="009A0454" w:rsidRDefault="009A0454" w:rsidP="009A0454">
            <w:pPr>
              <w:spacing w:after="0" w:line="240" w:lineRule="auto"/>
              <w:jc w:val="center"/>
              <w:rPr>
                <w:rFonts w:eastAsia="Times New Roman" w:cs="Arial"/>
                <w:bCs/>
                <w:sz w:val="20"/>
                <w:szCs w:val="19"/>
                <w:lang w:eastAsia="en-AU"/>
              </w:rPr>
            </w:pPr>
          </w:p>
        </w:tc>
        <w:tc>
          <w:tcPr>
            <w:tcW w:w="1105" w:type="dxa"/>
            <w:tcBorders>
              <w:top w:val="nil"/>
              <w:bottom w:val="nil"/>
              <w:right w:val="nil"/>
            </w:tcBorders>
            <w:noWrap/>
            <w:tcMar>
              <w:left w:w="0" w:type="dxa"/>
              <w:right w:w="113" w:type="dxa"/>
            </w:tcMar>
            <w:vAlign w:val="bottom"/>
          </w:tcPr>
          <w:p w14:paraId="7A698D36" w14:textId="77777777" w:rsidR="009A0454" w:rsidRPr="009A0454" w:rsidRDefault="009A0454" w:rsidP="009A0454">
            <w:pPr>
              <w:spacing w:after="0" w:line="240" w:lineRule="auto"/>
              <w:jc w:val="right"/>
              <w:rPr>
                <w:rFonts w:eastAsia="Times New Roman" w:cs="Arial"/>
                <w:bCs/>
                <w:sz w:val="20"/>
                <w:szCs w:val="19"/>
                <w:lang w:eastAsia="en-AU"/>
              </w:rPr>
            </w:pPr>
          </w:p>
        </w:tc>
      </w:tr>
      <w:tr w:rsidR="009A0454" w:rsidRPr="009A0454" w14:paraId="065D4939" w14:textId="77777777" w:rsidTr="00F22BDC">
        <w:trPr>
          <w:trHeight w:val="20"/>
        </w:trPr>
        <w:tc>
          <w:tcPr>
            <w:tcW w:w="5812" w:type="dxa"/>
            <w:tcBorders>
              <w:top w:val="nil"/>
              <w:left w:val="nil"/>
              <w:bottom w:val="nil"/>
            </w:tcBorders>
            <w:noWrap/>
            <w:tcMar>
              <w:left w:w="0" w:type="dxa"/>
              <w:right w:w="0" w:type="dxa"/>
            </w:tcMar>
            <w:vAlign w:val="bottom"/>
          </w:tcPr>
          <w:p w14:paraId="4F890200" w14:textId="77777777" w:rsidR="009A0454" w:rsidRPr="009A0454" w:rsidRDefault="009A0454" w:rsidP="009A0454">
            <w:pPr>
              <w:spacing w:after="0" w:line="240" w:lineRule="auto"/>
              <w:ind w:left="142"/>
              <w:rPr>
                <w:rFonts w:eastAsia="Times New Roman" w:cs="Arial"/>
                <w:sz w:val="20"/>
                <w:szCs w:val="19"/>
              </w:rPr>
            </w:pPr>
            <w:r w:rsidRPr="009A0454">
              <w:rPr>
                <w:rFonts w:eastAsia="Times New Roman" w:cs="Arial"/>
                <w:sz w:val="20"/>
                <w:szCs w:val="19"/>
              </w:rPr>
              <w:t>Cash and cash equivalents</w:t>
            </w:r>
          </w:p>
        </w:tc>
        <w:tc>
          <w:tcPr>
            <w:tcW w:w="596" w:type="dxa"/>
            <w:tcBorders>
              <w:top w:val="nil"/>
              <w:bottom w:val="nil"/>
            </w:tcBorders>
            <w:noWrap/>
            <w:tcMar>
              <w:left w:w="0" w:type="dxa"/>
              <w:right w:w="0" w:type="dxa"/>
            </w:tcMar>
          </w:tcPr>
          <w:p w14:paraId="561E902B" w14:textId="77777777" w:rsidR="009A0454" w:rsidRPr="009A0454" w:rsidRDefault="009A0454" w:rsidP="009A0454">
            <w:pPr>
              <w:spacing w:after="0" w:line="240" w:lineRule="auto"/>
              <w:jc w:val="center"/>
              <w:rPr>
                <w:rFonts w:eastAsia="Times New Roman" w:cs="Arial"/>
                <w:bCs/>
                <w:sz w:val="20"/>
                <w:szCs w:val="19"/>
                <w:lang w:eastAsia="en-AU"/>
              </w:rPr>
            </w:pPr>
            <w:r w:rsidRPr="009A0454">
              <w:rPr>
                <w:rFonts w:eastAsia="Times New Roman" w:cs="Arial"/>
                <w:bCs/>
                <w:sz w:val="20"/>
                <w:szCs w:val="19"/>
                <w:lang w:eastAsia="en-AU"/>
              </w:rPr>
              <w:t>7</w:t>
            </w:r>
          </w:p>
        </w:tc>
        <w:tc>
          <w:tcPr>
            <w:tcW w:w="1134" w:type="dxa"/>
            <w:tcBorders>
              <w:top w:val="nil"/>
              <w:bottom w:val="nil"/>
            </w:tcBorders>
            <w:shd w:val="clear" w:color="auto" w:fill="F2F2F2" w:themeFill="background2"/>
            <w:noWrap/>
            <w:tcMar>
              <w:left w:w="0" w:type="dxa"/>
              <w:right w:w="113" w:type="dxa"/>
            </w:tcMar>
            <w:vAlign w:val="bottom"/>
          </w:tcPr>
          <w:p w14:paraId="6D8D971D" w14:textId="77777777" w:rsidR="009A0454" w:rsidRPr="009A0454" w:rsidRDefault="009A0454" w:rsidP="009A0454">
            <w:pPr>
              <w:spacing w:after="0" w:line="240" w:lineRule="auto"/>
              <w:jc w:val="right"/>
              <w:rPr>
                <w:rFonts w:eastAsia="Times New Roman" w:cs="Arial"/>
                <w:bCs/>
                <w:sz w:val="20"/>
                <w:szCs w:val="19"/>
                <w:lang w:eastAsia="en-AU"/>
              </w:rPr>
            </w:pPr>
            <w:r w:rsidRPr="009A0454">
              <w:rPr>
                <w:rFonts w:eastAsia="Times New Roman" w:cs="Arial"/>
                <w:bCs/>
                <w:sz w:val="20"/>
                <w:szCs w:val="19"/>
                <w:lang w:eastAsia="en-AU"/>
              </w:rPr>
              <w:t>11,378</w:t>
            </w:r>
          </w:p>
        </w:tc>
        <w:tc>
          <w:tcPr>
            <w:tcW w:w="170" w:type="dxa"/>
            <w:tcBorders>
              <w:top w:val="nil"/>
              <w:bottom w:val="nil"/>
            </w:tcBorders>
            <w:noWrap/>
            <w:tcMar>
              <w:left w:w="0" w:type="dxa"/>
              <w:right w:w="0" w:type="dxa"/>
            </w:tcMar>
            <w:vAlign w:val="bottom"/>
          </w:tcPr>
          <w:p w14:paraId="6BEB170A" w14:textId="77777777" w:rsidR="009A0454" w:rsidRPr="009A0454" w:rsidRDefault="009A0454" w:rsidP="009A0454">
            <w:pPr>
              <w:spacing w:after="0" w:line="240" w:lineRule="auto"/>
              <w:jc w:val="center"/>
              <w:rPr>
                <w:rFonts w:eastAsia="Times New Roman" w:cs="Arial"/>
                <w:bCs/>
                <w:sz w:val="20"/>
                <w:szCs w:val="19"/>
                <w:lang w:eastAsia="en-AU"/>
              </w:rPr>
            </w:pPr>
          </w:p>
        </w:tc>
        <w:tc>
          <w:tcPr>
            <w:tcW w:w="1105" w:type="dxa"/>
            <w:tcBorders>
              <w:top w:val="nil"/>
              <w:bottom w:val="nil"/>
              <w:right w:val="nil"/>
            </w:tcBorders>
            <w:noWrap/>
            <w:tcMar>
              <w:left w:w="0" w:type="dxa"/>
              <w:right w:w="113" w:type="dxa"/>
            </w:tcMar>
            <w:vAlign w:val="bottom"/>
          </w:tcPr>
          <w:p w14:paraId="34DFBCDD" w14:textId="77777777" w:rsidR="009A0454" w:rsidRPr="009A0454" w:rsidRDefault="009A0454" w:rsidP="009A0454">
            <w:pPr>
              <w:spacing w:after="0" w:line="240" w:lineRule="auto"/>
              <w:jc w:val="right"/>
              <w:rPr>
                <w:rFonts w:eastAsia="Times New Roman" w:cs="Arial"/>
                <w:bCs/>
                <w:sz w:val="20"/>
                <w:szCs w:val="19"/>
                <w:lang w:eastAsia="en-AU"/>
              </w:rPr>
            </w:pPr>
            <w:r w:rsidRPr="009A0454">
              <w:rPr>
                <w:rFonts w:eastAsia="Times New Roman" w:cs="Arial"/>
                <w:bCs/>
                <w:sz w:val="20"/>
                <w:szCs w:val="19"/>
                <w:lang w:eastAsia="en-AU"/>
              </w:rPr>
              <w:t>12,051</w:t>
            </w:r>
          </w:p>
        </w:tc>
      </w:tr>
      <w:tr w:rsidR="009A0454" w:rsidRPr="009A0454" w14:paraId="286BB9E0" w14:textId="77777777" w:rsidTr="00F22BDC">
        <w:trPr>
          <w:trHeight w:val="20"/>
        </w:trPr>
        <w:tc>
          <w:tcPr>
            <w:tcW w:w="5812" w:type="dxa"/>
            <w:tcBorders>
              <w:top w:val="nil"/>
              <w:left w:val="nil"/>
              <w:bottom w:val="nil"/>
            </w:tcBorders>
            <w:noWrap/>
            <w:tcMar>
              <w:left w:w="0" w:type="dxa"/>
              <w:right w:w="0" w:type="dxa"/>
            </w:tcMar>
            <w:vAlign w:val="bottom"/>
          </w:tcPr>
          <w:p w14:paraId="43CEC881" w14:textId="77777777" w:rsidR="009A0454" w:rsidRPr="009A0454" w:rsidRDefault="009A0454" w:rsidP="009A0454">
            <w:pPr>
              <w:spacing w:after="0" w:line="240" w:lineRule="auto"/>
              <w:ind w:left="142"/>
              <w:rPr>
                <w:rFonts w:eastAsia="Times New Roman" w:cs="Arial"/>
                <w:sz w:val="20"/>
                <w:szCs w:val="19"/>
              </w:rPr>
            </w:pPr>
            <w:r w:rsidRPr="009A0454">
              <w:rPr>
                <w:rFonts w:eastAsia="Times New Roman" w:cs="Arial"/>
                <w:sz w:val="20"/>
                <w:szCs w:val="19"/>
              </w:rPr>
              <w:t>Contractual receivables</w:t>
            </w:r>
          </w:p>
        </w:tc>
        <w:tc>
          <w:tcPr>
            <w:tcW w:w="596" w:type="dxa"/>
            <w:tcBorders>
              <w:top w:val="nil"/>
              <w:bottom w:val="nil"/>
            </w:tcBorders>
            <w:noWrap/>
            <w:tcMar>
              <w:left w:w="0" w:type="dxa"/>
              <w:right w:w="0" w:type="dxa"/>
            </w:tcMar>
          </w:tcPr>
          <w:p w14:paraId="6EEECA90" w14:textId="77777777" w:rsidR="009A0454" w:rsidRPr="009A0454" w:rsidRDefault="009A0454" w:rsidP="009A0454">
            <w:pPr>
              <w:spacing w:after="0" w:line="240" w:lineRule="auto"/>
              <w:jc w:val="center"/>
              <w:rPr>
                <w:rFonts w:eastAsia="Times New Roman" w:cs="Arial"/>
                <w:bCs/>
                <w:sz w:val="20"/>
                <w:szCs w:val="19"/>
                <w:lang w:eastAsia="en-AU"/>
              </w:rPr>
            </w:pPr>
          </w:p>
        </w:tc>
        <w:tc>
          <w:tcPr>
            <w:tcW w:w="1134" w:type="dxa"/>
            <w:tcBorders>
              <w:top w:val="nil"/>
              <w:bottom w:val="nil"/>
            </w:tcBorders>
            <w:shd w:val="clear" w:color="auto" w:fill="F2F2F2" w:themeFill="background2"/>
            <w:noWrap/>
            <w:tcMar>
              <w:left w:w="0" w:type="dxa"/>
              <w:right w:w="113" w:type="dxa"/>
            </w:tcMar>
            <w:vAlign w:val="bottom"/>
          </w:tcPr>
          <w:p w14:paraId="59DDDE03" w14:textId="77777777" w:rsidR="009A0454" w:rsidRPr="009A0454" w:rsidRDefault="009A0454" w:rsidP="009A0454">
            <w:pPr>
              <w:spacing w:after="0" w:line="240" w:lineRule="auto"/>
              <w:jc w:val="right"/>
              <w:rPr>
                <w:rFonts w:eastAsia="Times New Roman" w:cs="Arial"/>
                <w:bCs/>
                <w:sz w:val="20"/>
                <w:szCs w:val="19"/>
                <w:lang w:eastAsia="en-AU"/>
              </w:rPr>
            </w:pPr>
            <w:r w:rsidRPr="009A0454">
              <w:rPr>
                <w:rFonts w:eastAsia="Times New Roman" w:cs="Arial"/>
                <w:bCs/>
                <w:sz w:val="20"/>
                <w:szCs w:val="19"/>
                <w:lang w:eastAsia="en-AU"/>
              </w:rPr>
              <w:t>430</w:t>
            </w:r>
          </w:p>
        </w:tc>
        <w:tc>
          <w:tcPr>
            <w:tcW w:w="170" w:type="dxa"/>
            <w:tcBorders>
              <w:top w:val="nil"/>
              <w:bottom w:val="nil"/>
            </w:tcBorders>
            <w:noWrap/>
            <w:tcMar>
              <w:left w:w="0" w:type="dxa"/>
              <w:right w:w="0" w:type="dxa"/>
            </w:tcMar>
            <w:vAlign w:val="bottom"/>
          </w:tcPr>
          <w:p w14:paraId="2F9B01EA" w14:textId="77777777" w:rsidR="009A0454" w:rsidRPr="009A0454" w:rsidRDefault="009A0454" w:rsidP="009A0454">
            <w:pPr>
              <w:spacing w:after="0" w:line="240" w:lineRule="auto"/>
              <w:jc w:val="center"/>
              <w:rPr>
                <w:rFonts w:eastAsia="Times New Roman" w:cs="Arial"/>
                <w:bCs/>
                <w:sz w:val="20"/>
                <w:szCs w:val="19"/>
                <w:lang w:eastAsia="en-AU"/>
              </w:rPr>
            </w:pPr>
          </w:p>
        </w:tc>
        <w:tc>
          <w:tcPr>
            <w:tcW w:w="1105" w:type="dxa"/>
            <w:tcBorders>
              <w:top w:val="nil"/>
              <w:bottom w:val="nil"/>
              <w:right w:val="nil"/>
            </w:tcBorders>
            <w:noWrap/>
            <w:tcMar>
              <w:left w:w="0" w:type="dxa"/>
              <w:right w:w="113" w:type="dxa"/>
            </w:tcMar>
            <w:vAlign w:val="bottom"/>
          </w:tcPr>
          <w:p w14:paraId="68A54C44" w14:textId="77777777" w:rsidR="009A0454" w:rsidRPr="009A0454" w:rsidRDefault="009A0454" w:rsidP="009A0454">
            <w:pPr>
              <w:spacing w:after="0" w:line="240" w:lineRule="auto"/>
              <w:jc w:val="right"/>
              <w:rPr>
                <w:rFonts w:eastAsia="Times New Roman" w:cs="Arial"/>
                <w:bCs/>
                <w:sz w:val="20"/>
                <w:szCs w:val="19"/>
                <w:lang w:eastAsia="en-AU"/>
              </w:rPr>
            </w:pPr>
            <w:r w:rsidRPr="009A0454">
              <w:rPr>
                <w:rFonts w:eastAsia="Times New Roman" w:cs="Arial"/>
                <w:bCs/>
                <w:sz w:val="20"/>
                <w:szCs w:val="19"/>
                <w:lang w:eastAsia="en-AU"/>
              </w:rPr>
              <w:t>713</w:t>
            </w:r>
          </w:p>
        </w:tc>
      </w:tr>
      <w:tr w:rsidR="009A0454" w:rsidRPr="009A0454" w14:paraId="6AC7E3AB" w14:textId="77777777" w:rsidTr="00F22BDC">
        <w:trPr>
          <w:trHeight w:val="20"/>
        </w:trPr>
        <w:tc>
          <w:tcPr>
            <w:tcW w:w="5812" w:type="dxa"/>
            <w:tcBorders>
              <w:top w:val="nil"/>
              <w:left w:val="nil"/>
              <w:bottom w:val="nil"/>
            </w:tcBorders>
            <w:noWrap/>
            <w:tcMar>
              <w:left w:w="0" w:type="dxa"/>
              <w:right w:w="0" w:type="dxa"/>
            </w:tcMar>
            <w:vAlign w:val="bottom"/>
          </w:tcPr>
          <w:p w14:paraId="47C692CD" w14:textId="77777777" w:rsidR="009A0454" w:rsidRPr="009A0454" w:rsidRDefault="009A0454" w:rsidP="009A0454">
            <w:pPr>
              <w:spacing w:after="0" w:line="240" w:lineRule="auto"/>
              <w:ind w:left="142"/>
              <w:rPr>
                <w:rFonts w:eastAsia="Times New Roman" w:cs="Arial"/>
                <w:b/>
                <w:sz w:val="20"/>
                <w:szCs w:val="19"/>
              </w:rPr>
            </w:pPr>
            <w:r w:rsidRPr="009A0454">
              <w:rPr>
                <w:rFonts w:eastAsia="Times New Roman" w:cs="Arial"/>
                <w:b/>
                <w:sz w:val="20"/>
                <w:szCs w:val="19"/>
              </w:rPr>
              <w:t>Total</w:t>
            </w:r>
          </w:p>
        </w:tc>
        <w:tc>
          <w:tcPr>
            <w:tcW w:w="596" w:type="dxa"/>
            <w:tcBorders>
              <w:top w:val="nil"/>
              <w:bottom w:val="nil"/>
            </w:tcBorders>
            <w:noWrap/>
            <w:tcMar>
              <w:left w:w="0" w:type="dxa"/>
              <w:right w:w="0" w:type="dxa"/>
            </w:tcMar>
          </w:tcPr>
          <w:p w14:paraId="27FAA6CE" w14:textId="77777777" w:rsidR="009A0454" w:rsidRPr="009A0454" w:rsidRDefault="009A0454" w:rsidP="009A0454">
            <w:pPr>
              <w:spacing w:after="0" w:line="240" w:lineRule="auto"/>
              <w:jc w:val="center"/>
              <w:rPr>
                <w:rFonts w:eastAsia="Times New Roman" w:cs="Arial"/>
                <w:b/>
                <w:bCs/>
                <w:sz w:val="20"/>
                <w:szCs w:val="19"/>
                <w:lang w:eastAsia="en-AU"/>
              </w:rPr>
            </w:pPr>
          </w:p>
        </w:tc>
        <w:tc>
          <w:tcPr>
            <w:tcW w:w="1134" w:type="dxa"/>
            <w:tcBorders>
              <w:top w:val="single" w:sz="4" w:space="0" w:color="auto"/>
              <w:bottom w:val="double" w:sz="4" w:space="0" w:color="auto"/>
            </w:tcBorders>
            <w:shd w:val="clear" w:color="auto" w:fill="F2F2F2" w:themeFill="background2"/>
            <w:noWrap/>
            <w:tcMar>
              <w:left w:w="0" w:type="dxa"/>
              <w:right w:w="113" w:type="dxa"/>
            </w:tcMar>
            <w:vAlign w:val="bottom"/>
          </w:tcPr>
          <w:p w14:paraId="55DDE8A1" w14:textId="77777777" w:rsidR="009A0454" w:rsidRPr="009A0454" w:rsidRDefault="009A0454" w:rsidP="009A0454">
            <w:pPr>
              <w:spacing w:after="0" w:line="240" w:lineRule="auto"/>
              <w:jc w:val="right"/>
              <w:rPr>
                <w:rFonts w:eastAsia="Times New Roman" w:cs="Arial"/>
                <w:b/>
                <w:bCs/>
                <w:sz w:val="20"/>
                <w:szCs w:val="19"/>
                <w:lang w:eastAsia="en-AU"/>
              </w:rPr>
            </w:pPr>
            <w:r w:rsidRPr="009A0454">
              <w:rPr>
                <w:rFonts w:eastAsia="Times New Roman" w:cs="Arial"/>
                <w:b/>
                <w:bCs/>
                <w:sz w:val="20"/>
                <w:szCs w:val="19"/>
                <w:lang w:eastAsia="en-AU"/>
              </w:rPr>
              <w:t>11,808</w:t>
            </w:r>
          </w:p>
        </w:tc>
        <w:tc>
          <w:tcPr>
            <w:tcW w:w="170" w:type="dxa"/>
            <w:tcBorders>
              <w:top w:val="nil"/>
              <w:bottom w:val="nil"/>
            </w:tcBorders>
            <w:noWrap/>
            <w:tcMar>
              <w:left w:w="0" w:type="dxa"/>
              <w:right w:w="0" w:type="dxa"/>
            </w:tcMar>
            <w:vAlign w:val="bottom"/>
          </w:tcPr>
          <w:p w14:paraId="3D324061" w14:textId="77777777" w:rsidR="009A0454" w:rsidRPr="009A0454" w:rsidRDefault="009A0454" w:rsidP="009A0454">
            <w:pPr>
              <w:spacing w:after="0" w:line="240" w:lineRule="auto"/>
              <w:jc w:val="center"/>
              <w:rPr>
                <w:rFonts w:eastAsia="Times New Roman" w:cs="Arial"/>
                <w:b/>
                <w:bCs/>
                <w:sz w:val="20"/>
                <w:szCs w:val="19"/>
                <w:lang w:eastAsia="en-AU"/>
              </w:rPr>
            </w:pPr>
          </w:p>
        </w:tc>
        <w:tc>
          <w:tcPr>
            <w:tcW w:w="1105" w:type="dxa"/>
            <w:tcBorders>
              <w:top w:val="single" w:sz="4" w:space="0" w:color="auto"/>
              <w:bottom w:val="double" w:sz="4" w:space="0" w:color="auto"/>
              <w:right w:val="nil"/>
            </w:tcBorders>
            <w:noWrap/>
            <w:tcMar>
              <w:left w:w="0" w:type="dxa"/>
              <w:right w:w="113" w:type="dxa"/>
            </w:tcMar>
            <w:vAlign w:val="bottom"/>
          </w:tcPr>
          <w:p w14:paraId="4BDCA58D" w14:textId="77777777" w:rsidR="009A0454" w:rsidRPr="009A0454" w:rsidRDefault="009A0454" w:rsidP="009A0454">
            <w:pPr>
              <w:spacing w:after="0" w:line="240" w:lineRule="auto"/>
              <w:jc w:val="right"/>
              <w:rPr>
                <w:rFonts w:eastAsia="Times New Roman" w:cs="Arial"/>
                <w:b/>
                <w:bCs/>
                <w:sz w:val="20"/>
                <w:szCs w:val="19"/>
                <w:lang w:eastAsia="en-AU"/>
              </w:rPr>
            </w:pPr>
            <w:r w:rsidRPr="009A0454">
              <w:rPr>
                <w:rFonts w:eastAsia="Times New Roman" w:cs="Arial"/>
                <w:b/>
                <w:bCs/>
                <w:sz w:val="20"/>
                <w:szCs w:val="19"/>
                <w:lang w:eastAsia="en-AU"/>
              </w:rPr>
              <w:t>12,764</w:t>
            </w:r>
          </w:p>
        </w:tc>
      </w:tr>
    </w:tbl>
    <w:p w14:paraId="117601F9" w14:textId="77777777" w:rsidR="009A0454" w:rsidRPr="009A0454" w:rsidRDefault="009A0454" w:rsidP="009A0454">
      <w:pPr>
        <w:spacing w:before="40" w:after="0" w:line="240" w:lineRule="auto"/>
        <w:ind w:left="454"/>
        <w:rPr>
          <w:rFonts w:eastAsia="Times New Roman" w:cs="Arial"/>
          <w:sz w:val="20"/>
          <w:szCs w:val="18"/>
        </w:rPr>
      </w:pPr>
    </w:p>
    <w:p w14:paraId="773661D4" w14:textId="77777777" w:rsidR="009A0454" w:rsidRPr="009A0454" w:rsidRDefault="009A0454" w:rsidP="009A0454">
      <w:pPr>
        <w:spacing w:before="40" w:after="0" w:line="240" w:lineRule="auto"/>
        <w:ind w:left="454" w:right="425"/>
        <w:rPr>
          <w:rFonts w:eastAsia="Times New Roman" w:cs="Arial"/>
          <w:sz w:val="20"/>
          <w:szCs w:val="18"/>
        </w:rPr>
      </w:pPr>
      <w:r w:rsidRPr="009A0454">
        <w:rPr>
          <w:rFonts w:eastAsia="Times New Roman" w:cs="Arial"/>
          <w:sz w:val="20"/>
          <w:szCs w:val="18"/>
        </w:rPr>
        <w:t>No financial assets have had their terms renegotiated so as to prevent them from being past due or impaired.</w:t>
      </w:r>
    </w:p>
    <w:p w14:paraId="7C5400F1" w14:textId="77777777" w:rsidR="009A0454" w:rsidRPr="009A0454" w:rsidRDefault="009A0454" w:rsidP="009A0454">
      <w:pPr>
        <w:spacing w:before="120" w:after="0" w:line="240" w:lineRule="auto"/>
        <w:ind w:left="454" w:right="425"/>
        <w:rPr>
          <w:rFonts w:eastAsia="Times New Roman" w:cs="Arial"/>
          <w:sz w:val="20"/>
          <w:szCs w:val="18"/>
          <w:lang w:eastAsia="en-AU"/>
        </w:rPr>
      </w:pPr>
      <w:r w:rsidRPr="009A0454">
        <w:rPr>
          <w:rFonts w:eastAsia="Times New Roman" w:cs="Arial"/>
          <w:sz w:val="20"/>
          <w:szCs w:val="18"/>
          <w:lang w:eastAsia="en-AU"/>
        </w:rPr>
        <w:t>The CCC did not have any financial assets that were past due but not impaired in the current or previous period.</w:t>
      </w:r>
    </w:p>
    <w:p w14:paraId="3DB5125D" w14:textId="77777777" w:rsidR="009A0454" w:rsidRPr="009A0454" w:rsidRDefault="009A0454" w:rsidP="009A0454">
      <w:pPr>
        <w:spacing w:before="120" w:after="0" w:line="240" w:lineRule="auto"/>
        <w:ind w:left="454" w:right="425" w:hanging="454"/>
        <w:rPr>
          <w:rFonts w:eastAsia="Times New Roman" w:cs="Arial"/>
          <w:b/>
          <w:bCs/>
          <w:sz w:val="21"/>
          <w:szCs w:val="18"/>
          <w:lang w:eastAsia="en-AU"/>
        </w:rPr>
      </w:pPr>
      <w:r w:rsidRPr="009A0454">
        <w:rPr>
          <w:rFonts w:eastAsia="Times New Roman" w:cs="Arial"/>
          <w:b/>
          <w:bCs/>
          <w:sz w:val="21"/>
          <w:szCs w:val="18"/>
          <w:lang w:eastAsia="en-AU"/>
        </w:rPr>
        <w:tab/>
      </w:r>
    </w:p>
    <w:p w14:paraId="668E5A84" w14:textId="77777777" w:rsidR="009A0454" w:rsidRPr="009A0454" w:rsidRDefault="009A0454" w:rsidP="009A0454">
      <w:pPr>
        <w:spacing w:before="120" w:after="0" w:line="240" w:lineRule="auto"/>
        <w:ind w:left="454" w:hanging="454"/>
        <w:rPr>
          <w:rFonts w:eastAsia="Times New Roman" w:cs="Arial"/>
          <w:b/>
          <w:bCs/>
          <w:sz w:val="21"/>
          <w:szCs w:val="18"/>
          <w:lang w:eastAsia="en-AU"/>
        </w:rPr>
      </w:pPr>
    </w:p>
    <w:p w14:paraId="7B2E022D" w14:textId="77777777" w:rsidR="00B669E4" w:rsidRDefault="00B669E4">
      <w:pPr>
        <w:rPr>
          <w:rFonts w:eastAsia="Times New Roman" w:cs="Arial"/>
          <w:b/>
          <w:sz w:val="23"/>
          <w:szCs w:val="20"/>
        </w:rPr>
      </w:pPr>
      <w:r>
        <w:rPr>
          <w:rFonts w:eastAsia="Times New Roman" w:cs="Arial"/>
          <w:b/>
          <w:sz w:val="23"/>
          <w:szCs w:val="20"/>
        </w:rPr>
        <w:br w:type="page"/>
      </w:r>
    </w:p>
    <w:p w14:paraId="7E3366E5" w14:textId="243AB492" w:rsidR="009A0454" w:rsidRPr="009A0454" w:rsidRDefault="009A0454" w:rsidP="00B669E4">
      <w:pPr>
        <w:pStyle w:val="Financials"/>
      </w:pPr>
      <w:r w:rsidRPr="009A0454">
        <w:lastRenderedPageBreak/>
        <w:t>Note 16:  Financial Instruments (cont’d)</w:t>
      </w:r>
    </w:p>
    <w:p w14:paraId="14FF6371" w14:textId="77777777" w:rsidR="009A0454" w:rsidRPr="009A0454" w:rsidRDefault="009A0454" w:rsidP="009A0454">
      <w:pPr>
        <w:spacing w:before="120" w:after="0" w:line="240" w:lineRule="auto"/>
        <w:ind w:left="454" w:hanging="454"/>
        <w:rPr>
          <w:rFonts w:eastAsia="Times New Roman" w:cs="Arial"/>
          <w:b/>
          <w:bCs/>
          <w:sz w:val="21"/>
          <w:szCs w:val="18"/>
          <w:lang w:eastAsia="en-AU"/>
        </w:rPr>
      </w:pPr>
      <w:r w:rsidRPr="009A0454">
        <w:rPr>
          <w:rFonts w:eastAsia="Times New Roman" w:cs="Arial"/>
          <w:b/>
          <w:bCs/>
          <w:sz w:val="21"/>
          <w:szCs w:val="18"/>
          <w:lang w:eastAsia="en-AU"/>
        </w:rPr>
        <w:t>(b)</w:t>
      </w:r>
      <w:r w:rsidRPr="009A0454">
        <w:rPr>
          <w:rFonts w:eastAsia="Times New Roman" w:cs="Arial"/>
          <w:b/>
          <w:bCs/>
          <w:sz w:val="21"/>
          <w:szCs w:val="18"/>
          <w:lang w:eastAsia="en-AU"/>
        </w:rPr>
        <w:tab/>
        <w:t>Financial Risk Management (cont’d)</w:t>
      </w:r>
    </w:p>
    <w:p w14:paraId="2496B075" w14:textId="77777777" w:rsidR="009A0454" w:rsidRPr="009A0454" w:rsidRDefault="009A0454" w:rsidP="009A0454">
      <w:pPr>
        <w:spacing w:before="120" w:after="0" w:line="240" w:lineRule="auto"/>
        <w:ind w:left="454" w:right="141"/>
        <w:rPr>
          <w:rFonts w:eastAsia="Times New Roman" w:cs="Arial"/>
          <w:b/>
          <w:bCs/>
          <w:sz w:val="21"/>
          <w:szCs w:val="18"/>
          <w:lang w:eastAsia="en-AU"/>
        </w:rPr>
      </w:pPr>
      <w:r w:rsidRPr="009A0454">
        <w:rPr>
          <w:rFonts w:eastAsia="Times New Roman" w:cs="Arial"/>
          <w:b/>
          <w:bCs/>
          <w:i/>
          <w:sz w:val="21"/>
          <w:szCs w:val="18"/>
          <w:lang w:eastAsia="en-AU"/>
        </w:rPr>
        <w:t>Liquidity</w:t>
      </w:r>
      <w:r w:rsidRPr="009A0454">
        <w:rPr>
          <w:rFonts w:eastAsia="Times New Roman" w:cs="Arial"/>
          <w:b/>
          <w:bCs/>
          <w:sz w:val="21"/>
          <w:szCs w:val="18"/>
          <w:lang w:eastAsia="en-AU"/>
        </w:rPr>
        <w:t xml:space="preserve"> </w:t>
      </w:r>
      <w:r w:rsidRPr="009A0454">
        <w:rPr>
          <w:rFonts w:eastAsia="Times New Roman" w:cs="Arial"/>
          <w:b/>
          <w:bCs/>
          <w:i/>
          <w:sz w:val="21"/>
          <w:szCs w:val="18"/>
          <w:lang w:eastAsia="en-AU"/>
        </w:rPr>
        <w:t>Risk</w:t>
      </w:r>
    </w:p>
    <w:p w14:paraId="43FC3A24" w14:textId="77777777" w:rsidR="009A0454" w:rsidRPr="009A0454" w:rsidRDefault="009A0454" w:rsidP="009A0454">
      <w:pPr>
        <w:spacing w:before="40" w:after="0" w:line="240" w:lineRule="auto"/>
        <w:ind w:left="454" w:right="141"/>
        <w:rPr>
          <w:rFonts w:eastAsia="Times New Roman" w:cs="Arial"/>
          <w:sz w:val="20"/>
          <w:szCs w:val="18"/>
        </w:rPr>
      </w:pPr>
      <w:r w:rsidRPr="009A0454">
        <w:rPr>
          <w:rFonts w:eastAsia="Times New Roman" w:cs="Arial"/>
          <w:sz w:val="20"/>
          <w:szCs w:val="18"/>
        </w:rPr>
        <w:t xml:space="preserve">Liquidity risk refers to the situation where the CCC may encounter difficulty in meeting obligations associated </w:t>
      </w:r>
      <w:r w:rsidRPr="009A0454">
        <w:rPr>
          <w:rFonts w:eastAsia="Times New Roman" w:cs="Arial"/>
          <w:sz w:val="20"/>
          <w:szCs w:val="18"/>
        </w:rPr>
        <w:br/>
        <w:t>with these financial liabilities that are settled by delivering cash or another financial asset.</w:t>
      </w:r>
    </w:p>
    <w:p w14:paraId="3E4F556A" w14:textId="77777777" w:rsidR="009A0454" w:rsidRPr="009A0454" w:rsidRDefault="009A0454" w:rsidP="009A0454">
      <w:pPr>
        <w:spacing w:before="120" w:after="0" w:line="240" w:lineRule="auto"/>
        <w:ind w:left="454" w:right="141"/>
        <w:rPr>
          <w:rFonts w:eastAsia="Times New Roman" w:cs="Arial"/>
          <w:sz w:val="20"/>
          <w:szCs w:val="18"/>
          <w:lang w:eastAsia="en-AU"/>
        </w:rPr>
      </w:pPr>
      <w:r w:rsidRPr="009A0454">
        <w:rPr>
          <w:rFonts w:eastAsia="Times New Roman" w:cs="Arial"/>
          <w:sz w:val="20"/>
          <w:szCs w:val="18"/>
          <w:lang w:eastAsia="en-AU"/>
        </w:rPr>
        <w:t xml:space="preserve">The CCC manages liquidity risk by ensuring the CCC has sufficient funds available to meet employee </w:t>
      </w:r>
      <w:r w:rsidRPr="009A0454">
        <w:rPr>
          <w:rFonts w:eastAsia="Times New Roman" w:cs="Arial"/>
          <w:sz w:val="20"/>
          <w:szCs w:val="18"/>
          <w:lang w:eastAsia="en-AU"/>
        </w:rPr>
        <w:br/>
        <w:t>and supplier obligations as they fall due. This is achieved by ensuring that sufficient levels of cash are held within the various bank accounts so as to match the expected duration of the various employee and supplier liabilities. The following table sets out the liquidity risk of financial liabilities held by the CCC.</w:t>
      </w:r>
    </w:p>
    <w:p w14:paraId="048C914A" w14:textId="77777777" w:rsidR="009A0454" w:rsidRPr="009A0454" w:rsidRDefault="009A0454" w:rsidP="009A0454">
      <w:pPr>
        <w:spacing w:before="40" w:after="0" w:line="240" w:lineRule="auto"/>
        <w:ind w:left="454" w:right="141"/>
        <w:rPr>
          <w:rFonts w:eastAsia="Times New Roman" w:cs="Arial"/>
          <w:sz w:val="20"/>
          <w:szCs w:val="18"/>
        </w:rPr>
      </w:pPr>
    </w:p>
    <w:tbl>
      <w:tblPr>
        <w:tblW w:w="9074" w:type="dxa"/>
        <w:tblInd w:w="426" w:type="dxa"/>
        <w:tblLayout w:type="fixed"/>
        <w:tblCellMar>
          <w:left w:w="0" w:type="dxa"/>
        </w:tblCellMar>
        <w:tblLook w:val="01E0" w:firstRow="1" w:lastRow="1" w:firstColumn="1" w:lastColumn="1" w:noHBand="0" w:noVBand="0"/>
      </w:tblPr>
      <w:tblGrid>
        <w:gridCol w:w="1841"/>
        <w:gridCol w:w="427"/>
        <w:gridCol w:w="852"/>
        <w:gridCol w:w="851"/>
        <w:gridCol w:w="851"/>
        <w:gridCol w:w="850"/>
        <w:gridCol w:w="850"/>
        <w:gridCol w:w="851"/>
        <w:gridCol w:w="851"/>
        <w:gridCol w:w="850"/>
      </w:tblGrid>
      <w:tr w:rsidR="009A0454" w:rsidRPr="009A0454" w14:paraId="5A44F3F6" w14:textId="77777777" w:rsidTr="009A0454">
        <w:trPr>
          <w:trHeight w:val="267"/>
        </w:trPr>
        <w:tc>
          <w:tcPr>
            <w:tcW w:w="1841" w:type="dxa"/>
            <w:tcMar>
              <w:left w:w="0" w:type="dxa"/>
              <w:right w:w="0" w:type="dxa"/>
            </w:tcMar>
          </w:tcPr>
          <w:p w14:paraId="1FAE65D4" w14:textId="77777777" w:rsidR="009A0454" w:rsidRPr="009A0454" w:rsidRDefault="009A0454" w:rsidP="009A0454">
            <w:pPr>
              <w:spacing w:before="120" w:after="0" w:line="240" w:lineRule="auto"/>
              <w:rPr>
                <w:rFonts w:ascii="Calibri" w:hAnsi="Calibri" w:cstheme="minorHAnsi"/>
                <w:szCs w:val="19"/>
              </w:rPr>
            </w:pPr>
          </w:p>
        </w:tc>
        <w:tc>
          <w:tcPr>
            <w:tcW w:w="427" w:type="dxa"/>
            <w:tcMar>
              <w:left w:w="0" w:type="dxa"/>
              <w:right w:w="0" w:type="dxa"/>
            </w:tcMar>
          </w:tcPr>
          <w:p w14:paraId="0085345C" w14:textId="77777777" w:rsidR="009A0454" w:rsidRPr="009A0454" w:rsidRDefault="009A0454" w:rsidP="009A0454">
            <w:pPr>
              <w:spacing w:before="120" w:after="0" w:line="240" w:lineRule="auto"/>
              <w:rPr>
                <w:rFonts w:ascii="Calibri" w:hAnsi="Calibri" w:cstheme="minorHAnsi"/>
                <w:b/>
                <w:szCs w:val="19"/>
              </w:rPr>
            </w:pPr>
          </w:p>
        </w:tc>
        <w:tc>
          <w:tcPr>
            <w:tcW w:w="5105" w:type="dxa"/>
            <w:gridSpan w:val="6"/>
          </w:tcPr>
          <w:p w14:paraId="113665B2"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Payable in</w:t>
            </w:r>
          </w:p>
        </w:tc>
        <w:tc>
          <w:tcPr>
            <w:tcW w:w="1701" w:type="dxa"/>
            <w:gridSpan w:val="2"/>
            <w:vMerge w:val="restart"/>
            <w:tcBorders>
              <w:bottom w:val="single" w:sz="4" w:space="0" w:color="auto"/>
            </w:tcBorders>
            <w:tcMar>
              <w:left w:w="0" w:type="dxa"/>
              <w:bottom w:w="0" w:type="dxa"/>
              <w:right w:w="113" w:type="dxa"/>
            </w:tcMar>
            <w:vAlign w:val="bottom"/>
          </w:tcPr>
          <w:p w14:paraId="6EE820F3"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Total</w:t>
            </w:r>
          </w:p>
        </w:tc>
      </w:tr>
      <w:tr w:rsidR="009A0454" w:rsidRPr="009A0454" w14:paraId="4EA15D6D" w14:textId="77777777" w:rsidTr="009A0454">
        <w:trPr>
          <w:trHeight w:val="343"/>
        </w:trPr>
        <w:tc>
          <w:tcPr>
            <w:tcW w:w="1841" w:type="dxa"/>
            <w:tcMar>
              <w:left w:w="0" w:type="dxa"/>
              <w:right w:w="0" w:type="dxa"/>
            </w:tcMar>
          </w:tcPr>
          <w:p w14:paraId="22501955" w14:textId="77777777" w:rsidR="009A0454" w:rsidRPr="009A0454" w:rsidRDefault="009A0454" w:rsidP="009A0454">
            <w:pPr>
              <w:spacing w:before="120" w:after="0" w:line="240" w:lineRule="auto"/>
              <w:jc w:val="center"/>
              <w:rPr>
                <w:rFonts w:ascii="Calibri" w:hAnsi="Calibri" w:cstheme="minorHAnsi"/>
                <w:sz w:val="20"/>
                <w:szCs w:val="20"/>
              </w:rPr>
            </w:pPr>
          </w:p>
        </w:tc>
        <w:tc>
          <w:tcPr>
            <w:tcW w:w="427" w:type="dxa"/>
            <w:tcMar>
              <w:top w:w="57" w:type="dxa"/>
              <w:left w:w="0" w:type="dxa"/>
              <w:bottom w:w="57" w:type="dxa"/>
              <w:right w:w="0" w:type="dxa"/>
            </w:tcMar>
          </w:tcPr>
          <w:p w14:paraId="75E89A1B"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Note</w:t>
            </w:r>
          </w:p>
        </w:tc>
        <w:tc>
          <w:tcPr>
            <w:tcW w:w="1703" w:type="dxa"/>
            <w:gridSpan w:val="2"/>
            <w:tcBorders>
              <w:top w:val="single" w:sz="4" w:space="0" w:color="auto"/>
              <w:bottom w:val="single" w:sz="4" w:space="0" w:color="auto"/>
            </w:tcBorders>
            <w:tcMar>
              <w:top w:w="0" w:type="dxa"/>
              <w:left w:w="0" w:type="dxa"/>
              <w:bottom w:w="0" w:type="dxa"/>
              <w:right w:w="113" w:type="dxa"/>
            </w:tcMar>
          </w:tcPr>
          <w:p w14:paraId="776D01E7" w14:textId="77777777" w:rsidR="009A0454" w:rsidRPr="009A0454" w:rsidRDefault="009A0454" w:rsidP="009A0454">
            <w:pPr>
              <w:spacing w:before="120" w:after="0" w:line="240" w:lineRule="auto"/>
              <w:jc w:val="right"/>
              <w:rPr>
                <w:rFonts w:ascii="Calibri" w:hAnsi="Calibri" w:cstheme="minorHAnsi"/>
                <w:b/>
                <w:sz w:val="20"/>
                <w:szCs w:val="20"/>
              </w:rPr>
            </w:pPr>
            <w:r w:rsidRPr="009A0454">
              <w:rPr>
                <w:rFonts w:ascii="Calibri" w:hAnsi="Calibri" w:cstheme="minorHAnsi"/>
                <w:b/>
                <w:sz w:val="20"/>
                <w:szCs w:val="20"/>
              </w:rPr>
              <w:t>&lt; 1 year</w:t>
            </w:r>
          </w:p>
        </w:tc>
        <w:tc>
          <w:tcPr>
            <w:tcW w:w="1701" w:type="dxa"/>
            <w:gridSpan w:val="2"/>
            <w:tcBorders>
              <w:top w:val="single" w:sz="4" w:space="0" w:color="auto"/>
              <w:bottom w:val="single" w:sz="4" w:space="0" w:color="auto"/>
            </w:tcBorders>
            <w:tcMar>
              <w:top w:w="0" w:type="dxa"/>
              <w:left w:w="0" w:type="dxa"/>
              <w:bottom w:w="0" w:type="dxa"/>
              <w:right w:w="113" w:type="dxa"/>
            </w:tcMar>
          </w:tcPr>
          <w:p w14:paraId="2BEF041D" w14:textId="77777777" w:rsidR="009A0454" w:rsidRPr="009A0454" w:rsidRDefault="009A0454" w:rsidP="009A0454">
            <w:pPr>
              <w:spacing w:before="120" w:after="0" w:line="240" w:lineRule="auto"/>
              <w:jc w:val="right"/>
              <w:rPr>
                <w:rFonts w:ascii="Calibri" w:hAnsi="Calibri" w:cstheme="minorHAnsi"/>
                <w:b/>
                <w:sz w:val="20"/>
                <w:szCs w:val="20"/>
              </w:rPr>
            </w:pPr>
            <w:r w:rsidRPr="009A0454">
              <w:rPr>
                <w:rFonts w:ascii="Calibri" w:hAnsi="Calibri" w:cstheme="minorHAnsi"/>
                <w:b/>
                <w:sz w:val="20"/>
                <w:szCs w:val="20"/>
              </w:rPr>
              <w:t>1–5 years</w:t>
            </w:r>
          </w:p>
        </w:tc>
        <w:tc>
          <w:tcPr>
            <w:tcW w:w="1701" w:type="dxa"/>
            <w:gridSpan w:val="2"/>
            <w:tcBorders>
              <w:top w:val="single" w:sz="4" w:space="0" w:color="auto"/>
              <w:bottom w:val="single" w:sz="4" w:space="0" w:color="auto"/>
            </w:tcBorders>
            <w:tcMar>
              <w:top w:w="0" w:type="dxa"/>
              <w:left w:w="0" w:type="dxa"/>
              <w:bottom w:w="0" w:type="dxa"/>
              <w:right w:w="113" w:type="dxa"/>
            </w:tcMar>
          </w:tcPr>
          <w:p w14:paraId="0B7D967E" w14:textId="77777777" w:rsidR="009A0454" w:rsidRPr="009A0454" w:rsidRDefault="009A0454" w:rsidP="009A0454">
            <w:pPr>
              <w:spacing w:before="120" w:after="0" w:line="240" w:lineRule="auto"/>
              <w:jc w:val="right"/>
              <w:rPr>
                <w:rFonts w:ascii="Calibri" w:hAnsi="Calibri" w:cstheme="minorHAnsi"/>
                <w:b/>
                <w:sz w:val="20"/>
                <w:szCs w:val="20"/>
              </w:rPr>
            </w:pPr>
            <w:r w:rsidRPr="009A0454">
              <w:rPr>
                <w:rFonts w:ascii="Calibri" w:hAnsi="Calibri" w:cstheme="minorHAnsi"/>
                <w:b/>
                <w:sz w:val="20"/>
                <w:szCs w:val="20"/>
              </w:rPr>
              <w:t>&gt; 5 years</w:t>
            </w:r>
          </w:p>
        </w:tc>
        <w:tc>
          <w:tcPr>
            <w:tcW w:w="1701" w:type="dxa"/>
            <w:gridSpan w:val="2"/>
            <w:vMerge/>
            <w:tcBorders>
              <w:bottom w:val="single" w:sz="4" w:space="0" w:color="auto"/>
            </w:tcBorders>
            <w:tcMar>
              <w:top w:w="57" w:type="dxa"/>
              <w:left w:w="0" w:type="dxa"/>
              <w:bottom w:w="0" w:type="dxa"/>
              <w:right w:w="0" w:type="dxa"/>
            </w:tcMar>
            <w:vAlign w:val="bottom"/>
          </w:tcPr>
          <w:p w14:paraId="6C031DF6" w14:textId="77777777" w:rsidR="009A0454" w:rsidRPr="009A0454" w:rsidRDefault="009A0454" w:rsidP="009A0454">
            <w:pPr>
              <w:spacing w:before="120" w:after="0" w:line="240" w:lineRule="auto"/>
              <w:jc w:val="right"/>
              <w:rPr>
                <w:rFonts w:ascii="Calibri" w:hAnsi="Calibri" w:cstheme="minorHAnsi"/>
                <w:b/>
                <w:sz w:val="20"/>
                <w:szCs w:val="20"/>
              </w:rPr>
            </w:pPr>
          </w:p>
        </w:tc>
      </w:tr>
      <w:tr w:rsidR="009A0454" w:rsidRPr="009A0454" w14:paraId="00AF488A" w14:textId="77777777" w:rsidTr="00F22BDC">
        <w:tc>
          <w:tcPr>
            <w:tcW w:w="1841" w:type="dxa"/>
            <w:tcMar>
              <w:left w:w="0" w:type="dxa"/>
              <w:right w:w="0" w:type="dxa"/>
            </w:tcMar>
          </w:tcPr>
          <w:p w14:paraId="1F8A1091" w14:textId="77777777" w:rsidR="009A0454" w:rsidRPr="009A0454" w:rsidRDefault="009A0454" w:rsidP="009A0454">
            <w:pPr>
              <w:spacing w:before="120" w:after="0" w:line="240" w:lineRule="auto"/>
              <w:jc w:val="right"/>
              <w:rPr>
                <w:rFonts w:ascii="Calibri" w:hAnsi="Calibri" w:cstheme="minorHAnsi"/>
                <w:b/>
                <w:sz w:val="20"/>
                <w:szCs w:val="20"/>
              </w:rPr>
            </w:pPr>
          </w:p>
        </w:tc>
        <w:tc>
          <w:tcPr>
            <w:tcW w:w="427" w:type="dxa"/>
            <w:tcMar>
              <w:left w:w="0" w:type="dxa"/>
              <w:right w:w="0" w:type="dxa"/>
            </w:tcMar>
          </w:tcPr>
          <w:p w14:paraId="0EAA48B8" w14:textId="77777777" w:rsidR="009A0454" w:rsidRPr="009A0454" w:rsidRDefault="009A0454" w:rsidP="009A0454">
            <w:pPr>
              <w:spacing w:before="120" w:after="0" w:line="240" w:lineRule="auto"/>
              <w:jc w:val="right"/>
              <w:rPr>
                <w:rFonts w:ascii="Calibri" w:hAnsi="Calibri" w:cstheme="minorHAnsi"/>
                <w:b/>
                <w:sz w:val="20"/>
                <w:szCs w:val="20"/>
              </w:rPr>
            </w:pPr>
          </w:p>
        </w:tc>
        <w:tc>
          <w:tcPr>
            <w:tcW w:w="852" w:type="dxa"/>
            <w:tcBorders>
              <w:top w:val="single" w:sz="4" w:space="0" w:color="auto"/>
              <w:right w:val="single" w:sz="4" w:space="0" w:color="auto"/>
            </w:tcBorders>
            <w:shd w:val="clear" w:color="auto" w:fill="F2F2F2" w:themeFill="background2"/>
            <w:tcMar>
              <w:left w:w="0" w:type="dxa"/>
              <w:right w:w="0" w:type="dxa"/>
            </w:tcMar>
            <w:vAlign w:val="bottom"/>
          </w:tcPr>
          <w:p w14:paraId="35B47D9B"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2020</w:t>
            </w:r>
          </w:p>
        </w:tc>
        <w:tc>
          <w:tcPr>
            <w:tcW w:w="851" w:type="dxa"/>
            <w:tcBorders>
              <w:top w:val="single" w:sz="4" w:space="0" w:color="auto"/>
              <w:left w:val="single" w:sz="4" w:space="0" w:color="auto"/>
              <w:right w:val="single" w:sz="4" w:space="0" w:color="auto"/>
            </w:tcBorders>
            <w:shd w:val="clear" w:color="auto" w:fill="FFFFFF" w:themeFill="background1"/>
            <w:vAlign w:val="bottom"/>
          </w:tcPr>
          <w:p w14:paraId="68437714"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2019</w:t>
            </w:r>
          </w:p>
        </w:tc>
        <w:tc>
          <w:tcPr>
            <w:tcW w:w="851" w:type="dxa"/>
            <w:tcBorders>
              <w:top w:val="single" w:sz="4" w:space="0" w:color="auto"/>
              <w:left w:val="single" w:sz="4" w:space="0" w:color="auto"/>
              <w:right w:val="single" w:sz="4" w:space="0" w:color="auto"/>
            </w:tcBorders>
            <w:shd w:val="clear" w:color="auto" w:fill="F2F2F2" w:themeFill="background2"/>
            <w:tcMar>
              <w:left w:w="0" w:type="dxa"/>
              <w:right w:w="0" w:type="dxa"/>
            </w:tcMar>
            <w:vAlign w:val="bottom"/>
          </w:tcPr>
          <w:p w14:paraId="7F3C16F3"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2020</w:t>
            </w:r>
          </w:p>
        </w:tc>
        <w:tc>
          <w:tcPr>
            <w:tcW w:w="850" w:type="dxa"/>
            <w:tcBorders>
              <w:top w:val="single" w:sz="4" w:space="0" w:color="auto"/>
              <w:left w:val="single" w:sz="4" w:space="0" w:color="auto"/>
              <w:right w:val="single" w:sz="4" w:space="0" w:color="auto"/>
            </w:tcBorders>
            <w:shd w:val="clear" w:color="auto" w:fill="FFFFFF" w:themeFill="background1"/>
            <w:vAlign w:val="bottom"/>
          </w:tcPr>
          <w:p w14:paraId="3F495C91"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2019</w:t>
            </w:r>
          </w:p>
        </w:tc>
        <w:tc>
          <w:tcPr>
            <w:tcW w:w="850" w:type="dxa"/>
            <w:tcBorders>
              <w:top w:val="single" w:sz="4" w:space="0" w:color="auto"/>
              <w:left w:val="single" w:sz="4" w:space="0" w:color="auto"/>
              <w:right w:val="single" w:sz="4" w:space="0" w:color="auto"/>
            </w:tcBorders>
            <w:shd w:val="clear" w:color="auto" w:fill="F2F2F2" w:themeFill="background2"/>
            <w:tcMar>
              <w:left w:w="0" w:type="dxa"/>
              <w:right w:w="0" w:type="dxa"/>
            </w:tcMar>
            <w:vAlign w:val="bottom"/>
          </w:tcPr>
          <w:p w14:paraId="7C70FCEA"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2020</w:t>
            </w:r>
          </w:p>
        </w:tc>
        <w:tc>
          <w:tcPr>
            <w:tcW w:w="851" w:type="dxa"/>
            <w:tcBorders>
              <w:top w:val="single" w:sz="4" w:space="0" w:color="auto"/>
              <w:right w:val="single" w:sz="4" w:space="0" w:color="auto"/>
            </w:tcBorders>
            <w:shd w:val="clear" w:color="auto" w:fill="FFFFFF" w:themeFill="background1"/>
            <w:vAlign w:val="bottom"/>
          </w:tcPr>
          <w:p w14:paraId="15A39FD6"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2019</w:t>
            </w:r>
          </w:p>
        </w:tc>
        <w:tc>
          <w:tcPr>
            <w:tcW w:w="851" w:type="dxa"/>
            <w:tcBorders>
              <w:top w:val="single" w:sz="4" w:space="0" w:color="auto"/>
              <w:left w:val="single" w:sz="4" w:space="0" w:color="auto"/>
            </w:tcBorders>
            <w:shd w:val="clear" w:color="auto" w:fill="F2F2F2" w:themeFill="background2"/>
            <w:tcMar>
              <w:left w:w="0" w:type="dxa"/>
              <w:right w:w="0" w:type="dxa"/>
            </w:tcMar>
            <w:vAlign w:val="bottom"/>
          </w:tcPr>
          <w:p w14:paraId="41378DEA"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2020</w:t>
            </w:r>
          </w:p>
        </w:tc>
        <w:tc>
          <w:tcPr>
            <w:tcW w:w="848" w:type="dxa"/>
            <w:tcBorders>
              <w:top w:val="single" w:sz="4" w:space="0" w:color="auto"/>
              <w:left w:val="single" w:sz="4" w:space="0" w:color="auto"/>
            </w:tcBorders>
            <w:shd w:val="clear" w:color="auto" w:fill="FFFFFF" w:themeFill="background1"/>
            <w:vAlign w:val="bottom"/>
          </w:tcPr>
          <w:p w14:paraId="0B4C1431"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2019</w:t>
            </w:r>
          </w:p>
        </w:tc>
      </w:tr>
      <w:tr w:rsidR="009A0454" w:rsidRPr="009A0454" w14:paraId="79BD5E1F" w14:textId="77777777" w:rsidTr="00F22BDC">
        <w:tc>
          <w:tcPr>
            <w:tcW w:w="1841" w:type="dxa"/>
            <w:tcMar>
              <w:left w:w="0" w:type="dxa"/>
              <w:right w:w="0" w:type="dxa"/>
            </w:tcMar>
          </w:tcPr>
          <w:p w14:paraId="5F7E741A" w14:textId="77777777" w:rsidR="009A0454" w:rsidRPr="009A0454" w:rsidRDefault="009A0454" w:rsidP="009A0454">
            <w:pPr>
              <w:spacing w:before="120" w:after="0" w:line="240" w:lineRule="auto"/>
              <w:jc w:val="right"/>
              <w:rPr>
                <w:rFonts w:ascii="Calibri" w:hAnsi="Calibri" w:cstheme="minorHAnsi"/>
                <w:b/>
                <w:sz w:val="20"/>
                <w:szCs w:val="20"/>
              </w:rPr>
            </w:pPr>
          </w:p>
        </w:tc>
        <w:tc>
          <w:tcPr>
            <w:tcW w:w="427" w:type="dxa"/>
            <w:tcMar>
              <w:left w:w="0" w:type="dxa"/>
              <w:right w:w="0" w:type="dxa"/>
            </w:tcMar>
          </w:tcPr>
          <w:p w14:paraId="1138FC77" w14:textId="77777777" w:rsidR="009A0454" w:rsidRPr="009A0454" w:rsidRDefault="009A0454" w:rsidP="009A0454">
            <w:pPr>
              <w:spacing w:before="120" w:after="0" w:line="240" w:lineRule="auto"/>
              <w:jc w:val="right"/>
              <w:rPr>
                <w:rFonts w:ascii="Calibri" w:hAnsi="Calibri" w:cstheme="minorHAnsi"/>
                <w:b/>
                <w:sz w:val="20"/>
                <w:szCs w:val="20"/>
              </w:rPr>
            </w:pPr>
          </w:p>
        </w:tc>
        <w:tc>
          <w:tcPr>
            <w:tcW w:w="852" w:type="dxa"/>
            <w:tcBorders>
              <w:bottom w:val="single" w:sz="4" w:space="0" w:color="auto"/>
              <w:right w:val="single" w:sz="4" w:space="0" w:color="auto"/>
            </w:tcBorders>
            <w:shd w:val="clear" w:color="auto" w:fill="F2F2F2" w:themeFill="background2"/>
            <w:tcMar>
              <w:left w:w="0" w:type="dxa"/>
              <w:right w:w="0" w:type="dxa"/>
            </w:tcMar>
            <w:vAlign w:val="bottom"/>
          </w:tcPr>
          <w:p w14:paraId="523A1933"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$’000</w:t>
            </w:r>
          </w:p>
        </w:tc>
        <w:tc>
          <w:tcPr>
            <w:tcW w:w="851" w:type="dxa"/>
            <w:tcBorders>
              <w:left w:val="single" w:sz="4" w:space="0" w:color="auto"/>
              <w:bottom w:val="single" w:sz="4" w:space="0" w:color="auto"/>
              <w:right w:val="single" w:sz="4" w:space="0" w:color="auto"/>
            </w:tcBorders>
            <w:shd w:val="clear" w:color="auto" w:fill="FFFFFF" w:themeFill="background1"/>
            <w:vAlign w:val="bottom"/>
          </w:tcPr>
          <w:p w14:paraId="19E5ADAB"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$’000</w:t>
            </w:r>
          </w:p>
        </w:tc>
        <w:tc>
          <w:tcPr>
            <w:tcW w:w="851" w:type="dxa"/>
            <w:tcBorders>
              <w:left w:val="single" w:sz="4" w:space="0" w:color="auto"/>
              <w:bottom w:val="single" w:sz="4" w:space="0" w:color="auto"/>
              <w:right w:val="single" w:sz="4" w:space="0" w:color="auto"/>
            </w:tcBorders>
            <w:shd w:val="clear" w:color="auto" w:fill="F2F2F2" w:themeFill="background2"/>
            <w:tcMar>
              <w:left w:w="0" w:type="dxa"/>
              <w:right w:w="0" w:type="dxa"/>
            </w:tcMar>
            <w:vAlign w:val="bottom"/>
          </w:tcPr>
          <w:p w14:paraId="1B44416E"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$’000</w:t>
            </w:r>
          </w:p>
        </w:tc>
        <w:tc>
          <w:tcPr>
            <w:tcW w:w="850" w:type="dxa"/>
            <w:tcBorders>
              <w:left w:val="single" w:sz="4" w:space="0" w:color="auto"/>
              <w:bottom w:val="single" w:sz="4" w:space="0" w:color="auto"/>
              <w:right w:val="single" w:sz="4" w:space="0" w:color="auto"/>
            </w:tcBorders>
            <w:shd w:val="clear" w:color="auto" w:fill="FFFFFF" w:themeFill="background1"/>
            <w:vAlign w:val="bottom"/>
          </w:tcPr>
          <w:p w14:paraId="248ED74E"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$’000</w:t>
            </w:r>
          </w:p>
        </w:tc>
        <w:tc>
          <w:tcPr>
            <w:tcW w:w="850" w:type="dxa"/>
            <w:tcBorders>
              <w:left w:val="single" w:sz="4" w:space="0" w:color="auto"/>
              <w:bottom w:val="single" w:sz="4" w:space="0" w:color="auto"/>
              <w:right w:val="single" w:sz="4" w:space="0" w:color="auto"/>
            </w:tcBorders>
            <w:shd w:val="clear" w:color="auto" w:fill="F2F2F2" w:themeFill="background2"/>
            <w:tcMar>
              <w:left w:w="0" w:type="dxa"/>
              <w:right w:w="0" w:type="dxa"/>
            </w:tcMar>
            <w:vAlign w:val="bottom"/>
          </w:tcPr>
          <w:p w14:paraId="16E6839C"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$’000</w:t>
            </w:r>
          </w:p>
        </w:tc>
        <w:tc>
          <w:tcPr>
            <w:tcW w:w="851" w:type="dxa"/>
            <w:tcBorders>
              <w:bottom w:val="single" w:sz="4" w:space="0" w:color="auto"/>
              <w:right w:val="single" w:sz="4" w:space="0" w:color="auto"/>
            </w:tcBorders>
            <w:shd w:val="clear" w:color="auto" w:fill="FFFFFF" w:themeFill="background1"/>
            <w:vAlign w:val="bottom"/>
          </w:tcPr>
          <w:p w14:paraId="2453BAF6"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$’000</w:t>
            </w:r>
          </w:p>
        </w:tc>
        <w:tc>
          <w:tcPr>
            <w:tcW w:w="851" w:type="dxa"/>
            <w:tcBorders>
              <w:left w:val="single" w:sz="4" w:space="0" w:color="auto"/>
              <w:bottom w:val="single" w:sz="4" w:space="0" w:color="auto"/>
            </w:tcBorders>
            <w:shd w:val="clear" w:color="auto" w:fill="F2F2F2" w:themeFill="background2"/>
            <w:tcMar>
              <w:left w:w="0" w:type="dxa"/>
              <w:right w:w="0" w:type="dxa"/>
            </w:tcMar>
            <w:vAlign w:val="bottom"/>
          </w:tcPr>
          <w:p w14:paraId="3B382730"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$’000</w:t>
            </w:r>
          </w:p>
        </w:tc>
        <w:tc>
          <w:tcPr>
            <w:tcW w:w="848" w:type="dxa"/>
            <w:tcBorders>
              <w:left w:val="single" w:sz="4" w:space="0" w:color="auto"/>
              <w:bottom w:val="single" w:sz="4" w:space="0" w:color="auto"/>
            </w:tcBorders>
            <w:shd w:val="clear" w:color="auto" w:fill="FFFFFF" w:themeFill="background1"/>
            <w:vAlign w:val="bottom"/>
          </w:tcPr>
          <w:p w14:paraId="744442A3" w14:textId="77777777" w:rsidR="009A0454" w:rsidRPr="009A0454" w:rsidRDefault="009A0454" w:rsidP="009A0454">
            <w:pPr>
              <w:spacing w:before="120" w:after="0" w:line="240" w:lineRule="auto"/>
              <w:jc w:val="center"/>
              <w:rPr>
                <w:rFonts w:ascii="Calibri" w:hAnsi="Calibri" w:cstheme="minorHAnsi"/>
                <w:b/>
                <w:sz w:val="20"/>
                <w:szCs w:val="20"/>
              </w:rPr>
            </w:pPr>
            <w:r w:rsidRPr="009A0454">
              <w:rPr>
                <w:rFonts w:ascii="Calibri" w:hAnsi="Calibri" w:cstheme="minorHAnsi"/>
                <w:b/>
                <w:sz w:val="20"/>
                <w:szCs w:val="20"/>
              </w:rPr>
              <w:t>$’000</w:t>
            </w:r>
          </w:p>
        </w:tc>
      </w:tr>
      <w:tr w:rsidR="009A0454" w:rsidRPr="009A0454" w14:paraId="42938EA0" w14:textId="77777777" w:rsidTr="00F22BDC">
        <w:trPr>
          <w:trHeight w:val="227"/>
        </w:trPr>
        <w:tc>
          <w:tcPr>
            <w:tcW w:w="1841" w:type="dxa"/>
            <w:tcMar>
              <w:left w:w="0" w:type="dxa"/>
              <w:right w:w="0" w:type="dxa"/>
            </w:tcMar>
          </w:tcPr>
          <w:p w14:paraId="70D0D5A7" w14:textId="77777777" w:rsidR="009A0454" w:rsidRPr="009A0454" w:rsidRDefault="009A0454" w:rsidP="009A0454">
            <w:pPr>
              <w:spacing w:before="120" w:after="0" w:line="240" w:lineRule="auto"/>
              <w:rPr>
                <w:rFonts w:ascii="Calibri" w:hAnsi="Calibri" w:cstheme="minorHAnsi"/>
                <w:b/>
                <w:sz w:val="20"/>
                <w:szCs w:val="20"/>
              </w:rPr>
            </w:pPr>
            <w:r w:rsidRPr="009A0454">
              <w:rPr>
                <w:rFonts w:ascii="Calibri" w:hAnsi="Calibri" w:cstheme="minorHAnsi"/>
                <w:b/>
                <w:sz w:val="20"/>
                <w:szCs w:val="20"/>
              </w:rPr>
              <w:t>Financial liabilities</w:t>
            </w:r>
          </w:p>
        </w:tc>
        <w:tc>
          <w:tcPr>
            <w:tcW w:w="427" w:type="dxa"/>
            <w:tcMar>
              <w:left w:w="0" w:type="dxa"/>
              <w:right w:w="0" w:type="dxa"/>
            </w:tcMar>
          </w:tcPr>
          <w:p w14:paraId="16A15464" w14:textId="77777777" w:rsidR="009A0454" w:rsidRPr="009A0454" w:rsidRDefault="009A0454" w:rsidP="009A0454">
            <w:pPr>
              <w:spacing w:before="120" w:after="0" w:line="240" w:lineRule="auto"/>
              <w:rPr>
                <w:rFonts w:ascii="Calibri" w:hAnsi="Calibri" w:cstheme="minorHAnsi"/>
                <w:b/>
                <w:sz w:val="20"/>
                <w:szCs w:val="20"/>
              </w:rPr>
            </w:pPr>
          </w:p>
        </w:tc>
        <w:tc>
          <w:tcPr>
            <w:tcW w:w="852" w:type="dxa"/>
            <w:tcBorders>
              <w:top w:val="single" w:sz="4" w:space="0" w:color="auto"/>
              <w:right w:val="single" w:sz="4" w:space="0" w:color="auto"/>
            </w:tcBorders>
            <w:shd w:val="clear" w:color="auto" w:fill="F2F2F2" w:themeFill="background2"/>
            <w:tcMar>
              <w:left w:w="0" w:type="dxa"/>
              <w:right w:w="0" w:type="dxa"/>
            </w:tcMar>
          </w:tcPr>
          <w:p w14:paraId="462F4962" w14:textId="77777777" w:rsidR="009A0454" w:rsidRPr="009A0454" w:rsidRDefault="009A0454" w:rsidP="009A0454">
            <w:pPr>
              <w:spacing w:before="120" w:after="0" w:line="240" w:lineRule="auto"/>
              <w:rPr>
                <w:rFonts w:ascii="Calibri" w:hAnsi="Calibri" w:cstheme="minorHAnsi"/>
                <w:b/>
                <w:sz w:val="20"/>
                <w:szCs w:val="20"/>
              </w:rPr>
            </w:pPr>
          </w:p>
        </w:tc>
        <w:tc>
          <w:tcPr>
            <w:tcW w:w="851" w:type="dxa"/>
            <w:tcBorders>
              <w:top w:val="single" w:sz="4" w:space="0" w:color="auto"/>
              <w:left w:val="single" w:sz="4" w:space="0" w:color="auto"/>
              <w:right w:val="single" w:sz="4" w:space="0" w:color="auto"/>
            </w:tcBorders>
            <w:shd w:val="clear" w:color="auto" w:fill="FFFFFF" w:themeFill="background1"/>
          </w:tcPr>
          <w:p w14:paraId="1F1F1244" w14:textId="77777777" w:rsidR="009A0454" w:rsidRPr="009A0454" w:rsidRDefault="009A0454" w:rsidP="009A0454">
            <w:pPr>
              <w:spacing w:before="120" w:after="0" w:line="240" w:lineRule="auto"/>
              <w:rPr>
                <w:rFonts w:ascii="Calibri" w:hAnsi="Calibri" w:cstheme="minorHAnsi"/>
                <w:b/>
                <w:sz w:val="20"/>
                <w:szCs w:val="20"/>
              </w:rPr>
            </w:pPr>
          </w:p>
        </w:tc>
        <w:tc>
          <w:tcPr>
            <w:tcW w:w="851" w:type="dxa"/>
            <w:tcBorders>
              <w:top w:val="single" w:sz="4" w:space="0" w:color="auto"/>
              <w:left w:val="single" w:sz="4" w:space="0" w:color="auto"/>
              <w:right w:val="single" w:sz="4" w:space="0" w:color="auto"/>
            </w:tcBorders>
            <w:shd w:val="clear" w:color="auto" w:fill="F2F2F2" w:themeFill="background2"/>
            <w:tcMar>
              <w:left w:w="0" w:type="dxa"/>
              <w:right w:w="0" w:type="dxa"/>
            </w:tcMar>
          </w:tcPr>
          <w:p w14:paraId="060C7022" w14:textId="77777777" w:rsidR="009A0454" w:rsidRPr="009A0454" w:rsidRDefault="009A0454" w:rsidP="009A0454">
            <w:pPr>
              <w:spacing w:before="120" w:after="0" w:line="240" w:lineRule="auto"/>
              <w:rPr>
                <w:rFonts w:ascii="Calibri" w:hAnsi="Calibri" w:cstheme="minorHAnsi"/>
                <w:b/>
                <w:sz w:val="20"/>
                <w:szCs w:val="20"/>
              </w:rPr>
            </w:pPr>
          </w:p>
        </w:tc>
        <w:tc>
          <w:tcPr>
            <w:tcW w:w="850" w:type="dxa"/>
            <w:tcBorders>
              <w:top w:val="single" w:sz="4" w:space="0" w:color="auto"/>
              <w:left w:val="single" w:sz="4" w:space="0" w:color="auto"/>
              <w:right w:val="single" w:sz="4" w:space="0" w:color="auto"/>
            </w:tcBorders>
            <w:shd w:val="clear" w:color="auto" w:fill="FFFFFF" w:themeFill="background1"/>
          </w:tcPr>
          <w:p w14:paraId="26366906" w14:textId="77777777" w:rsidR="009A0454" w:rsidRPr="009A0454" w:rsidRDefault="009A0454" w:rsidP="009A0454">
            <w:pPr>
              <w:spacing w:before="120" w:after="0" w:line="240" w:lineRule="auto"/>
              <w:rPr>
                <w:rFonts w:ascii="Calibri" w:hAnsi="Calibri" w:cstheme="minorHAnsi"/>
                <w:b/>
                <w:sz w:val="20"/>
                <w:szCs w:val="20"/>
              </w:rPr>
            </w:pPr>
          </w:p>
        </w:tc>
        <w:tc>
          <w:tcPr>
            <w:tcW w:w="850" w:type="dxa"/>
            <w:tcBorders>
              <w:top w:val="single" w:sz="4" w:space="0" w:color="auto"/>
              <w:left w:val="single" w:sz="4" w:space="0" w:color="auto"/>
              <w:right w:val="single" w:sz="4" w:space="0" w:color="auto"/>
            </w:tcBorders>
            <w:shd w:val="clear" w:color="auto" w:fill="F2F2F2" w:themeFill="background2"/>
            <w:tcMar>
              <w:left w:w="0" w:type="dxa"/>
              <w:right w:w="0" w:type="dxa"/>
            </w:tcMar>
          </w:tcPr>
          <w:p w14:paraId="1067C627" w14:textId="77777777" w:rsidR="009A0454" w:rsidRPr="009A0454" w:rsidRDefault="009A0454" w:rsidP="009A0454">
            <w:pPr>
              <w:spacing w:before="120" w:after="0" w:line="240" w:lineRule="auto"/>
              <w:rPr>
                <w:rFonts w:ascii="Calibri" w:hAnsi="Calibri" w:cstheme="minorHAnsi"/>
                <w:b/>
                <w:sz w:val="20"/>
                <w:szCs w:val="20"/>
              </w:rPr>
            </w:pPr>
          </w:p>
        </w:tc>
        <w:tc>
          <w:tcPr>
            <w:tcW w:w="851" w:type="dxa"/>
            <w:tcBorders>
              <w:top w:val="single" w:sz="4" w:space="0" w:color="auto"/>
              <w:right w:val="single" w:sz="4" w:space="0" w:color="auto"/>
            </w:tcBorders>
            <w:shd w:val="clear" w:color="auto" w:fill="FFFFFF" w:themeFill="background1"/>
          </w:tcPr>
          <w:p w14:paraId="782977C4" w14:textId="77777777" w:rsidR="009A0454" w:rsidRPr="009A0454" w:rsidRDefault="009A0454" w:rsidP="009A0454">
            <w:pPr>
              <w:spacing w:before="120" w:after="0" w:line="240" w:lineRule="auto"/>
              <w:rPr>
                <w:rFonts w:ascii="Calibri" w:hAnsi="Calibri" w:cstheme="minorHAnsi"/>
                <w:b/>
                <w:sz w:val="20"/>
                <w:szCs w:val="20"/>
              </w:rPr>
            </w:pPr>
          </w:p>
        </w:tc>
        <w:tc>
          <w:tcPr>
            <w:tcW w:w="851" w:type="dxa"/>
            <w:tcBorders>
              <w:top w:val="single" w:sz="4" w:space="0" w:color="auto"/>
              <w:left w:val="single" w:sz="4" w:space="0" w:color="auto"/>
            </w:tcBorders>
            <w:shd w:val="clear" w:color="auto" w:fill="F2F2F2" w:themeFill="background2"/>
            <w:tcMar>
              <w:left w:w="0" w:type="dxa"/>
              <w:right w:w="0" w:type="dxa"/>
            </w:tcMar>
          </w:tcPr>
          <w:p w14:paraId="69E4A3D8" w14:textId="77777777" w:rsidR="009A0454" w:rsidRPr="009A0454" w:rsidRDefault="009A0454" w:rsidP="009A0454">
            <w:pPr>
              <w:spacing w:before="120" w:after="0" w:line="240" w:lineRule="auto"/>
              <w:rPr>
                <w:rFonts w:ascii="Calibri" w:hAnsi="Calibri" w:cstheme="minorHAnsi"/>
                <w:b/>
                <w:sz w:val="20"/>
                <w:szCs w:val="20"/>
              </w:rPr>
            </w:pPr>
          </w:p>
        </w:tc>
        <w:tc>
          <w:tcPr>
            <w:tcW w:w="848" w:type="dxa"/>
            <w:tcBorders>
              <w:top w:val="single" w:sz="4" w:space="0" w:color="auto"/>
              <w:left w:val="single" w:sz="4" w:space="0" w:color="auto"/>
            </w:tcBorders>
            <w:shd w:val="clear" w:color="auto" w:fill="FFFFFF" w:themeFill="background1"/>
          </w:tcPr>
          <w:p w14:paraId="036E893D" w14:textId="77777777" w:rsidR="009A0454" w:rsidRPr="009A0454" w:rsidRDefault="009A0454" w:rsidP="009A0454">
            <w:pPr>
              <w:spacing w:before="120" w:after="0" w:line="240" w:lineRule="auto"/>
              <w:rPr>
                <w:rFonts w:ascii="Calibri" w:hAnsi="Calibri" w:cstheme="minorHAnsi"/>
                <w:b/>
                <w:sz w:val="20"/>
                <w:szCs w:val="20"/>
              </w:rPr>
            </w:pPr>
          </w:p>
        </w:tc>
      </w:tr>
      <w:tr w:rsidR="009A0454" w:rsidRPr="009A0454" w14:paraId="50B5F3AC" w14:textId="77777777" w:rsidTr="00F22BDC">
        <w:tc>
          <w:tcPr>
            <w:tcW w:w="1841" w:type="dxa"/>
            <w:tcMar>
              <w:left w:w="0" w:type="dxa"/>
              <w:right w:w="0" w:type="dxa"/>
            </w:tcMar>
          </w:tcPr>
          <w:p w14:paraId="31D36312" w14:textId="77777777" w:rsidR="009A0454" w:rsidRPr="009A0454" w:rsidRDefault="009A0454" w:rsidP="009A0454">
            <w:pPr>
              <w:spacing w:before="120" w:after="0" w:line="240" w:lineRule="auto"/>
              <w:rPr>
                <w:rFonts w:ascii="Calibri" w:hAnsi="Calibri" w:cstheme="minorHAnsi"/>
                <w:sz w:val="20"/>
                <w:szCs w:val="20"/>
              </w:rPr>
            </w:pPr>
            <w:r w:rsidRPr="009A0454">
              <w:rPr>
                <w:rFonts w:ascii="Calibri" w:hAnsi="Calibri" w:cstheme="minorHAnsi"/>
                <w:sz w:val="20"/>
                <w:szCs w:val="20"/>
              </w:rPr>
              <w:t>Contractual Payables</w:t>
            </w:r>
          </w:p>
        </w:tc>
        <w:tc>
          <w:tcPr>
            <w:tcW w:w="427" w:type="dxa"/>
            <w:tcMar>
              <w:left w:w="0" w:type="dxa"/>
              <w:right w:w="0" w:type="dxa"/>
            </w:tcMar>
            <w:vAlign w:val="bottom"/>
          </w:tcPr>
          <w:p w14:paraId="158C864E" w14:textId="77777777" w:rsidR="009A0454" w:rsidRPr="009A0454" w:rsidRDefault="009A0454" w:rsidP="009A0454">
            <w:pPr>
              <w:spacing w:before="120" w:after="0" w:line="240" w:lineRule="auto"/>
              <w:jc w:val="center"/>
              <w:rPr>
                <w:rFonts w:ascii="Calibri" w:hAnsi="Calibri" w:cstheme="minorHAnsi"/>
                <w:sz w:val="20"/>
                <w:szCs w:val="20"/>
              </w:rPr>
            </w:pPr>
            <w:r w:rsidRPr="009A0454">
              <w:rPr>
                <w:rFonts w:ascii="Calibri" w:hAnsi="Calibri" w:cstheme="minorHAnsi"/>
                <w:sz w:val="20"/>
                <w:szCs w:val="20"/>
              </w:rPr>
              <w:t>10</w:t>
            </w:r>
          </w:p>
        </w:tc>
        <w:tc>
          <w:tcPr>
            <w:tcW w:w="852" w:type="dxa"/>
            <w:tcBorders>
              <w:right w:val="single" w:sz="4" w:space="0" w:color="auto"/>
            </w:tcBorders>
            <w:shd w:val="clear" w:color="auto" w:fill="F2F2F2" w:themeFill="background2"/>
            <w:tcMar>
              <w:left w:w="0" w:type="dxa"/>
              <w:right w:w="113" w:type="dxa"/>
            </w:tcMar>
            <w:vAlign w:val="bottom"/>
          </w:tcPr>
          <w:p w14:paraId="4B090CDE" w14:textId="77777777" w:rsidR="009A0454" w:rsidRPr="009A0454" w:rsidRDefault="009A0454" w:rsidP="009A0454">
            <w:pPr>
              <w:spacing w:after="0" w:line="240" w:lineRule="auto"/>
              <w:jc w:val="right"/>
              <w:rPr>
                <w:rFonts w:eastAsia="Times New Roman" w:cs="Arial"/>
                <w:bCs/>
                <w:sz w:val="20"/>
                <w:szCs w:val="20"/>
                <w:lang w:eastAsia="en-AU"/>
              </w:rPr>
            </w:pPr>
            <w:r w:rsidRPr="009A0454">
              <w:rPr>
                <w:rFonts w:eastAsia="Times New Roman" w:cs="Arial"/>
                <w:bCs/>
                <w:sz w:val="20"/>
                <w:szCs w:val="20"/>
                <w:lang w:eastAsia="en-AU"/>
              </w:rPr>
              <w:t>801</w:t>
            </w:r>
          </w:p>
        </w:tc>
        <w:tc>
          <w:tcPr>
            <w:tcW w:w="851" w:type="dxa"/>
            <w:tcBorders>
              <w:left w:val="single" w:sz="4" w:space="0" w:color="auto"/>
              <w:right w:val="single" w:sz="4" w:space="0" w:color="auto"/>
            </w:tcBorders>
            <w:shd w:val="clear" w:color="auto" w:fill="FFFFFF" w:themeFill="background1"/>
            <w:vAlign w:val="bottom"/>
          </w:tcPr>
          <w:p w14:paraId="353F72C5" w14:textId="77777777" w:rsidR="009A0454" w:rsidRPr="009A0454" w:rsidRDefault="009A0454" w:rsidP="009A0454">
            <w:pPr>
              <w:spacing w:after="0" w:line="240" w:lineRule="auto"/>
              <w:jc w:val="right"/>
              <w:rPr>
                <w:rFonts w:eastAsia="Times New Roman" w:cs="Arial"/>
                <w:bCs/>
                <w:sz w:val="20"/>
                <w:szCs w:val="20"/>
                <w:lang w:eastAsia="en-AU"/>
              </w:rPr>
            </w:pPr>
            <w:r w:rsidRPr="009A0454">
              <w:rPr>
                <w:rFonts w:eastAsia="Times New Roman" w:cs="Arial"/>
                <w:bCs/>
                <w:sz w:val="20"/>
                <w:szCs w:val="20"/>
                <w:lang w:eastAsia="en-AU"/>
              </w:rPr>
              <w:t>3,134</w:t>
            </w:r>
          </w:p>
        </w:tc>
        <w:tc>
          <w:tcPr>
            <w:tcW w:w="851" w:type="dxa"/>
            <w:tcBorders>
              <w:left w:val="single" w:sz="4" w:space="0" w:color="auto"/>
              <w:right w:val="single" w:sz="4" w:space="0" w:color="auto"/>
            </w:tcBorders>
            <w:shd w:val="clear" w:color="auto" w:fill="F2F2F2" w:themeFill="background2"/>
            <w:tcMar>
              <w:left w:w="0" w:type="dxa"/>
              <w:right w:w="113" w:type="dxa"/>
            </w:tcMar>
            <w:vAlign w:val="bottom"/>
          </w:tcPr>
          <w:p w14:paraId="5E22CC67"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w:t>
            </w:r>
          </w:p>
        </w:tc>
        <w:tc>
          <w:tcPr>
            <w:tcW w:w="850" w:type="dxa"/>
            <w:tcBorders>
              <w:left w:val="single" w:sz="4" w:space="0" w:color="auto"/>
              <w:right w:val="single" w:sz="4" w:space="0" w:color="auto"/>
            </w:tcBorders>
            <w:shd w:val="clear" w:color="auto" w:fill="FFFFFF" w:themeFill="background1"/>
          </w:tcPr>
          <w:p w14:paraId="78086747"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w:t>
            </w:r>
          </w:p>
        </w:tc>
        <w:tc>
          <w:tcPr>
            <w:tcW w:w="850" w:type="dxa"/>
            <w:tcBorders>
              <w:left w:val="single" w:sz="4" w:space="0" w:color="auto"/>
              <w:right w:val="single" w:sz="4" w:space="0" w:color="auto"/>
            </w:tcBorders>
            <w:shd w:val="clear" w:color="auto" w:fill="F2F2F2" w:themeFill="background2"/>
            <w:tcMar>
              <w:left w:w="0" w:type="dxa"/>
              <w:right w:w="113" w:type="dxa"/>
            </w:tcMar>
            <w:vAlign w:val="bottom"/>
          </w:tcPr>
          <w:p w14:paraId="756F0327"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w:t>
            </w:r>
          </w:p>
        </w:tc>
        <w:tc>
          <w:tcPr>
            <w:tcW w:w="851" w:type="dxa"/>
            <w:tcBorders>
              <w:right w:val="single" w:sz="4" w:space="0" w:color="auto"/>
            </w:tcBorders>
            <w:shd w:val="clear" w:color="auto" w:fill="FFFFFF" w:themeFill="background1"/>
          </w:tcPr>
          <w:p w14:paraId="3ED8F2D1"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w:t>
            </w:r>
          </w:p>
        </w:tc>
        <w:tc>
          <w:tcPr>
            <w:tcW w:w="851" w:type="dxa"/>
            <w:tcBorders>
              <w:left w:val="single" w:sz="4" w:space="0" w:color="auto"/>
            </w:tcBorders>
            <w:shd w:val="clear" w:color="auto" w:fill="F2F2F2" w:themeFill="background2"/>
            <w:tcMar>
              <w:left w:w="0" w:type="dxa"/>
              <w:right w:w="113" w:type="dxa"/>
            </w:tcMar>
            <w:vAlign w:val="bottom"/>
          </w:tcPr>
          <w:p w14:paraId="23E81B50"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801</w:t>
            </w:r>
          </w:p>
        </w:tc>
        <w:tc>
          <w:tcPr>
            <w:tcW w:w="848" w:type="dxa"/>
            <w:tcBorders>
              <w:left w:val="single" w:sz="4" w:space="0" w:color="auto"/>
            </w:tcBorders>
            <w:shd w:val="clear" w:color="auto" w:fill="FFFFFF" w:themeFill="background1"/>
            <w:vAlign w:val="bottom"/>
          </w:tcPr>
          <w:p w14:paraId="1A6C884F"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3,134</w:t>
            </w:r>
          </w:p>
        </w:tc>
      </w:tr>
      <w:tr w:rsidR="009A0454" w:rsidRPr="009A0454" w14:paraId="76939B25" w14:textId="77777777" w:rsidTr="00F22BDC">
        <w:tc>
          <w:tcPr>
            <w:tcW w:w="1841" w:type="dxa"/>
            <w:tcMar>
              <w:left w:w="0" w:type="dxa"/>
              <w:right w:w="0" w:type="dxa"/>
            </w:tcMar>
          </w:tcPr>
          <w:p w14:paraId="6F51F76E" w14:textId="77777777" w:rsidR="009A0454" w:rsidRPr="009A0454" w:rsidRDefault="009A0454" w:rsidP="009A0454">
            <w:pPr>
              <w:spacing w:before="120" w:after="0" w:line="240" w:lineRule="auto"/>
              <w:rPr>
                <w:rFonts w:ascii="Calibri" w:hAnsi="Calibri" w:cstheme="minorHAnsi"/>
                <w:sz w:val="20"/>
                <w:szCs w:val="20"/>
              </w:rPr>
            </w:pPr>
            <w:r w:rsidRPr="009A0454">
              <w:rPr>
                <w:rFonts w:ascii="Calibri" w:hAnsi="Calibri" w:cstheme="minorHAnsi"/>
                <w:sz w:val="20"/>
                <w:szCs w:val="20"/>
              </w:rPr>
              <w:t>Lease liabilities</w:t>
            </w:r>
          </w:p>
        </w:tc>
        <w:tc>
          <w:tcPr>
            <w:tcW w:w="427" w:type="dxa"/>
            <w:tcMar>
              <w:left w:w="0" w:type="dxa"/>
              <w:right w:w="0" w:type="dxa"/>
            </w:tcMar>
            <w:vAlign w:val="bottom"/>
          </w:tcPr>
          <w:p w14:paraId="368E3105" w14:textId="77777777" w:rsidR="009A0454" w:rsidRPr="009A0454" w:rsidRDefault="009A0454" w:rsidP="009A0454">
            <w:pPr>
              <w:spacing w:before="120" w:after="0" w:line="240" w:lineRule="auto"/>
              <w:jc w:val="center"/>
              <w:rPr>
                <w:rFonts w:ascii="Calibri" w:hAnsi="Calibri" w:cstheme="minorHAnsi"/>
                <w:sz w:val="20"/>
                <w:szCs w:val="20"/>
              </w:rPr>
            </w:pPr>
            <w:r w:rsidRPr="009A0454">
              <w:rPr>
                <w:rFonts w:ascii="Calibri" w:hAnsi="Calibri" w:cstheme="minorHAnsi"/>
                <w:sz w:val="20"/>
                <w:szCs w:val="20"/>
              </w:rPr>
              <w:t>9</w:t>
            </w:r>
          </w:p>
        </w:tc>
        <w:tc>
          <w:tcPr>
            <w:tcW w:w="852" w:type="dxa"/>
            <w:tcBorders>
              <w:right w:val="single" w:sz="4" w:space="0" w:color="auto"/>
            </w:tcBorders>
            <w:shd w:val="clear" w:color="auto" w:fill="F2F2F2" w:themeFill="background2"/>
            <w:tcMar>
              <w:left w:w="0" w:type="dxa"/>
              <w:right w:w="113" w:type="dxa"/>
            </w:tcMar>
            <w:vAlign w:val="bottom"/>
          </w:tcPr>
          <w:p w14:paraId="07FB629D" w14:textId="77777777" w:rsidR="009A0454" w:rsidRPr="009A0454" w:rsidRDefault="009A0454" w:rsidP="009A0454">
            <w:pPr>
              <w:spacing w:after="0" w:line="240" w:lineRule="auto"/>
              <w:jc w:val="right"/>
              <w:rPr>
                <w:rFonts w:eastAsia="Times New Roman" w:cs="Arial"/>
                <w:bCs/>
                <w:sz w:val="20"/>
                <w:szCs w:val="20"/>
                <w:lang w:eastAsia="en-AU"/>
              </w:rPr>
            </w:pPr>
            <w:r w:rsidRPr="009A0454">
              <w:rPr>
                <w:rFonts w:eastAsia="Times New Roman" w:cs="Arial"/>
                <w:bCs/>
                <w:sz w:val="20"/>
                <w:szCs w:val="20"/>
                <w:lang w:eastAsia="en-AU"/>
              </w:rPr>
              <w:t>948</w:t>
            </w:r>
          </w:p>
        </w:tc>
        <w:tc>
          <w:tcPr>
            <w:tcW w:w="851" w:type="dxa"/>
            <w:tcBorders>
              <w:left w:val="single" w:sz="4" w:space="0" w:color="auto"/>
              <w:right w:val="single" w:sz="4" w:space="0" w:color="auto"/>
            </w:tcBorders>
            <w:shd w:val="clear" w:color="auto" w:fill="FFFFFF" w:themeFill="background1"/>
            <w:vAlign w:val="bottom"/>
          </w:tcPr>
          <w:p w14:paraId="5202D3B0" w14:textId="77777777" w:rsidR="009A0454" w:rsidRPr="009A0454" w:rsidRDefault="009A0454" w:rsidP="009A0454">
            <w:pPr>
              <w:spacing w:after="0" w:line="240" w:lineRule="auto"/>
              <w:jc w:val="right"/>
              <w:rPr>
                <w:rFonts w:eastAsia="Times New Roman" w:cs="Arial"/>
                <w:bCs/>
                <w:sz w:val="20"/>
                <w:szCs w:val="20"/>
                <w:lang w:eastAsia="en-AU"/>
              </w:rPr>
            </w:pPr>
            <w:r w:rsidRPr="009A0454">
              <w:rPr>
                <w:rFonts w:eastAsia="Times New Roman" w:cs="Arial"/>
                <w:bCs/>
                <w:sz w:val="20"/>
                <w:szCs w:val="20"/>
                <w:lang w:eastAsia="en-AU"/>
              </w:rPr>
              <w:t>487</w:t>
            </w:r>
          </w:p>
        </w:tc>
        <w:tc>
          <w:tcPr>
            <w:tcW w:w="851" w:type="dxa"/>
            <w:tcBorders>
              <w:left w:val="single" w:sz="4" w:space="0" w:color="auto"/>
              <w:right w:val="single" w:sz="4" w:space="0" w:color="auto"/>
            </w:tcBorders>
            <w:shd w:val="clear" w:color="auto" w:fill="F2F2F2" w:themeFill="background2"/>
            <w:tcMar>
              <w:left w:w="0" w:type="dxa"/>
              <w:right w:w="113" w:type="dxa"/>
            </w:tcMar>
            <w:vAlign w:val="bottom"/>
          </w:tcPr>
          <w:p w14:paraId="517FD8AF"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w:t>
            </w:r>
          </w:p>
        </w:tc>
        <w:tc>
          <w:tcPr>
            <w:tcW w:w="850" w:type="dxa"/>
            <w:tcBorders>
              <w:left w:val="single" w:sz="4" w:space="0" w:color="auto"/>
              <w:right w:val="single" w:sz="4" w:space="0" w:color="auto"/>
            </w:tcBorders>
            <w:shd w:val="clear" w:color="auto" w:fill="FFFFFF" w:themeFill="background1"/>
          </w:tcPr>
          <w:p w14:paraId="30A891EF"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w:t>
            </w:r>
          </w:p>
        </w:tc>
        <w:tc>
          <w:tcPr>
            <w:tcW w:w="850" w:type="dxa"/>
            <w:tcBorders>
              <w:left w:val="single" w:sz="4" w:space="0" w:color="auto"/>
              <w:right w:val="single" w:sz="4" w:space="0" w:color="auto"/>
            </w:tcBorders>
            <w:shd w:val="clear" w:color="auto" w:fill="F2F2F2" w:themeFill="background2"/>
            <w:tcMar>
              <w:left w:w="0" w:type="dxa"/>
              <w:right w:w="113" w:type="dxa"/>
            </w:tcMar>
            <w:vAlign w:val="bottom"/>
          </w:tcPr>
          <w:p w14:paraId="4DF347EE"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w:t>
            </w:r>
          </w:p>
        </w:tc>
        <w:tc>
          <w:tcPr>
            <w:tcW w:w="851" w:type="dxa"/>
            <w:tcBorders>
              <w:right w:val="single" w:sz="4" w:space="0" w:color="auto"/>
            </w:tcBorders>
            <w:shd w:val="clear" w:color="auto" w:fill="FFFFFF" w:themeFill="background1"/>
          </w:tcPr>
          <w:p w14:paraId="091B4197"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w:t>
            </w:r>
          </w:p>
        </w:tc>
        <w:tc>
          <w:tcPr>
            <w:tcW w:w="851" w:type="dxa"/>
            <w:tcBorders>
              <w:left w:val="single" w:sz="4" w:space="0" w:color="auto"/>
            </w:tcBorders>
            <w:shd w:val="clear" w:color="auto" w:fill="F2F2F2" w:themeFill="background2"/>
            <w:tcMar>
              <w:left w:w="0" w:type="dxa"/>
              <w:right w:w="113" w:type="dxa"/>
            </w:tcMar>
            <w:vAlign w:val="bottom"/>
          </w:tcPr>
          <w:p w14:paraId="75B0064F"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948</w:t>
            </w:r>
          </w:p>
        </w:tc>
        <w:tc>
          <w:tcPr>
            <w:tcW w:w="848" w:type="dxa"/>
            <w:tcBorders>
              <w:left w:val="single" w:sz="4" w:space="0" w:color="auto"/>
            </w:tcBorders>
            <w:shd w:val="clear" w:color="auto" w:fill="FFFFFF" w:themeFill="background1"/>
            <w:vAlign w:val="bottom"/>
          </w:tcPr>
          <w:p w14:paraId="7CEEF756" w14:textId="77777777" w:rsidR="009A0454" w:rsidRPr="009A0454" w:rsidRDefault="009A0454" w:rsidP="009A0454">
            <w:pPr>
              <w:spacing w:before="120" w:after="0" w:line="240" w:lineRule="auto"/>
              <w:jc w:val="right"/>
              <w:rPr>
                <w:rFonts w:ascii="Calibri" w:hAnsi="Calibri" w:cstheme="minorHAnsi"/>
                <w:sz w:val="20"/>
                <w:szCs w:val="20"/>
              </w:rPr>
            </w:pPr>
            <w:r w:rsidRPr="009A0454">
              <w:rPr>
                <w:rFonts w:ascii="Calibri" w:hAnsi="Calibri" w:cstheme="minorHAnsi"/>
                <w:sz w:val="20"/>
                <w:szCs w:val="20"/>
              </w:rPr>
              <w:t>487</w:t>
            </w:r>
          </w:p>
        </w:tc>
      </w:tr>
      <w:tr w:rsidR="009A0454" w:rsidRPr="009A0454" w14:paraId="0E8C588E" w14:textId="77777777" w:rsidTr="00F22BDC">
        <w:tc>
          <w:tcPr>
            <w:tcW w:w="1841" w:type="dxa"/>
            <w:tcMar>
              <w:left w:w="0" w:type="dxa"/>
              <w:right w:w="0" w:type="dxa"/>
            </w:tcMar>
          </w:tcPr>
          <w:p w14:paraId="17B3D2DB" w14:textId="77777777" w:rsidR="009A0454" w:rsidRPr="009A0454" w:rsidRDefault="009A0454" w:rsidP="009A0454">
            <w:pPr>
              <w:spacing w:before="120" w:after="0" w:line="240" w:lineRule="auto"/>
              <w:rPr>
                <w:rFonts w:ascii="Calibri" w:hAnsi="Calibri" w:cstheme="minorHAnsi"/>
                <w:b/>
                <w:sz w:val="20"/>
                <w:szCs w:val="20"/>
              </w:rPr>
            </w:pPr>
            <w:r w:rsidRPr="009A0454">
              <w:rPr>
                <w:rFonts w:ascii="Calibri" w:hAnsi="Calibri" w:cstheme="minorHAnsi"/>
                <w:b/>
                <w:sz w:val="20"/>
                <w:szCs w:val="20"/>
              </w:rPr>
              <w:t>Total</w:t>
            </w:r>
          </w:p>
        </w:tc>
        <w:tc>
          <w:tcPr>
            <w:tcW w:w="427" w:type="dxa"/>
            <w:tcMar>
              <w:left w:w="0" w:type="dxa"/>
              <w:right w:w="0" w:type="dxa"/>
            </w:tcMar>
          </w:tcPr>
          <w:p w14:paraId="68ACCB23" w14:textId="77777777" w:rsidR="009A0454" w:rsidRPr="009A0454" w:rsidRDefault="009A0454" w:rsidP="009A0454">
            <w:pPr>
              <w:spacing w:before="120" w:after="0" w:line="240" w:lineRule="auto"/>
              <w:jc w:val="center"/>
              <w:rPr>
                <w:rFonts w:ascii="Calibri" w:hAnsi="Calibri" w:cstheme="minorHAnsi"/>
                <w:b/>
                <w:sz w:val="20"/>
                <w:szCs w:val="20"/>
              </w:rPr>
            </w:pPr>
          </w:p>
        </w:tc>
        <w:tc>
          <w:tcPr>
            <w:tcW w:w="852" w:type="dxa"/>
            <w:tcBorders>
              <w:top w:val="single" w:sz="4" w:space="0" w:color="auto"/>
              <w:bottom w:val="double" w:sz="4" w:space="0" w:color="auto"/>
              <w:right w:val="single" w:sz="4" w:space="0" w:color="auto"/>
            </w:tcBorders>
            <w:shd w:val="clear" w:color="auto" w:fill="F2F2F2" w:themeFill="background2"/>
            <w:tcMar>
              <w:left w:w="0" w:type="dxa"/>
              <w:right w:w="113" w:type="dxa"/>
            </w:tcMar>
            <w:vAlign w:val="bottom"/>
          </w:tcPr>
          <w:p w14:paraId="47F9E4AB" w14:textId="77777777" w:rsidR="009A0454" w:rsidRPr="009A0454" w:rsidRDefault="009A0454" w:rsidP="009A0454">
            <w:pPr>
              <w:spacing w:before="120" w:after="0" w:line="240" w:lineRule="auto"/>
              <w:jc w:val="right"/>
              <w:rPr>
                <w:rFonts w:ascii="Calibri" w:hAnsi="Calibri" w:cstheme="minorHAnsi"/>
                <w:b/>
                <w:sz w:val="20"/>
                <w:szCs w:val="20"/>
              </w:rPr>
            </w:pPr>
            <w:r w:rsidRPr="009A0454">
              <w:rPr>
                <w:rFonts w:ascii="Calibri" w:hAnsi="Calibri" w:cstheme="minorHAnsi"/>
                <w:b/>
                <w:sz w:val="20"/>
                <w:szCs w:val="20"/>
              </w:rPr>
              <w:t>1,749</w:t>
            </w:r>
          </w:p>
        </w:tc>
        <w:tc>
          <w:tcPr>
            <w:tcW w:w="851"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14:paraId="58C63DA0" w14:textId="77777777" w:rsidR="009A0454" w:rsidRPr="009A0454" w:rsidRDefault="009A0454" w:rsidP="009A0454">
            <w:pPr>
              <w:spacing w:before="120" w:after="0" w:line="240" w:lineRule="auto"/>
              <w:jc w:val="right"/>
              <w:rPr>
                <w:rFonts w:ascii="Calibri" w:hAnsi="Calibri" w:cstheme="minorHAnsi"/>
                <w:b/>
                <w:sz w:val="20"/>
                <w:szCs w:val="20"/>
              </w:rPr>
            </w:pPr>
            <w:r w:rsidRPr="009A0454">
              <w:rPr>
                <w:rFonts w:ascii="Calibri" w:hAnsi="Calibri" w:cstheme="minorHAnsi"/>
                <w:b/>
                <w:sz w:val="20"/>
                <w:szCs w:val="20"/>
              </w:rPr>
              <w:t>3,621</w:t>
            </w:r>
          </w:p>
        </w:tc>
        <w:tc>
          <w:tcPr>
            <w:tcW w:w="851" w:type="dxa"/>
            <w:tcBorders>
              <w:top w:val="single" w:sz="4" w:space="0" w:color="auto"/>
              <w:left w:val="single" w:sz="4" w:space="0" w:color="auto"/>
              <w:bottom w:val="double" w:sz="4" w:space="0" w:color="auto"/>
              <w:right w:val="single" w:sz="4" w:space="0" w:color="auto"/>
            </w:tcBorders>
            <w:shd w:val="clear" w:color="auto" w:fill="F2F2F2" w:themeFill="background2"/>
            <w:tcMar>
              <w:left w:w="0" w:type="dxa"/>
              <w:right w:w="113" w:type="dxa"/>
            </w:tcMar>
            <w:vAlign w:val="bottom"/>
          </w:tcPr>
          <w:p w14:paraId="4837043B" w14:textId="77777777" w:rsidR="009A0454" w:rsidRPr="009A0454" w:rsidRDefault="009A0454" w:rsidP="009A0454">
            <w:pPr>
              <w:spacing w:before="120" w:after="0" w:line="240" w:lineRule="auto"/>
              <w:jc w:val="right"/>
              <w:rPr>
                <w:rFonts w:ascii="Calibri" w:hAnsi="Calibri" w:cstheme="minorHAnsi"/>
                <w:b/>
                <w:sz w:val="20"/>
                <w:szCs w:val="20"/>
              </w:rPr>
            </w:pPr>
            <w:r w:rsidRPr="009A0454">
              <w:rPr>
                <w:rFonts w:ascii="Calibri" w:hAnsi="Calibri" w:cstheme="minorHAnsi"/>
                <w:b/>
                <w:sz w:val="20"/>
                <w:szCs w:val="20"/>
              </w:rPr>
              <w:t>-</w:t>
            </w:r>
          </w:p>
        </w:tc>
        <w:tc>
          <w:tcPr>
            <w:tcW w:w="850" w:type="dxa"/>
            <w:tcBorders>
              <w:top w:val="single" w:sz="4" w:space="0" w:color="auto"/>
              <w:left w:val="single" w:sz="4" w:space="0" w:color="auto"/>
              <w:bottom w:val="double" w:sz="4" w:space="0" w:color="auto"/>
              <w:right w:val="single" w:sz="4" w:space="0" w:color="auto"/>
            </w:tcBorders>
            <w:shd w:val="clear" w:color="auto" w:fill="FFFFFF" w:themeFill="background1"/>
          </w:tcPr>
          <w:p w14:paraId="01AA34DD" w14:textId="77777777" w:rsidR="009A0454" w:rsidRPr="009A0454" w:rsidRDefault="009A0454" w:rsidP="009A0454">
            <w:pPr>
              <w:spacing w:before="120" w:after="0" w:line="240" w:lineRule="auto"/>
              <w:jc w:val="right"/>
              <w:rPr>
                <w:rFonts w:ascii="Calibri" w:hAnsi="Calibri" w:cstheme="minorHAnsi"/>
                <w:b/>
                <w:iCs/>
                <w:sz w:val="20"/>
                <w:szCs w:val="20"/>
              </w:rPr>
            </w:pPr>
            <w:r w:rsidRPr="009A0454">
              <w:rPr>
                <w:rFonts w:ascii="Calibri" w:hAnsi="Calibri" w:cstheme="minorHAnsi"/>
                <w:b/>
                <w:iCs/>
                <w:sz w:val="20"/>
                <w:szCs w:val="20"/>
              </w:rPr>
              <w:t>-</w:t>
            </w:r>
          </w:p>
        </w:tc>
        <w:tc>
          <w:tcPr>
            <w:tcW w:w="850" w:type="dxa"/>
            <w:tcBorders>
              <w:top w:val="single" w:sz="4" w:space="0" w:color="auto"/>
              <w:left w:val="single" w:sz="4" w:space="0" w:color="auto"/>
              <w:bottom w:val="double" w:sz="4" w:space="0" w:color="auto"/>
              <w:right w:val="single" w:sz="4" w:space="0" w:color="auto"/>
            </w:tcBorders>
            <w:shd w:val="clear" w:color="auto" w:fill="F2F2F2" w:themeFill="background2"/>
            <w:tcMar>
              <w:left w:w="0" w:type="dxa"/>
              <w:right w:w="113" w:type="dxa"/>
            </w:tcMar>
            <w:vAlign w:val="bottom"/>
          </w:tcPr>
          <w:p w14:paraId="79BAA533" w14:textId="77777777" w:rsidR="009A0454" w:rsidRPr="009A0454" w:rsidRDefault="009A0454" w:rsidP="009A0454">
            <w:pPr>
              <w:spacing w:before="120" w:after="0" w:line="240" w:lineRule="auto"/>
              <w:jc w:val="right"/>
              <w:rPr>
                <w:rFonts w:ascii="Calibri" w:hAnsi="Calibri" w:cstheme="minorHAnsi"/>
                <w:b/>
                <w:sz w:val="20"/>
                <w:szCs w:val="20"/>
              </w:rPr>
            </w:pPr>
            <w:r w:rsidRPr="009A0454">
              <w:rPr>
                <w:rFonts w:ascii="Calibri" w:hAnsi="Calibri" w:cstheme="minorHAnsi"/>
                <w:sz w:val="20"/>
                <w:szCs w:val="20"/>
              </w:rPr>
              <w:t>-</w:t>
            </w:r>
          </w:p>
        </w:tc>
        <w:tc>
          <w:tcPr>
            <w:tcW w:w="851" w:type="dxa"/>
            <w:tcBorders>
              <w:top w:val="single" w:sz="4" w:space="0" w:color="auto"/>
              <w:bottom w:val="double" w:sz="4" w:space="0" w:color="auto"/>
              <w:right w:val="single" w:sz="4" w:space="0" w:color="auto"/>
            </w:tcBorders>
            <w:shd w:val="clear" w:color="auto" w:fill="FFFFFF" w:themeFill="background1"/>
          </w:tcPr>
          <w:p w14:paraId="08608819" w14:textId="77777777" w:rsidR="009A0454" w:rsidRPr="009A0454" w:rsidRDefault="009A0454" w:rsidP="009A0454">
            <w:pPr>
              <w:spacing w:before="120" w:after="0" w:line="240" w:lineRule="auto"/>
              <w:jc w:val="right"/>
              <w:rPr>
                <w:rFonts w:ascii="Calibri" w:hAnsi="Calibri" w:cstheme="minorHAnsi"/>
                <w:b/>
                <w:iCs/>
                <w:sz w:val="20"/>
                <w:szCs w:val="20"/>
              </w:rPr>
            </w:pPr>
            <w:r w:rsidRPr="009A0454">
              <w:rPr>
                <w:rFonts w:ascii="Calibri" w:hAnsi="Calibri" w:cstheme="minorHAnsi"/>
                <w:b/>
                <w:iCs/>
                <w:sz w:val="20"/>
                <w:szCs w:val="20"/>
              </w:rPr>
              <w:t>-</w:t>
            </w:r>
          </w:p>
        </w:tc>
        <w:tc>
          <w:tcPr>
            <w:tcW w:w="851" w:type="dxa"/>
            <w:tcBorders>
              <w:top w:val="single" w:sz="4" w:space="0" w:color="auto"/>
              <w:left w:val="single" w:sz="4" w:space="0" w:color="auto"/>
              <w:bottom w:val="double" w:sz="4" w:space="0" w:color="auto"/>
            </w:tcBorders>
            <w:shd w:val="clear" w:color="auto" w:fill="F2F2F2" w:themeFill="background2"/>
            <w:tcMar>
              <w:left w:w="0" w:type="dxa"/>
              <w:right w:w="113" w:type="dxa"/>
            </w:tcMar>
            <w:vAlign w:val="bottom"/>
          </w:tcPr>
          <w:p w14:paraId="7A51DBC1" w14:textId="77777777" w:rsidR="009A0454" w:rsidRPr="009A0454" w:rsidRDefault="009A0454" w:rsidP="009A0454">
            <w:pPr>
              <w:spacing w:before="120" w:after="0" w:line="240" w:lineRule="auto"/>
              <w:jc w:val="right"/>
              <w:rPr>
                <w:rFonts w:ascii="Calibri" w:hAnsi="Calibri" w:cstheme="minorHAnsi"/>
                <w:b/>
                <w:iCs/>
                <w:sz w:val="20"/>
                <w:szCs w:val="20"/>
              </w:rPr>
            </w:pPr>
            <w:r w:rsidRPr="009A0454">
              <w:rPr>
                <w:rFonts w:ascii="Calibri" w:hAnsi="Calibri" w:cstheme="minorHAnsi"/>
                <w:b/>
                <w:iCs/>
                <w:sz w:val="20"/>
                <w:szCs w:val="20"/>
              </w:rPr>
              <w:t>1,749</w:t>
            </w:r>
          </w:p>
        </w:tc>
        <w:tc>
          <w:tcPr>
            <w:tcW w:w="848" w:type="dxa"/>
            <w:tcBorders>
              <w:top w:val="single" w:sz="4" w:space="0" w:color="auto"/>
              <w:left w:val="single" w:sz="4" w:space="0" w:color="auto"/>
              <w:bottom w:val="double" w:sz="4" w:space="0" w:color="auto"/>
            </w:tcBorders>
            <w:shd w:val="clear" w:color="auto" w:fill="FFFFFF" w:themeFill="background1"/>
            <w:vAlign w:val="bottom"/>
          </w:tcPr>
          <w:p w14:paraId="31686F8E" w14:textId="77777777" w:rsidR="009A0454" w:rsidRPr="009A0454" w:rsidRDefault="009A0454" w:rsidP="009A0454">
            <w:pPr>
              <w:spacing w:before="120" w:after="0" w:line="240" w:lineRule="auto"/>
              <w:jc w:val="right"/>
              <w:rPr>
                <w:rFonts w:ascii="Calibri" w:hAnsi="Calibri" w:cstheme="minorHAnsi"/>
                <w:b/>
                <w:iCs/>
                <w:sz w:val="20"/>
                <w:szCs w:val="20"/>
              </w:rPr>
            </w:pPr>
            <w:r w:rsidRPr="009A0454">
              <w:rPr>
                <w:rFonts w:ascii="Calibri" w:hAnsi="Calibri" w:cstheme="minorHAnsi"/>
                <w:b/>
                <w:iCs/>
                <w:sz w:val="20"/>
                <w:szCs w:val="20"/>
              </w:rPr>
              <w:t>3,621</w:t>
            </w:r>
          </w:p>
        </w:tc>
      </w:tr>
    </w:tbl>
    <w:p w14:paraId="392DFB61" w14:textId="77777777" w:rsidR="009A0454" w:rsidRPr="009A0454" w:rsidRDefault="009A0454" w:rsidP="00534BAC">
      <w:pPr>
        <w:spacing w:before="60" w:after="0" w:line="240" w:lineRule="auto"/>
        <w:rPr>
          <w:rFonts w:ascii="Calibri" w:eastAsia="Calibri" w:hAnsi="Calibri" w:cs="Times New Roman"/>
        </w:rPr>
      </w:pPr>
    </w:p>
    <w:p w14:paraId="34119021" w14:textId="77777777" w:rsidR="009A0454" w:rsidRPr="009A0454" w:rsidRDefault="009A0454" w:rsidP="009A0454">
      <w:pPr>
        <w:spacing w:before="120" w:after="0" w:line="240" w:lineRule="auto"/>
        <w:ind w:left="567" w:hanging="113"/>
        <w:rPr>
          <w:rFonts w:eastAsia="Times New Roman" w:cs="Arial"/>
          <w:b/>
          <w:bCs/>
          <w:sz w:val="21"/>
          <w:szCs w:val="18"/>
          <w:lang w:eastAsia="en-AU"/>
        </w:rPr>
      </w:pPr>
      <w:r w:rsidRPr="009A0454">
        <w:rPr>
          <w:rFonts w:eastAsia="Times New Roman" w:cs="Arial"/>
          <w:b/>
          <w:bCs/>
          <w:i/>
          <w:sz w:val="21"/>
          <w:szCs w:val="18"/>
          <w:lang w:eastAsia="en-AU"/>
        </w:rPr>
        <w:t>Market</w:t>
      </w:r>
      <w:r w:rsidRPr="009A0454">
        <w:rPr>
          <w:rFonts w:eastAsia="Times New Roman" w:cs="Arial"/>
          <w:b/>
          <w:bCs/>
          <w:sz w:val="21"/>
          <w:szCs w:val="18"/>
          <w:lang w:eastAsia="en-AU"/>
        </w:rPr>
        <w:t xml:space="preserve"> </w:t>
      </w:r>
      <w:r w:rsidRPr="009A0454">
        <w:rPr>
          <w:rFonts w:eastAsia="Times New Roman" w:cs="Arial"/>
          <w:b/>
          <w:bCs/>
          <w:i/>
          <w:sz w:val="21"/>
          <w:szCs w:val="18"/>
          <w:lang w:eastAsia="en-AU"/>
        </w:rPr>
        <w:t>Risk</w:t>
      </w:r>
    </w:p>
    <w:p w14:paraId="20D31E4D" w14:textId="77777777" w:rsidR="009A0454" w:rsidRPr="009A0454" w:rsidRDefault="009A0454" w:rsidP="009A0454">
      <w:pPr>
        <w:spacing w:before="40" w:after="0" w:line="240" w:lineRule="auto"/>
        <w:ind w:left="454"/>
        <w:rPr>
          <w:rFonts w:eastAsia="Times New Roman" w:cs="Arial"/>
          <w:sz w:val="20"/>
          <w:szCs w:val="18"/>
        </w:rPr>
      </w:pPr>
      <w:r w:rsidRPr="009A0454">
        <w:rPr>
          <w:rFonts w:eastAsia="Times New Roman" w:cs="Arial"/>
          <w:sz w:val="20"/>
          <w:szCs w:val="18"/>
        </w:rPr>
        <w:t xml:space="preserve">Market risk refers to the risk that the fair value or future cash flows of a financial instrument will fluctuate because of changes in market prices. Market risk comprises three types of risk: currency risk, interest rate risk and other price risk. </w:t>
      </w:r>
    </w:p>
    <w:p w14:paraId="5E3E416B" w14:textId="77777777" w:rsidR="009A0454" w:rsidRPr="009A0454" w:rsidRDefault="009A0454" w:rsidP="009A0454">
      <w:pPr>
        <w:spacing w:before="40" w:after="0" w:line="240" w:lineRule="auto"/>
        <w:ind w:left="454"/>
        <w:rPr>
          <w:rFonts w:eastAsia="Times New Roman" w:cs="Arial"/>
          <w:sz w:val="20"/>
          <w:szCs w:val="18"/>
        </w:rPr>
      </w:pPr>
      <w:r w:rsidRPr="009A0454">
        <w:rPr>
          <w:rFonts w:eastAsia="Times New Roman" w:cs="Arial"/>
          <w:sz w:val="20"/>
          <w:szCs w:val="18"/>
        </w:rPr>
        <w:t xml:space="preserve">The CCC does not trade in foreign currency. It manages price risk and interest rate risk through its liquidity management strategy and by ensuring that expenditure is within funding levels. </w:t>
      </w:r>
    </w:p>
    <w:p w14:paraId="156090B9" w14:textId="77777777" w:rsidR="009A0454" w:rsidRPr="009A0454" w:rsidRDefault="009A0454" w:rsidP="009A0454">
      <w:pPr>
        <w:spacing w:before="120" w:after="0" w:line="240" w:lineRule="auto"/>
        <w:ind w:left="454"/>
        <w:rPr>
          <w:rFonts w:eastAsia="Times New Roman" w:cs="Arial"/>
          <w:sz w:val="20"/>
          <w:szCs w:val="18"/>
          <w:lang w:eastAsia="en-AU"/>
        </w:rPr>
      </w:pPr>
      <w:r w:rsidRPr="009A0454">
        <w:rPr>
          <w:rFonts w:eastAsia="Times New Roman" w:cs="Arial"/>
          <w:sz w:val="20"/>
          <w:szCs w:val="18"/>
          <w:lang w:eastAsia="en-AU"/>
        </w:rPr>
        <w:t xml:space="preserve">Exposure to interest rate risk is limited to cash assets bearing variable interest rates. The CCC minimises risk by investing in secure short–term investments, mainly fixed term deposits, in accordance with Part 6 of the </w:t>
      </w:r>
      <w:r w:rsidRPr="009A0454">
        <w:rPr>
          <w:rFonts w:eastAsia="Times New Roman" w:cs="Arial"/>
          <w:i/>
          <w:sz w:val="20"/>
          <w:szCs w:val="18"/>
          <w:lang w:eastAsia="en-AU"/>
        </w:rPr>
        <w:t>Statutory Bodies Financial Arrangements Act 1982</w:t>
      </w:r>
      <w:r w:rsidRPr="009A0454">
        <w:rPr>
          <w:rFonts w:eastAsia="Times New Roman" w:cs="Arial"/>
          <w:sz w:val="20"/>
          <w:szCs w:val="18"/>
          <w:lang w:eastAsia="en-AU"/>
        </w:rPr>
        <w:t>.</w:t>
      </w:r>
    </w:p>
    <w:p w14:paraId="349CBD6F" w14:textId="77777777" w:rsidR="009A0454" w:rsidRPr="009A0454" w:rsidRDefault="009A0454" w:rsidP="009A0454">
      <w:pPr>
        <w:spacing w:before="120" w:after="0" w:line="240" w:lineRule="auto"/>
        <w:ind w:left="454"/>
        <w:rPr>
          <w:rFonts w:eastAsia="Times New Roman" w:cs="Arial"/>
          <w:sz w:val="16"/>
          <w:szCs w:val="16"/>
          <w:lang w:eastAsia="en-AU"/>
        </w:rPr>
      </w:pPr>
    </w:p>
    <w:p w14:paraId="7C1C15F3" w14:textId="77777777" w:rsidR="009A0454" w:rsidRPr="009A0454" w:rsidRDefault="009A0454" w:rsidP="009A0454">
      <w:pPr>
        <w:spacing w:before="120" w:after="0" w:line="240" w:lineRule="auto"/>
        <w:ind w:left="454" w:hanging="454"/>
        <w:rPr>
          <w:rFonts w:eastAsia="Times New Roman" w:cs="Arial"/>
          <w:b/>
          <w:bCs/>
          <w:sz w:val="21"/>
          <w:szCs w:val="18"/>
          <w:lang w:eastAsia="en-AU"/>
        </w:rPr>
      </w:pPr>
      <w:r w:rsidRPr="009A0454">
        <w:rPr>
          <w:rFonts w:eastAsia="Times New Roman" w:cs="Arial"/>
          <w:b/>
          <w:bCs/>
          <w:sz w:val="21"/>
          <w:szCs w:val="18"/>
          <w:lang w:eastAsia="en-AU"/>
        </w:rPr>
        <w:t xml:space="preserve"> (c)</w:t>
      </w:r>
      <w:r w:rsidRPr="009A0454">
        <w:rPr>
          <w:rFonts w:eastAsia="Times New Roman" w:cs="Arial"/>
          <w:b/>
          <w:bCs/>
          <w:sz w:val="21"/>
          <w:szCs w:val="18"/>
          <w:lang w:eastAsia="en-AU"/>
        </w:rPr>
        <w:tab/>
        <w:t>Fair Value</w:t>
      </w:r>
    </w:p>
    <w:p w14:paraId="5C83082E" w14:textId="77777777" w:rsidR="009A0454" w:rsidRPr="009A0454" w:rsidRDefault="009A0454" w:rsidP="009A0454">
      <w:pPr>
        <w:spacing w:before="40" w:after="0" w:line="240" w:lineRule="auto"/>
        <w:ind w:left="454"/>
        <w:rPr>
          <w:rFonts w:eastAsia="Times New Roman" w:cs="Arial"/>
          <w:sz w:val="20"/>
          <w:szCs w:val="18"/>
        </w:rPr>
      </w:pPr>
      <w:r w:rsidRPr="009A0454">
        <w:rPr>
          <w:rFonts w:eastAsia="Times New Roman" w:cs="Arial"/>
          <w:sz w:val="20"/>
          <w:szCs w:val="18"/>
        </w:rPr>
        <w:t>The fair value of receivables and payables is the transaction cost or the face value. The CCC considers that the carrying amount of receivables and payables represent fair value at the balance date because of the short-term nature of the financial instruments and the expectation that they will be paid in full.</w:t>
      </w:r>
    </w:p>
    <w:p w14:paraId="29DDC51F" w14:textId="77777777" w:rsidR="009A0454" w:rsidRPr="009A0454" w:rsidRDefault="009A0454" w:rsidP="009A0454">
      <w:pPr>
        <w:spacing w:before="120" w:after="0" w:line="240" w:lineRule="auto"/>
        <w:outlineLvl w:val="0"/>
        <w:rPr>
          <w:rFonts w:eastAsia="Times New Roman" w:cs="Arial"/>
          <w:b/>
          <w:sz w:val="23"/>
          <w:szCs w:val="20"/>
        </w:rPr>
      </w:pPr>
    </w:p>
    <w:p w14:paraId="3BE00C21" w14:textId="77777777" w:rsidR="009A0454" w:rsidRPr="009A0454" w:rsidRDefault="009A0454" w:rsidP="00B669E4">
      <w:pPr>
        <w:pStyle w:val="Financials"/>
      </w:pPr>
      <w:r w:rsidRPr="009A0454">
        <w:t>Note 17:  Trust Transactions and Balances</w:t>
      </w:r>
    </w:p>
    <w:p w14:paraId="1D3E2DF9" w14:textId="77777777" w:rsidR="009A0454" w:rsidRPr="009A0454" w:rsidRDefault="009A0454" w:rsidP="009A0454">
      <w:pPr>
        <w:spacing w:before="120" w:after="0" w:line="240" w:lineRule="auto"/>
        <w:rPr>
          <w:rFonts w:ascii="Calibri" w:hAnsi="Calibri"/>
          <w:b/>
        </w:rPr>
      </w:pPr>
      <w:r w:rsidRPr="009A0454">
        <w:rPr>
          <w:rFonts w:ascii="Calibri" w:hAnsi="Calibri"/>
          <w:b/>
        </w:rPr>
        <w:t>Operational Activities</w:t>
      </w:r>
    </w:p>
    <w:p w14:paraId="75767714" w14:textId="77777777" w:rsidR="009A0454" w:rsidRPr="009A0454" w:rsidRDefault="009A0454" w:rsidP="00534BAC">
      <w:pPr>
        <w:spacing w:before="60" w:after="0" w:line="240" w:lineRule="auto"/>
        <w:rPr>
          <w:rFonts w:ascii="Calibri" w:eastAsia="Calibri" w:hAnsi="Calibri" w:cs="Times New Roman"/>
          <w:sz w:val="20"/>
          <w:szCs w:val="20"/>
        </w:rPr>
      </w:pPr>
      <w:r w:rsidRPr="009A0454">
        <w:rPr>
          <w:rFonts w:ascii="Calibri" w:eastAsia="Calibri" w:hAnsi="Calibri" w:cs="Times New Roman"/>
          <w:sz w:val="20"/>
          <w:szCs w:val="20"/>
          <w:lang w:eastAsia="en-AU"/>
        </w:rPr>
        <w:t xml:space="preserve">The CCC undertakes certain trustee transactions on behalf </w:t>
      </w:r>
      <w:r w:rsidRPr="009A0454">
        <w:rPr>
          <w:rFonts w:ascii="Calibri" w:eastAsia="Calibri" w:hAnsi="Calibri" w:cs="Times New Roman"/>
          <w:sz w:val="20"/>
          <w:szCs w:val="20"/>
        </w:rPr>
        <w:t>o</w:t>
      </w:r>
      <w:r w:rsidRPr="009A0454">
        <w:rPr>
          <w:rFonts w:ascii="Calibri" w:eastAsia="Calibri" w:hAnsi="Calibri" w:cs="Times New Roman"/>
          <w:sz w:val="20"/>
          <w:szCs w:val="20"/>
          <w:lang w:eastAsia="en-AU"/>
        </w:rPr>
        <w:t xml:space="preserve">f individuals as a result of operational activities.  </w:t>
      </w:r>
      <w:r w:rsidRPr="009A0454">
        <w:rPr>
          <w:rFonts w:ascii="Calibri" w:eastAsia="Calibri" w:hAnsi="Calibri" w:cs="Times New Roman"/>
          <w:sz w:val="20"/>
          <w:szCs w:val="20"/>
        </w:rPr>
        <w:t>As the CCC acts only in a custodial role in respect of these transactions and balances, they are not recognised in the financial statements but are disclosed separately under this note.</w:t>
      </w:r>
    </w:p>
    <w:p w14:paraId="5CC3415C" w14:textId="77777777" w:rsidR="009A0454" w:rsidRPr="009A0454" w:rsidRDefault="009A0454" w:rsidP="00534BAC">
      <w:pPr>
        <w:spacing w:before="60" w:after="0" w:line="240" w:lineRule="auto"/>
        <w:rPr>
          <w:rFonts w:ascii="Calibri" w:eastAsia="Calibri" w:hAnsi="Calibri" w:cs="Times New Roman"/>
          <w:sz w:val="20"/>
          <w:szCs w:val="20"/>
        </w:rPr>
      </w:pPr>
    </w:p>
    <w:p w14:paraId="6620FAE7" w14:textId="709CC361" w:rsidR="009A0454" w:rsidRPr="00B669E4" w:rsidRDefault="009A0454" w:rsidP="00B669E4">
      <w:pPr>
        <w:spacing w:before="60" w:after="0" w:line="240" w:lineRule="auto"/>
        <w:rPr>
          <w:rFonts w:ascii="Calibri" w:eastAsia="Calibri" w:hAnsi="Calibri" w:cs="Times New Roman"/>
          <w:sz w:val="20"/>
          <w:szCs w:val="20"/>
        </w:rPr>
      </w:pPr>
      <w:r w:rsidRPr="009A0454">
        <w:rPr>
          <w:rFonts w:ascii="Calibri" w:eastAsia="Calibri" w:hAnsi="Calibri" w:cs="Times New Roman"/>
          <w:sz w:val="20"/>
          <w:szCs w:val="20"/>
        </w:rPr>
        <w:t xml:space="preserve">At 30 June 2020, the CCC held $103,344.40 (2019: $75,679.40) in a trust bank account as a result of operational activities. </w:t>
      </w:r>
    </w:p>
    <w:p w14:paraId="1A465C7E" w14:textId="77777777" w:rsidR="009A0454" w:rsidRPr="009A0454" w:rsidRDefault="009A0454" w:rsidP="00B669E4">
      <w:pPr>
        <w:pStyle w:val="Financials"/>
        <w:rPr>
          <w:lang w:eastAsia="en-AU"/>
        </w:rPr>
      </w:pPr>
      <w:r w:rsidRPr="009A0454">
        <w:rPr>
          <w:lang w:eastAsia="en-AU"/>
        </w:rPr>
        <w:lastRenderedPageBreak/>
        <w:t xml:space="preserve">Note 18:  Explanation of Major Variances </w:t>
      </w:r>
    </w:p>
    <w:p w14:paraId="185708D2" w14:textId="77777777" w:rsidR="009A0454" w:rsidRPr="009A0454" w:rsidRDefault="009A0454" w:rsidP="009A0454">
      <w:pPr>
        <w:spacing w:before="120" w:after="0" w:line="240" w:lineRule="auto"/>
        <w:ind w:left="454" w:hanging="454"/>
        <w:rPr>
          <w:rFonts w:eastAsia="Times New Roman" w:cs="Arial"/>
          <w:b/>
          <w:bCs/>
          <w:sz w:val="21"/>
          <w:szCs w:val="18"/>
          <w:lang w:eastAsia="en-AU"/>
        </w:rPr>
      </w:pPr>
      <w:r w:rsidRPr="009A0454">
        <w:rPr>
          <w:rFonts w:eastAsia="Times New Roman" w:cs="Arial"/>
          <w:b/>
          <w:bCs/>
          <w:sz w:val="21"/>
          <w:szCs w:val="18"/>
          <w:lang w:eastAsia="en-AU"/>
        </w:rPr>
        <w:t>Note 18A:  Explanation of Major Variances – Statement of Comprehensive Income</w:t>
      </w:r>
    </w:p>
    <w:p w14:paraId="5DFA18DC" w14:textId="77777777" w:rsidR="009A0454" w:rsidRPr="009A0454" w:rsidRDefault="009A0454" w:rsidP="00534BAC">
      <w:pPr>
        <w:spacing w:before="60" w:after="0" w:line="240" w:lineRule="auto"/>
        <w:rPr>
          <w:rFonts w:ascii="Calibri" w:eastAsia="Calibri" w:hAnsi="Calibri" w:cs="Times New Roman"/>
        </w:rPr>
      </w:pPr>
    </w:p>
    <w:tbl>
      <w:tblPr>
        <w:tblStyle w:val="Table3Deffects1"/>
        <w:tblW w:w="9498" w:type="dxa"/>
        <w:tblLook w:val="04A0" w:firstRow="1" w:lastRow="0" w:firstColumn="1" w:lastColumn="0" w:noHBand="0" w:noVBand="1"/>
      </w:tblPr>
      <w:tblGrid>
        <w:gridCol w:w="2977"/>
        <w:gridCol w:w="6521"/>
      </w:tblGrid>
      <w:tr w:rsidR="009A0454" w:rsidRPr="009A0454" w14:paraId="66520C37" w14:textId="77777777" w:rsidTr="009A04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shd w:val="clear" w:color="auto" w:fill="auto"/>
          </w:tcPr>
          <w:p w14:paraId="5E988F14" w14:textId="77777777" w:rsidR="009A0454" w:rsidRPr="00A721D7" w:rsidRDefault="009A0454" w:rsidP="00534BAC">
            <w:pPr>
              <w:spacing w:before="60"/>
              <w:jc w:val="both"/>
              <w:rPr>
                <w:rFonts w:asciiTheme="minorHAnsi" w:eastAsia="Calibri" w:hAnsiTheme="minorHAnsi" w:cstheme="minorHAnsi"/>
                <w:b w:val="0"/>
                <w:i/>
                <w:color w:val="auto"/>
              </w:rPr>
            </w:pPr>
            <w:r w:rsidRPr="00A721D7">
              <w:rPr>
                <w:rFonts w:asciiTheme="minorHAnsi" w:eastAsia="Calibri" w:hAnsiTheme="minorHAnsi" w:cstheme="minorHAnsi"/>
                <w:b w:val="0"/>
                <w:i/>
                <w:color w:val="auto"/>
              </w:rPr>
              <w:t>Grants and other contributions:</w:t>
            </w:r>
          </w:p>
        </w:tc>
        <w:tc>
          <w:tcPr>
            <w:tcW w:w="6521" w:type="dxa"/>
            <w:tcBorders>
              <w:bottom w:val="none" w:sz="0" w:space="0" w:color="auto"/>
            </w:tcBorders>
            <w:shd w:val="clear" w:color="auto" w:fill="auto"/>
          </w:tcPr>
          <w:p w14:paraId="1DB5E655" w14:textId="77777777" w:rsidR="009A0454" w:rsidRPr="00A721D7" w:rsidRDefault="009A0454" w:rsidP="00534BAC">
            <w:pPr>
              <w:spacing w:before="60"/>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rPr>
            </w:pPr>
            <w:r w:rsidRPr="00A721D7">
              <w:rPr>
                <w:rFonts w:asciiTheme="minorHAnsi" w:eastAsia="Calibri" w:hAnsiTheme="minorHAnsi" w:cstheme="minorHAnsi"/>
                <w:b w:val="0"/>
                <w:color w:val="auto"/>
              </w:rPr>
              <w:t>The decrease is mainly due to the return of approved funding from timing adjustments for specialist staff recruitment and deferral of operating costs for the ICMS and DWP.</w:t>
            </w:r>
          </w:p>
        </w:tc>
      </w:tr>
      <w:tr w:rsidR="009A0454" w:rsidRPr="009A0454" w14:paraId="2FA5410A" w14:textId="77777777" w:rsidTr="009A0454">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74AB82CD" w14:textId="77777777" w:rsidR="009A0454" w:rsidRPr="00A721D7" w:rsidRDefault="009A0454" w:rsidP="00534BAC">
            <w:pPr>
              <w:spacing w:before="60"/>
              <w:jc w:val="both"/>
              <w:rPr>
                <w:rFonts w:asciiTheme="minorHAnsi" w:eastAsia="Calibri" w:hAnsiTheme="minorHAnsi" w:cstheme="minorHAnsi"/>
                <w:b w:val="0"/>
                <w:i/>
              </w:rPr>
            </w:pPr>
            <w:r w:rsidRPr="00A721D7">
              <w:rPr>
                <w:rFonts w:asciiTheme="minorHAnsi" w:eastAsia="Calibri" w:hAnsiTheme="minorHAnsi" w:cstheme="minorHAnsi"/>
                <w:b w:val="0"/>
                <w:i/>
              </w:rPr>
              <w:t>Interest:</w:t>
            </w:r>
          </w:p>
        </w:tc>
        <w:tc>
          <w:tcPr>
            <w:tcW w:w="6521" w:type="dxa"/>
            <w:shd w:val="clear" w:color="auto" w:fill="auto"/>
          </w:tcPr>
          <w:p w14:paraId="72C5F718" w14:textId="77777777" w:rsidR="009A0454" w:rsidRPr="00A721D7" w:rsidRDefault="009A0454" w:rsidP="00534BAC">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721D7">
              <w:rPr>
                <w:rFonts w:asciiTheme="minorHAnsi" w:eastAsia="Calibri" w:hAnsiTheme="minorHAnsi" w:cstheme="minorHAnsi"/>
              </w:rPr>
              <w:t>The decrease is due to decreased cash than originally budgeted and lower than budgeted interest rates as a result of market conditions.</w:t>
            </w:r>
          </w:p>
        </w:tc>
      </w:tr>
      <w:tr w:rsidR="009A0454" w:rsidRPr="009A0454" w14:paraId="58A3B627" w14:textId="77777777" w:rsidTr="009A0454">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71BCF712" w14:textId="77777777" w:rsidR="009A0454" w:rsidRPr="00A721D7" w:rsidRDefault="009A0454" w:rsidP="00534BAC">
            <w:pPr>
              <w:spacing w:before="60"/>
              <w:jc w:val="both"/>
              <w:rPr>
                <w:rFonts w:asciiTheme="minorHAnsi" w:eastAsia="Calibri" w:hAnsiTheme="minorHAnsi" w:cstheme="minorHAnsi"/>
                <w:b w:val="0"/>
                <w:i/>
              </w:rPr>
            </w:pPr>
            <w:r w:rsidRPr="00A721D7">
              <w:rPr>
                <w:rFonts w:asciiTheme="minorHAnsi" w:eastAsia="Calibri" w:hAnsiTheme="minorHAnsi" w:cstheme="minorHAnsi"/>
                <w:b w:val="0"/>
                <w:i/>
              </w:rPr>
              <w:t>Employee expenses:</w:t>
            </w:r>
          </w:p>
        </w:tc>
        <w:tc>
          <w:tcPr>
            <w:tcW w:w="6521" w:type="dxa"/>
            <w:shd w:val="clear" w:color="auto" w:fill="auto"/>
          </w:tcPr>
          <w:p w14:paraId="795F5097" w14:textId="77777777" w:rsidR="009A0454" w:rsidRPr="00A721D7" w:rsidRDefault="009A0454" w:rsidP="00534BAC">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721D7">
              <w:rPr>
                <w:rFonts w:asciiTheme="minorHAnsi" w:eastAsia="Calibri" w:hAnsiTheme="minorHAnsi" w:cstheme="minorHAnsi"/>
              </w:rPr>
              <w:t>The increase is mainly due to government funding for one-off payments of $1,250 for employees (See note 3).</w:t>
            </w:r>
          </w:p>
        </w:tc>
      </w:tr>
      <w:tr w:rsidR="009A0454" w:rsidRPr="009A0454" w14:paraId="659C2092" w14:textId="77777777" w:rsidTr="009A0454">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1B8FD568" w14:textId="77777777" w:rsidR="009A0454" w:rsidRPr="00A721D7" w:rsidRDefault="009A0454" w:rsidP="00534BAC">
            <w:pPr>
              <w:spacing w:before="60"/>
              <w:jc w:val="both"/>
              <w:rPr>
                <w:rFonts w:asciiTheme="minorHAnsi" w:eastAsia="Calibri" w:hAnsiTheme="minorHAnsi" w:cstheme="minorHAnsi"/>
                <w:b w:val="0"/>
                <w:i/>
              </w:rPr>
            </w:pPr>
            <w:r w:rsidRPr="00A721D7">
              <w:rPr>
                <w:rFonts w:asciiTheme="minorHAnsi" w:eastAsia="Calibri" w:hAnsiTheme="minorHAnsi" w:cstheme="minorHAnsi"/>
                <w:b w:val="0"/>
                <w:i/>
              </w:rPr>
              <w:t>Supplies and services:</w:t>
            </w:r>
          </w:p>
        </w:tc>
        <w:tc>
          <w:tcPr>
            <w:tcW w:w="6521" w:type="dxa"/>
            <w:shd w:val="clear" w:color="auto" w:fill="auto"/>
          </w:tcPr>
          <w:p w14:paraId="77FAA515" w14:textId="77777777" w:rsidR="009A0454" w:rsidRPr="00A721D7" w:rsidRDefault="009A0454" w:rsidP="00534BAC">
            <w:pPr>
              <w:spacing w:before="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A721D7">
              <w:rPr>
                <w:rFonts w:asciiTheme="minorHAnsi" w:hAnsiTheme="minorHAnsi" w:cstheme="minorHAnsi"/>
                <w:bCs/>
              </w:rPr>
              <w:t>The decrease is mainly due to timing adjustments in relation to the new commissioning of the ICMS and DWP partially offset by higher levels of expenditure in repairs and maintenance and other supplies and services.</w:t>
            </w:r>
          </w:p>
        </w:tc>
      </w:tr>
      <w:tr w:rsidR="009A0454" w:rsidRPr="009A0454" w14:paraId="2CA63A03" w14:textId="77777777" w:rsidTr="009A0454">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319A6A51" w14:textId="77777777" w:rsidR="009A0454" w:rsidRPr="00A721D7" w:rsidRDefault="009A0454" w:rsidP="00534BAC">
            <w:pPr>
              <w:spacing w:before="60"/>
              <w:jc w:val="both"/>
              <w:rPr>
                <w:rFonts w:asciiTheme="minorHAnsi" w:eastAsia="Calibri" w:hAnsiTheme="minorHAnsi" w:cstheme="minorHAnsi"/>
                <w:b w:val="0"/>
                <w:i/>
              </w:rPr>
            </w:pPr>
            <w:r w:rsidRPr="00A721D7">
              <w:rPr>
                <w:rFonts w:asciiTheme="minorHAnsi" w:eastAsia="Calibri" w:hAnsiTheme="minorHAnsi" w:cstheme="minorHAnsi"/>
                <w:b w:val="0"/>
                <w:i/>
              </w:rPr>
              <w:t>Depreciation and amortisation:</w:t>
            </w:r>
          </w:p>
        </w:tc>
        <w:tc>
          <w:tcPr>
            <w:tcW w:w="6521" w:type="dxa"/>
            <w:shd w:val="clear" w:color="auto" w:fill="auto"/>
          </w:tcPr>
          <w:p w14:paraId="0BED60C6" w14:textId="77777777" w:rsidR="009A0454" w:rsidRPr="00A721D7" w:rsidRDefault="009A0454" w:rsidP="00534BAC">
            <w:pPr>
              <w:spacing w:before="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A721D7">
              <w:rPr>
                <w:rFonts w:asciiTheme="minorHAnsi" w:hAnsiTheme="minorHAnsi" w:cstheme="minorHAnsi"/>
                <w:bCs/>
              </w:rPr>
              <w:t>The decrease is due to timing differences in the purchase and/or commissioning of intangible assets and property, plant and equipment</w:t>
            </w:r>
          </w:p>
        </w:tc>
      </w:tr>
      <w:tr w:rsidR="009A0454" w:rsidRPr="009A0454" w14:paraId="4C372A08" w14:textId="77777777" w:rsidTr="009A0454">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000C53C5" w14:textId="77777777" w:rsidR="009A0454" w:rsidRPr="00A721D7" w:rsidRDefault="009A0454" w:rsidP="00534BAC">
            <w:pPr>
              <w:spacing w:before="60"/>
              <w:jc w:val="both"/>
              <w:rPr>
                <w:rFonts w:asciiTheme="minorHAnsi" w:eastAsia="Calibri" w:hAnsiTheme="minorHAnsi" w:cstheme="minorHAnsi"/>
                <w:b w:val="0"/>
                <w:i/>
              </w:rPr>
            </w:pPr>
            <w:r w:rsidRPr="00A721D7">
              <w:rPr>
                <w:rFonts w:asciiTheme="minorHAnsi" w:eastAsia="Calibri" w:hAnsiTheme="minorHAnsi" w:cstheme="minorHAnsi"/>
                <w:b w:val="0"/>
                <w:i/>
              </w:rPr>
              <w:t>Finance costs:</w:t>
            </w:r>
          </w:p>
        </w:tc>
        <w:tc>
          <w:tcPr>
            <w:tcW w:w="6521" w:type="dxa"/>
            <w:shd w:val="clear" w:color="auto" w:fill="auto"/>
          </w:tcPr>
          <w:p w14:paraId="73F65566" w14:textId="77777777" w:rsidR="009A0454" w:rsidRPr="00A721D7" w:rsidRDefault="009A0454" w:rsidP="00534BAC">
            <w:pPr>
              <w:spacing w:before="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A721D7">
              <w:rPr>
                <w:rFonts w:asciiTheme="minorHAnsi" w:hAnsiTheme="minorHAnsi" w:cstheme="minorHAnsi"/>
                <w:bCs/>
              </w:rPr>
              <w:t>The decrease is due to lower than budgeted costs for the implementation of the new leasing standard (See note 9)</w:t>
            </w:r>
          </w:p>
        </w:tc>
      </w:tr>
      <w:tr w:rsidR="009A0454" w:rsidRPr="009A0454" w14:paraId="1161CA51" w14:textId="77777777" w:rsidTr="009A0454">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7B5465D2" w14:textId="77777777" w:rsidR="009A0454" w:rsidRPr="00A721D7" w:rsidRDefault="009A0454" w:rsidP="00534BAC">
            <w:pPr>
              <w:spacing w:before="60"/>
              <w:jc w:val="both"/>
              <w:rPr>
                <w:rFonts w:asciiTheme="minorHAnsi" w:eastAsia="Calibri" w:hAnsiTheme="minorHAnsi" w:cstheme="minorHAnsi"/>
                <w:b w:val="0"/>
                <w:i/>
              </w:rPr>
            </w:pPr>
            <w:r w:rsidRPr="00A721D7">
              <w:rPr>
                <w:rFonts w:asciiTheme="minorHAnsi" w:eastAsia="Calibri" w:hAnsiTheme="minorHAnsi" w:cstheme="minorHAnsi"/>
                <w:b w:val="0"/>
                <w:i/>
              </w:rPr>
              <w:t>Other expenses:</w:t>
            </w:r>
          </w:p>
        </w:tc>
        <w:tc>
          <w:tcPr>
            <w:tcW w:w="6521" w:type="dxa"/>
            <w:shd w:val="clear" w:color="auto" w:fill="auto"/>
          </w:tcPr>
          <w:p w14:paraId="6FD31F39" w14:textId="77777777" w:rsidR="009A0454" w:rsidRPr="00A721D7" w:rsidRDefault="009A0454" w:rsidP="00534BAC">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A721D7">
              <w:rPr>
                <w:rFonts w:asciiTheme="minorHAnsi" w:eastAsia="Calibri" w:hAnsiTheme="minorHAnsi" w:cstheme="minorHAnsi"/>
              </w:rPr>
              <w:t>The increase is mainly due to the loss on disposal of some property, plant and equipment (Refer to note 6).</w:t>
            </w:r>
          </w:p>
        </w:tc>
      </w:tr>
    </w:tbl>
    <w:p w14:paraId="6F9B3B99" w14:textId="77777777" w:rsidR="009A0454" w:rsidRPr="009A0454" w:rsidRDefault="009A0454" w:rsidP="00534BAC">
      <w:pPr>
        <w:spacing w:before="60" w:after="0" w:line="240" w:lineRule="auto"/>
        <w:rPr>
          <w:rFonts w:eastAsia="Calibri" w:cstheme="minorHAnsi"/>
          <w:sz w:val="20"/>
          <w:szCs w:val="20"/>
        </w:rPr>
      </w:pPr>
    </w:p>
    <w:p w14:paraId="314A42EF" w14:textId="77777777" w:rsidR="009A0454" w:rsidRPr="009A0454" w:rsidRDefault="009A0454" w:rsidP="00534BAC">
      <w:pPr>
        <w:spacing w:before="60" w:after="0" w:line="240" w:lineRule="auto"/>
        <w:rPr>
          <w:rFonts w:eastAsia="Calibri" w:cstheme="minorHAnsi"/>
          <w:sz w:val="20"/>
          <w:szCs w:val="20"/>
        </w:rPr>
      </w:pPr>
    </w:p>
    <w:p w14:paraId="08F6A976" w14:textId="77777777" w:rsidR="009A0454" w:rsidRPr="009A0454" w:rsidRDefault="009A0454" w:rsidP="009A0454">
      <w:pPr>
        <w:spacing w:before="120" w:after="0" w:line="240" w:lineRule="auto"/>
        <w:ind w:left="454" w:hanging="454"/>
        <w:rPr>
          <w:rFonts w:eastAsia="Times New Roman" w:cstheme="minorHAnsi"/>
          <w:b/>
          <w:bCs/>
          <w:sz w:val="21"/>
          <w:szCs w:val="21"/>
          <w:lang w:eastAsia="en-AU"/>
        </w:rPr>
      </w:pPr>
      <w:r w:rsidRPr="009A0454">
        <w:rPr>
          <w:rFonts w:eastAsia="Times New Roman" w:cstheme="minorHAnsi"/>
          <w:b/>
          <w:bCs/>
          <w:sz w:val="21"/>
          <w:szCs w:val="21"/>
          <w:lang w:eastAsia="en-AU"/>
        </w:rPr>
        <w:t>Note 18B:  Explanation of Major Variances – Statement of Financial Position</w:t>
      </w:r>
    </w:p>
    <w:p w14:paraId="79CFD726" w14:textId="77777777" w:rsidR="009A0454" w:rsidRPr="009A0454" w:rsidRDefault="009A0454" w:rsidP="00534BAC">
      <w:pPr>
        <w:spacing w:before="60" w:after="0" w:line="240" w:lineRule="auto"/>
        <w:rPr>
          <w:rFonts w:eastAsia="Calibri" w:cstheme="minorHAnsi"/>
          <w:sz w:val="20"/>
          <w:szCs w:val="20"/>
        </w:rPr>
      </w:pPr>
    </w:p>
    <w:tbl>
      <w:tblPr>
        <w:tblStyle w:val="TableGrid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506"/>
      </w:tblGrid>
      <w:tr w:rsidR="009A0454" w:rsidRPr="009A0454" w14:paraId="3069DAF9" w14:textId="77777777" w:rsidTr="009A0454">
        <w:tc>
          <w:tcPr>
            <w:tcW w:w="2977" w:type="dxa"/>
          </w:tcPr>
          <w:p w14:paraId="357DD15B" w14:textId="77777777" w:rsidR="009A0454" w:rsidRPr="00534BAC" w:rsidRDefault="009A0454" w:rsidP="00534BAC">
            <w:pPr>
              <w:tabs>
                <w:tab w:val="center" w:pos="4513"/>
                <w:tab w:val="right" w:pos="9026"/>
              </w:tabs>
              <w:jc w:val="left"/>
              <w:rPr>
                <w:rFonts w:asciiTheme="minorHAnsi" w:hAnsiTheme="minorHAnsi" w:cstheme="minorHAnsi"/>
                <w:i/>
              </w:rPr>
            </w:pPr>
            <w:r w:rsidRPr="00534BAC">
              <w:rPr>
                <w:rFonts w:asciiTheme="minorHAnsi" w:hAnsiTheme="minorHAnsi" w:cstheme="minorHAnsi"/>
                <w:i/>
              </w:rPr>
              <w:t>Cash and cash equivalents:</w:t>
            </w:r>
          </w:p>
        </w:tc>
        <w:tc>
          <w:tcPr>
            <w:tcW w:w="6506" w:type="dxa"/>
          </w:tcPr>
          <w:p w14:paraId="36D54FF9" w14:textId="77777777" w:rsidR="009A0454" w:rsidRPr="00534BAC" w:rsidRDefault="009A0454" w:rsidP="00534BAC">
            <w:pPr>
              <w:tabs>
                <w:tab w:val="center" w:pos="4513"/>
                <w:tab w:val="right" w:pos="9026"/>
              </w:tabs>
              <w:jc w:val="left"/>
              <w:rPr>
                <w:rFonts w:asciiTheme="minorHAnsi" w:hAnsiTheme="minorHAnsi" w:cstheme="minorHAnsi"/>
              </w:rPr>
            </w:pPr>
            <w:r w:rsidRPr="00534BAC">
              <w:rPr>
                <w:rFonts w:asciiTheme="minorHAnsi" w:hAnsiTheme="minorHAnsi" w:cstheme="minorHAnsi"/>
              </w:rPr>
              <w:t>The decrease in cash assets is mainly due to an increased capital spend during 2019-20 and a larger decrease in current liabilities than originally budgeted.</w:t>
            </w:r>
          </w:p>
        </w:tc>
      </w:tr>
      <w:tr w:rsidR="009A0454" w:rsidRPr="009A0454" w14:paraId="0C8837CD" w14:textId="77777777" w:rsidTr="009A0454">
        <w:tc>
          <w:tcPr>
            <w:tcW w:w="2977" w:type="dxa"/>
          </w:tcPr>
          <w:p w14:paraId="6802624A" w14:textId="77777777" w:rsidR="009A0454" w:rsidRPr="00534BAC" w:rsidRDefault="009A0454" w:rsidP="00534BAC">
            <w:pPr>
              <w:tabs>
                <w:tab w:val="center" w:pos="4513"/>
                <w:tab w:val="right" w:pos="9026"/>
              </w:tabs>
              <w:jc w:val="left"/>
              <w:rPr>
                <w:rFonts w:asciiTheme="minorHAnsi" w:hAnsiTheme="minorHAnsi" w:cstheme="minorHAnsi"/>
                <w:i/>
              </w:rPr>
            </w:pPr>
            <w:r w:rsidRPr="00534BAC">
              <w:rPr>
                <w:rFonts w:asciiTheme="minorHAnsi" w:hAnsiTheme="minorHAnsi" w:cstheme="minorHAnsi"/>
                <w:i/>
              </w:rPr>
              <w:t>Other assets:</w:t>
            </w:r>
          </w:p>
        </w:tc>
        <w:tc>
          <w:tcPr>
            <w:tcW w:w="6506" w:type="dxa"/>
          </w:tcPr>
          <w:p w14:paraId="3E8196F0" w14:textId="77777777" w:rsidR="009A0454" w:rsidRPr="00534BAC" w:rsidRDefault="009A0454" w:rsidP="00534BAC">
            <w:pPr>
              <w:tabs>
                <w:tab w:val="center" w:pos="4513"/>
                <w:tab w:val="right" w:pos="9026"/>
              </w:tabs>
              <w:jc w:val="left"/>
              <w:rPr>
                <w:rFonts w:asciiTheme="minorHAnsi" w:hAnsiTheme="minorHAnsi" w:cstheme="minorHAnsi"/>
              </w:rPr>
            </w:pPr>
            <w:r w:rsidRPr="00534BAC">
              <w:rPr>
                <w:rFonts w:asciiTheme="minorHAnsi" w:hAnsiTheme="minorHAnsi" w:cstheme="minorHAnsi"/>
              </w:rPr>
              <w:t>The increase is due to higher than budgeted prepaid expenses and receivables for employee leave cost recoveries.</w:t>
            </w:r>
          </w:p>
        </w:tc>
      </w:tr>
      <w:tr w:rsidR="009A0454" w:rsidRPr="009A0454" w14:paraId="0AF01FE2" w14:textId="77777777" w:rsidTr="009A0454">
        <w:tc>
          <w:tcPr>
            <w:tcW w:w="2977" w:type="dxa"/>
          </w:tcPr>
          <w:p w14:paraId="60D1794E" w14:textId="77777777" w:rsidR="009A0454" w:rsidRPr="00534BAC" w:rsidRDefault="009A0454" w:rsidP="00534BAC">
            <w:pPr>
              <w:tabs>
                <w:tab w:val="center" w:pos="4513"/>
                <w:tab w:val="right" w:pos="9026"/>
              </w:tabs>
              <w:jc w:val="left"/>
              <w:rPr>
                <w:rFonts w:asciiTheme="minorHAnsi" w:hAnsiTheme="minorHAnsi" w:cstheme="minorHAnsi"/>
                <w:i/>
              </w:rPr>
            </w:pPr>
            <w:r w:rsidRPr="00534BAC">
              <w:rPr>
                <w:rFonts w:asciiTheme="minorHAnsi" w:hAnsiTheme="minorHAnsi" w:cstheme="minorHAnsi"/>
                <w:i/>
              </w:rPr>
              <w:t>Intangible assets:</w:t>
            </w:r>
          </w:p>
        </w:tc>
        <w:tc>
          <w:tcPr>
            <w:tcW w:w="6506" w:type="dxa"/>
          </w:tcPr>
          <w:p w14:paraId="5F278A43" w14:textId="77777777" w:rsidR="009A0454" w:rsidRPr="00534BAC" w:rsidRDefault="009A0454" w:rsidP="00534BAC">
            <w:pPr>
              <w:tabs>
                <w:tab w:val="center" w:pos="4513"/>
                <w:tab w:val="right" w:pos="9026"/>
              </w:tabs>
              <w:jc w:val="left"/>
              <w:rPr>
                <w:rFonts w:asciiTheme="minorHAnsi" w:hAnsiTheme="minorHAnsi" w:cstheme="minorHAnsi"/>
              </w:rPr>
            </w:pPr>
            <w:r w:rsidRPr="00534BAC">
              <w:rPr>
                <w:rFonts w:asciiTheme="minorHAnsi" w:hAnsiTheme="minorHAnsi" w:cstheme="minorHAnsi"/>
              </w:rPr>
              <w:t>The decrease in intangibles is primarily due to extending the timeframe for implementation of the new ICMS and DWP.</w:t>
            </w:r>
          </w:p>
        </w:tc>
      </w:tr>
      <w:tr w:rsidR="009A0454" w:rsidRPr="009A0454" w14:paraId="3CDAC00C" w14:textId="77777777" w:rsidTr="009A0454">
        <w:tc>
          <w:tcPr>
            <w:tcW w:w="2977" w:type="dxa"/>
          </w:tcPr>
          <w:p w14:paraId="3903D806" w14:textId="77777777" w:rsidR="009A0454" w:rsidRPr="00534BAC" w:rsidRDefault="009A0454" w:rsidP="00534BAC">
            <w:pPr>
              <w:tabs>
                <w:tab w:val="center" w:pos="4513"/>
                <w:tab w:val="right" w:pos="9026"/>
              </w:tabs>
              <w:jc w:val="left"/>
              <w:rPr>
                <w:rFonts w:asciiTheme="minorHAnsi" w:hAnsiTheme="minorHAnsi" w:cstheme="minorHAnsi"/>
                <w:i/>
              </w:rPr>
            </w:pPr>
            <w:r w:rsidRPr="00534BAC">
              <w:rPr>
                <w:rFonts w:asciiTheme="minorHAnsi" w:hAnsiTheme="minorHAnsi" w:cstheme="minorHAnsi"/>
                <w:i/>
              </w:rPr>
              <w:t>Property, plant and equipment:</w:t>
            </w:r>
          </w:p>
        </w:tc>
        <w:tc>
          <w:tcPr>
            <w:tcW w:w="6506" w:type="dxa"/>
          </w:tcPr>
          <w:p w14:paraId="63833D7D" w14:textId="77777777" w:rsidR="009A0454" w:rsidRPr="00534BAC" w:rsidRDefault="009A0454" w:rsidP="00534BAC">
            <w:pPr>
              <w:tabs>
                <w:tab w:val="center" w:pos="4513"/>
                <w:tab w:val="right" w:pos="9026"/>
              </w:tabs>
              <w:jc w:val="left"/>
              <w:rPr>
                <w:rFonts w:asciiTheme="minorHAnsi" w:hAnsiTheme="minorHAnsi" w:cstheme="minorHAnsi"/>
              </w:rPr>
            </w:pPr>
            <w:r w:rsidRPr="00534BAC">
              <w:rPr>
                <w:rFonts w:asciiTheme="minorHAnsi" w:hAnsiTheme="minorHAnsi" w:cstheme="minorHAnsi"/>
              </w:rPr>
              <w:t>The decrease in property plant and equipment is primarily due to reprioritisation of information technology infrastructure replacement.</w:t>
            </w:r>
          </w:p>
        </w:tc>
      </w:tr>
      <w:tr w:rsidR="009A0454" w:rsidRPr="009A0454" w14:paraId="08FC77B8" w14:textId="77777777" w:rsidTr="009A0454">
        <w:tc>
          <w:tcPr>
            <w:tcW w:w="2977" w:type="dxa"/>
          </w:tcPr>
          <w:p w14:paraId="2F066BD2" w14:textId="77777777" w:rsidR="009A0454" w:rsidRPr="00534BAC" w:rsidRDefault="009A0454" w:rsidP="00534BAC">
            <w:pPr>
              <w:tabs>
                <w:tab w:val="center" w:pos="4513"/>
                <w:tab w:val="right" w:pos="9026"/>
              </w:tabs>
              <w:jc w:val="left"/>
              <w:rPr>
                <w:rFonts w:asciiTheme="minorHAnsi" w:hAnsiTheme="minorHAnsi" w:cstheme="minorHAnsi"/>
                <w:i/>
              </w:rPr>
            </w:pPr>
            <w:r w:rsidRPr="00534BAC">
              <w:rPr>
                <w:rFonts w:asciiTheme="minorHAnsi" w:hAnsiTheme="minorHAnsi" w:cstheme="minorHAnsi"/>
                <w:i/>
              </w:rPr>
              <w:t>Accrued employee benefits:</w:t>
            </w:r>
          </w:p>
        </w:tc>
        <w:tc>
          <w:tcPr>
            <w:tcW w:w="6506" w:type="dxa"/>
          </w:tcPr>
          <w:p w14:paraId="24631A80" w14:textId="77777777" w:rsidR="009A0454" w:rsidRPr="00534BAC" w:rsidRDefault="009A0454" w:rsidP="00534BAC">
            <w:pPr>
              <w:tabs>
                <w:tab w:val="center" w:pos="4513"/>
                <w:tab w:val="right" w:pos="9026"/>
              </w:tabs>
              <w:jc w:val="left"/>
              <w:rPr>
                <w:rFonts w:asciiTheme="minorHAnsi" w:hAnsiTheme="minorHAnsi" w:cstheme="minorHAnsi"/>
              </w:rPr>
            </w:pPr>
            <w:r w:rsidRPr="00534BAC">
              <w:rPr>
                <w:rFonts w:asciiTheme="minorHAnsi" w:hAnsiTheme="minorHAnsi" w:cstheme="minorHAnsi"/>
              </w:rPr>
              <w:t>The increase is mainly due to the annual leave levy payable owing at 30 June 2020 being higher than what was originally budgeted</w:t>
            </w:r>
          </w:p>
        </w:tc>
      </w:tr>
      <w:tr w:rsidR="009A0454" w:rsidRPr="009A0454" w14:paraId="38F5A034" w14:textId="77777777" w:rsidTr="009A0454">
        <w:tc>
          <w:tcPr>
            <w:tcW w:w="2977" w:type="dxa"/>
          </w:tcPr>
          <w:p w14:paraId="588991CD" w14:textId="77777777" w:rsidR="009A0454" w:rsidRPr="00534BAC" w:rsidRDefault="009A0454" w:rsidP="00534BAC">
            <w:pPr>
              <w:tabs>
                <w:tab w:val="center" w:pos="4513"/>
                <w:tab w:val="right" w:pos="9026"/>
              </w:tabs>
              <w:jc w:val="left"/>
              <w:rPr>
                <w:rFonts w:asciiTheme="minorHAnsi" w:hAnsiTheme="minorHAnsi" w:cstheme="minorHAnsi"/>
                <w:i/>
              </w:rPr>
            </w:pPr>
            <w:r w:rsidRPr="00534BAC">
              <w:rPr>
                <w:rFonts w:asciiTheme="minorHAnsi" w:hAnsiTheme="minorHAnsi" w:cstheme="minorHAnsi"/>
                <w:i/>
              </w:rPr>
              <w:t>Lease liabilities:</w:t>
            </w:r>
          </w:p>
        </w:tc>
        <w:tc>
          <w:tcPr>
            <w:tcW w:w="6506" w:type="dxa"/>
          </w:tcPr>
          <w:p w14:paraId="30AB5C03" w14:textId="77777777" w:rsidR="009A0454" w:rsidRPr="00534BAC" w:rsidRDefault="009A0454" w:rsidP="00534BAC">
            <w:pPr>
              <w:tabs>
                <w:tab w:val="center" w:pos="4513"/>
                <w:tab w:val="right" w:pos="9026"/>
              </w:tabs>
              <w:jc w:val="left"/>
              <w:rPr>
                <w:rFonts w:asciiTheme="minorHAnsi" w:hAnsiTheme="minorHAnsi" w:cstheme="minorHAnsi"/>
              </w:rPr>
            </w:pPr>
            <w:r w:rsidRPr="00534BAC">
              <w:rPr>
                <w:rFonts w:asciiTheme="minorHAnsi" w:hAnsiTheme="minorHAnsi" w:cstheme="minorHAnsi"/>
              </w:rPr>
              <w:t>The increase is due to a lower than budgeted estimate for the liabilities for the implementation of the new leasing standard (See note 9)</w:t>
            </w:r>
          </w:p>
        </w:tc>
      </w:tr>
      <w:tr w:rsidR="009A0454" w:rsidRPr="009A0454" w14:paraId="3F3E6556" w14:textId="77777777" w:rsidTr="009A0454">
        <w:trPr>
          <w:trHeight w:val="53"/>
        </w:trPr>
        <w:tc>
          <w:tcPr>
            <w:tcW w:w="2977" w:type="dxa"/>
          </w:tcPr>
          <w:p w14:paraId="420FBECF" w14:textId="77777777" w:rsidR="009A0454" w:rsidRPr="00534BAC" w:rsidRDefault="009A0454" w:rsidP="00534BAC">
            <w:pPr>
              <w:tabs>
                <w:tab w:val="center" w:pos="4513"/>
                <w:tab w:val="right" w:pos="9026"/>
              </w:tabs>
              <w:jc w:val="left"/>
              <w:rPr>
                <w:rFonts w:asciiTheme="minorHAnsi" w:hAnsiTheme="minorHAnsi" w:cstheme="minorHAnsi"/>
                <w:i/>
              </w:rPr>
            </w:pPr>
            <w:r w:rsidRPr="00534BAC">
              <w:rPr>
                <w:rFonts w:asciiTheme="minorHAnsi" w:hAnsiTheme="minorHAnsi" w:cstheme="minorHAnsi"/>
                <w:i/>
              </w:rPr>
              <w:t>Total equity:</w:t>
            </w:r>
          </w:p>
        </w:tc>
        <w:tc>
          <w:tcPr>
            <w:tcW w:w="6506" w:type="dxa"/>
          </w:tcPr>
          <w:p w14:paraId="7117F5D2" w14:textId="77777777" w:rsidR="009A0454" w:rsidRPr="00534BAC" w:rsidRDefault="009A0454" w:rsidP="00534BAC">
            <w:pPr>
              <w:tabs>
                <w:tab w:val="center" w:pos="4513"/>
                <w:tab w:val="right" w:pos="9026"/>
              </w:tabs>
              <w:jc w:val="left"/>
              <w:rPr>
                <w:rFonts w:asciiTheme="minorHAnsi" w:hAnsiTheme="minorHAnsi" w:cstheme="minorHAnsi"/>
              </w:rPr>
            </w:pPr>
            <w:r w:rsidRPr="00534BAC">
              <w:rPr>
                <w:rFonts w:asciiTheme="minorHAnsi" w:hAnsiTheme="minorHAnsi" w:cstheme="minorHAnsi"/>
              </w:rPr>
              <w:t>The increase is mainly due to the current year surplus.</w:t>
            </w:r>
          </w:p>
        </w:tc>
      </w:tr>
    </w:tbl>
    <w:p w14:paraId="57C26B62" w14:textId="77777777" w:rsidR="009A0454" w:rsidRPr="009A0454" w:rsidRDefault="009A0454" w:rsidP="009A0454">
      <w:pPr>
        <w:spacing w:before="120" w:after="0" w:line="240" w:lineRule="auto"/>
        <w:ind w:left="454" w:hanging="454"/>
        <w:rPr>
          <w:rFonts w:eastAsia="Times New Roman" w:cstheme="minorHAnsi"/>
          <w:b/>
          <w:bCs/>
          <w:sz w:val="20"/>
          <w:szCs w:val="20"/>
          <w:lang w:eastAsia="en-AU"/>
        </w:rPr>
      </w:pPr>
    </w:p>
    <w:p w14:paraId="589E71F5" w14:textId="77777777" w:rsidR="009A0454" w:rsidRPr="009A0454" w:rsidRDefault="009A0454" w:rsidP="009A0454">
      <w:pPr>
        <w:spacing w:before="120" w:after="0" w:line="240" w:lineRule="auto"/>
        <w:ind w:left="454" w:hanging="454"/>
        <w:rPr>
          <w:rFonts w:eastAsia="Times New Roman" w:cstheme="minorHAnsi"/>
          <w:b/>
          <w:bCs/>
          <w:sz w:val="20"/>
          <w:szCs w:val="20"/>
          <w:lang w:eastAsia="en-AU"/>
        </w:rPr>
      </w:pPr>
    </w:p>
    <w:p w14:paraId="5186984C" w14:textId="77777777" w:rsidR="009A0454" w:rsidRPr="009A0454" w:rsidRDefault="009A0454" w:rsidP="009A0454">
      <w:pPr>
        <w:spacing w:before="120" w:after="0" w:line="240" w:lineRule="auto"/>
        <w:ind w:left="454" w:hanging="454"/>
        <w:rPr>
          <w:rFonts w:eastAsia="Times New Roman" w:cstheme="minorHAnsi"/>
          <w:b/>
          <w:bCs/>
          <w:sz w:val="20"/>
          <w:szCs w:val="20"/>
          <w:lang w:eastAsia="en-AU"/>
        </w:rPr>
      </w:pPr>
    </w:p>
    <w:p w14:paraId="338D82B6" w14:textId="77777777" w:rsidR="009A0454" w:rsidRPr="009A0454" w:rsidRDefault="009A0454" w:rsidP="009A0454">
      <w:pPr>
        <w:spacing w:before="120" w:after="0" w:line="240" w:lineRule="auto"/>
        <w:ind w:left="454" w:hanging="454"/>
        <w:rPr>
          <w:rFonts w:eastAsia="Times New Roman" w:cstheme="minorHAnsi"/>
          <w:b/>
          <w:bCs/>
          <w:sz w:val="20"/>
          <w:szCs w:val="20"/>
          <w:lang w:eastAsia="en-AU"/>
        </w:rPr>
      </w:pPr>
    </w:p>
    <w:p w14:paraId="56DC578F" w14:textId="77777777" w:rsidR="009A0454" w:rsidRPr="009A0454" w:rsidRDefault="009A0454" w:rsidP="009A0454">
      <w:pPr>
        <w:spacing w:before="120" w:after="0" w:line="240" w:lineRule="auto"/>
        <w:ind w:left="454" w:hanging="454"/>
        <w:rPr>
          <w:rFonts w:eastAsia="Times New Roman" w:cstheme="minorHAnsi"/>
          <w:b/>
          <w:bCs/>
          <w:sz w:val="20"/>
          <w:szCs w:val="20"/>
          <w:lang w:eastAsia="en-AU"/>
        </w:rPr>
      </w:pPr>
    </w:p>
    <w:p w14:paraId="5E17E1D0" w14:textId="77777777" w:rsidR="009A0454" w:rsidRPr="009A0454" w:rsidRDefault="009A0454" w:rsidP="009A0454">
      <w:pPr>
        <w:spacing w:before="120" w:after="0" w:line="240" w:lineRule="auto"/>
        <w:ind w:left="454" w:hanging="454"/>
        <w:rPr>
          <w:rFonts w:eastAsia="Times New Roman" w:cstheme="minorHAnsi"/>
          <w:b/>
          <w:bCs/>
          <w:sz w:val="20"/>
          <w:szCs w:val="20"/>
          <w:lang w:eastAsia="en-AU"/>
        </w:rPr>
      </w:pPr>
    </w:p>
    <w:p w14:paraId="553ED2BC" w14:textId="77777777" w:rsidR="009A0454" w:rsidRPr="009A0454" w:rsidRDefault="009A0454" w:rsidP="009A0454">
      <w:pPr>
        <w:spacing w:before="120" w:after="0" w:line="240" w:lineRule="auto"/>
        <w:ind w:left="454" w:hanging="454"/>
        <w:rPr>
          <w:rFonts w:eastAsia="Times New Roman" w:cstheme="minorHAnsi"/>
          <w:b/>
          <w:bCs/>
          <w:sz w:val="20"/>
          <w:szCs w:val="20"/>
          <w:lang w:eastAsia="en-AU"/>
        </w:rPr>
      </w:pPr>
    </w:p>
    <w:p w14:paraId="6628CBD0" w14:textId="77777777" w:rsidR="009A0454" w:rsidRPr="009A0454" w:rsidRDefault="009A0454" w:rsidP="009A0454">
      <w:pPr>
        <w:spacing w:before="120" w:after="0" w:line="240" w:lineRule="auto"/>
        <w:ind w:left="454" w:hanging="454"/>
        <w:rPr>
          <w:rFonts w:eastAsia="Times New Roman" w:cs="Arial"/>
          <w:b/>
          <w:bCs/>
          <w:sz w:val="23"/>
          <w:szCs w:val="23"/>
          <w:lang w:eastAsia="en-AU"/>
        </w:rPr>
      </w:pPr>
      <w:r w:rsidRPr="009A0454">
        <w:rPr>
          <w:rFonts w:eastAsia="Times New Roman" w:cs="Arial"/>
          <w:b/>
          <w:bCs/>
          <w:sz w:val="23"/>
          <w:szCs w:val="23"/>
          <w:lang w:eastAsia="en-AU"/>
        </w:rPr>
        <w:lastRenderedPageBreak/>
        <w:t>Note 18:  Explanation of Major Variances (cont’d)</w:t>
      </w:r>
    </w:p>
    <w:p w14:paraId="461FDC3B" w14:textId="77777777" w:rsidR="009A0454" w:rsidRPr="009A0454" w:rsidRDefault="009A0454" w:rsidP="009A0454">
      <w:pPr>
        <w:spacing w:before="120" w:after="0" w:line="240" w:lineRule="auto"/>
        <w:ind w:left="454" w:hanging="454"/>
        <w:rPr>
          <w:rFonts w:eastAsia="Times New Roman" w:cstheme="minorHAnsi"/>
          <w:bCs/>
          <w:sz w:val="21"/>
          <w:szCs w:val="21"/>
          <w:lang w:eastAsia="en-AU"/>
        </w:rPr>
      </w:pPr>
      <w:r w:rsidRPr="009A0454">
        <w:rPr>
          <w:rFonts w:eastAsia="Times New Roman" w:cstheme="minorHAnsi"/>
          <w:b/>
          <w:bCs/>
          <w:sz w:val="21"/>
          <w:szCs w:val="21"/>
          <w:lang w:eastAsia="en-AU"/>
        </w:rPr>
        <w:t>Note 18C:  Explanation of Major Variances – Statement of Cash Flows</w:t>
      </w:r>
    </w:p>
    <w:p w14:paraId="4F508BF7" w14:textId="77777777" w:rsidR="009A0454" w:rsidRPr="009A0454" w:rsidRDefault="009A0454" w:rsidP="00720795">
      <w:pPr>
        <w:spacing w:before="60" w:after="0" w:line="240" w:lineRule="auto"/>
        <w:rPr>
          <w:rFonts w:eastAsia="Calibri" w:cstheme="minorHAnsi"/>
          <w:sz w:val="20"/>
          <w:szCs w:val="20"/>
        </w:rPr>
      </w:pPr>
    </w:p>
    <w:tbl>
      <w:tblPr>
        <w:tblStyle w:val="TableGrid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521"/>
      </w:tblGrid>
      <w:tr w:rsidR="009A0454" w:rsidRPr="009A0454" w14:paraId="4C749F21" w14:textId="77777777" w:rsidTr="009A0454">
        <w:tc>
          <w:tcPr>
            <w:tcW w:w="2977" w:type="dxa"/>
          </w:tcPr>
          <w:p w14:paraId="601655F9" w14:textId="77777777" w:rsidR="009A0454" w:rsidRPr="00A721D7" w:rsidRDefault="009A0454" w:rsidP="00720795">
            <w:pPr>
              <w:tabs>
                <w:tab w:val="center" w:pos="4513"/>
                <w:tab w:val="right" w:pos="9026"/>
              </w:tabs>
              <w:jc w:val="left"/>
              <w:rPr>
                <w:rFonts w:asciiTheme="minorHAnsi" w:hAnsiTheme="minorHAnsi" w:cstheme="minorHAnsi"/>
                <w:bCs/>
                <w:i/>
              </w:rPr>
            </w:pPr>
            <w:r w:rsidRPr="00A721D7">
              <w:rPr>
                <w:rFonts w:asciiTheme="minorHAnsi" w:hAnsiTheme="minorHAnsi" w:cstheme="minorHAnsi"/>
                <w:bCs/>
                <w:i/>
              </w:rPr>
              <w:t>Grants and other contributions:</w:t>
            </w:r>
          </w:p>
        </w:tc>
        <w:tc>
          <w:tcPr>
            <w:tcW w:w="6521" w:type="dxa"/>
          </w:tcPr>
          <w:p w14:paraId="53ED2A17" w14:textId="77777777" w:rsidR="009A0454" w:rsidRPr="00A721D7" w:rsidRDefault="009A0454" w:rsidP="00720795">
            <w:pPr>
              <w:tabs>
                <w:tab w:val="center" w:pos="4513"/>
                <w:tab w:val="right" w:pos="9026"/>
              </w:tabs>
              <w:ind w:left="-108"/>
              <w:jc w:val="left"/>
              <w:rPr>
                <w:rFonts w:asciiTheme="minorHAnsi" w:hAnsiTheme="minorHAnsi" w:cstheme="minorHAnsi"/>
                <w:bCs/>
              </w:rPr>
            </w:pPr>
            <w:r w:rsidRPr="00A721D7">
              <w:rPr>
                <w:rFonts w:asciiTheme="minorHAnsi" w:hAnsiTheme="minorHAnsi" w:cstheme="minorHAnsi"/>
                <w:bCs/>
              </w:rPr>
              <w:t>The decrease is mainly due to the return of approved funding from project savings and deferral operating costs for the ICMS and DWP.</w:t>
            </w:r>
          </w:p>
        </w:tc>
      </w:tr>
      <w:tr w:rsidR="009A0454" w:rsidRPr="009A0454" w14:paraId="581FE067" w14:textId="77777777" w:rsidTr="009A0454">
        <w:trPr>
          <w:trHeight w:val="455"/>
        </w:trPr>
        <w:tc>
          <w:tcPr>
            <w:tcW w:w="2977" w:type="dxa"/>
          </w:tcPr>
          <w:p w14:paraId="3109889C" w14:textId="77777777" w:rsidR="009A0454" w:rsidRPr="00A721D7" w:rsidRDefault="009A0454" w:rsidP="00720795">
            <w:pPr>
              <w:tabs>
                <w:tab w:val="center" w:pos="4513"/>
                <w:tab w:val="right" w:pos="9026"/>
              </w:tabs>
              <w:jc w:val="left"/>
              <w:rPr>
                <w:rFonts w:asciiTheme="minorHAnsi" w:hAnsiTheme="minorHAnsi" w:cstheme="minorHAnsi"/>
                <w:bCs/>
                <w:i/>
              </w:rPr>
            </w:pPr>
            <w:r w:rsidRPr="00A721D7">
              <w:rPr>
                <w:rFonts w:asciiTheme="minorHAnsi" w:hAnsiTheme="minorHAnsi" w:cstheme="minorHAnsi"/>
                <w:bCs/>
                <w:i/>
              </w:rPr>
              <w:t>Interest:</w:t>
            </w:r>
          </w:p>
        </w:tc>
        <w:tc>
          <w:tcPr>
            <w:tcW w:w="6521" w:type="dxa"/>
          </w:tcPr>
          <w:p w14:paraId="55CA976C" w14:textId="77777777" w:rsidR="009A0454" w:rsidRPr="00A721D7" w:rsidRDefault="009A0454" w:rsidP="00720795">
            <w:pPr>
              <w:tabs>
                <w:tab w:val="center" w:pos="4513"/>
                <w:tab w:val="right" w:pos="9026"/>
              </w:tabs>
              <w:ind w:left="-108" w:firstLine="5"/>
              <w:jc w:val="left"/>
              <w:rPr>
                <w:rFonts w:asciiTheme="minorHAnsi" w:hAnsiTheme="minorHAnsi" w:cstheme="minorHAnsi"/>
                <w:bCs/>
              </w:rPr>
            </w:pPr>
            <w:r w:rsidRPr="00A721D7">
              <w:rPr>
                <w:rFonts w:asciiTheme="minorHAnsi" w:hAnsiTheme="minorHAnsi" w:cstheme="minorHAnsi"/>
                <w:bCs/>
              </w:rPr>
              <w:t>The decrease is due to decreased cash than originally budgeted and lower than budgeted interest rates as a result of market conditions.</w:t>
            </w:r>
          </w:p>
        </w:tc>
      </w:tr>
      <w:tr w:rsidR="009A0454" w:rsidRPr="009A0454" w14:paraId="37092E09" w14:textId="77777777" w:rsidTr="009A0454">
        <w:tc>
          <w:tcPr>
            <w:tcW w:w="2977" w:type="dxa"/>
          </w:tcPr>
          <w:p w14:paraId="59F0A4E9" w14:textId="77777777" w:rsidR="009A0454" w:rsidRPr="00A721D7" w:rsidRDefault="009A0454" w:rsidP="00720795">
            <w:pPr>
              <w:tabs>
                <w:tab w:val="center" w:pos="4513"/>
                <w:tab w:val="right" w:pos="9026"/>
              </w:tabs>
              <w:jc w:val="left"/>
              <w:rPr>
                <w:rFonts w:asciiTheme="minorHAnsi" w:hAnsiTheme="minorHAnsi" w:cstheme="minorHAnsi"/>
                <w:bCs/>
                <w:i/>
              </w:rPr>
            </w:pPr>
            <w:r w:rsidRPr="00A721D7">
              <w:rPr>
                <w:rFonts w:asciiTheme="minorHAnsi" w:hAnsiTheme="minorHAnsi" w:cstheme="minorHAnsi"/>
                <w:bCs/>
                <w:i/>
              </w:rPr>
              <w:t>Employee expenses:</w:t>
            </w:r>
          </w:p>
        </w:tc>
        <w:tc>
          <w:tcPr>
            <w:tcW w:w="6521" w:type="dxa"/>
          </w:tcPr>
          <w:p w14:paraId="7FF36225" w14:textId="77777777" w:rsidR="009A0454" w:rsidRPr="00A721D7" w:rsidRDefault="009A0454" w:rsidP="00720795">
            <w:pPr>
              <w:tabs>
                <w:tab w:val="center" w:pos="4513"/>
                <w:tab w:val="right" w:pos="9026"/>
              </w:tabs>
              <w:ind w:left="-103"/>
              <w:jc w:val="left"/>
              <w:rPr>
                <w:rFonts w:asciiTheme="minorHAnsi" w:hAnsiTheme="minorHAnsi" w:cstheme="minorHAnsi"/>
                <w:bCs/>
              </w:rPr>
            </w:pPr>
            <w:r w:rsidRPr="00A721D7">
              <w:rPr>
                <w:rFonts w:asciiTheme="minorHAnsi" w:hAnsiTheme="minorHAnsi" w:cstheme="minorHAnsi"/>
                <w:bCs/>
              </w:rPr>
              <w:t>The increase is mainly due to government funding for one-off payments of $1,250 for employees (See note 3) and payment of leave entitlements to be recovered from the ALCS.</w:t>
            </w:r>
          </w:p>
        </w:tc>
      </w:tr>
      <w:tr w:rsidR="009A0454" w:rsidRPr="009A0454" w14:paraId="316C6093" w14:textId="77777777" w:rsidTr="009A0454">
        <w:tc>
          <w:tcPr>
            <w:tcW w:w="2977" w:type="dxa"/>
          </w:tcPr>
          <w:p w14:paraId="7637EE33" w14:textId="77777777" w:rsidR="009A0454" w:rsidRPr="00A721D7" w:rsidRDefault="009A0454" w:rsidP="00720795">
            <w:pPr>
              <w:tabs>
                <w:tab w:val="center" w:pos="4513"/>
                <w:tab w:val="right" w:pos="9026"/>
              </w:tabs>
              <w:jc w:val="left"/>
              <w:rPr>
                <w:rFonts w:asciiTheme="minorHAnsi" w:hAnsiTheme="minorHAnsi" w:cstheme="minorHAnsi"/>
                <w:bCs/>
                <w:i/>
              </w:rPr>
            </w:pPr>
            <w:r w:rsidRPr="00A721D7">
              <w:rPr>
                <w:rFonts w:asciiTheme="minorHAnsi" w:hAnsiTheme="minorHAnsi" w:cstheme="minorHAnsi"/>
                <w:bCs/>
                <w:i/>
              </w:rPr>
              <w:t>Supplies and services:</w:t>
            </w:r>
          </w:p>
        </w:tc>
        <w:tc>
          <w:tcPr>
            <w:tcW w:w="6521" w:type="dxa"/>
          </w:tcPr>
          <w:p w14:paraId="5ABA200C" w14:textId="77777777" w:rsidR="009A0454" w:rsidRPr="00A721D7" w:rsidRDefault="009A0454" w:rsidP="00720795">
            <w:pPr>
              <w:tabs>
                <w:tab w:val="center" w:pos="4513"/>
                <w:tab w:val="right" w:pos="9026"/>
              </w:tabs>
              <w:ind w:left="-103"/>
              <w:jc w:val="left"/>
              <w:rPr>
                <w:rFonts w:asciiTheme="minorHAnsi" w:hAnsiTheme="minorHAnsi" w:cstheme="minorHAnsi"/>
                <w:bCs/>
              </w:rPr>
            </w:pPr>
            <w:r w:rsidRPr="00A721D7">
              <w:rPr>
                <w:rFonts w:asciiTheme="minorHAnsi" w:hAnsiTheme="minorHAnsi" w:cstheme="minorHAnsi"/>
                <w:bCs/>
              </w:rPr>
              <w:t>The decrease is mainly due to timing adjustments in relation to the new commissioning of the information security platform and integrated case management system partially offset by higher levels of expenditure in repairs and maintenance and other supplies and services.</w:t>
            </w:r>
          </w:p>
        </w:tc>
      </w:tr>
      <w:tr w:rsidR="009A0454" w:rsidRPr="009A0454" w14:paraId="2D19B9F9" w14:textId="77777777" w:rsidTr="009A0454">
        <w:tc>
          <w:tcPr>
            <w:tcW w:w="2977" w:type="dxa"/>
          </w:tcPr>
          <w:p w14:paraId="25C1B6AE" w14:textId="77777777" w:rsidR="009A0454" w:rsidRPr="00A721D7" w:rsidRDefault="009A0454" w:rsidP="00720795">
            <w:pPr>
              <w:tabs>
                <w:tab w:val="center" w:pos="4513"/>
                <w:tab w:val="right" w:pos="9026"/>
              </w:tabs>
              <w:jc w:val="left"/>
              <w:rPr>
                <w:rFonts w:asciiTheme="minorHAnsi" w:hAnsiTheme="minorHAnsi" w:cstheme="minorHAnsi"/>
                <w:bCs/>
                <w:i/>
              </w:rPr>
            </w:pPr>
            <w:r w:rsidRPr="00A721D7">
              <w:rPr>
                <w:rFonts w:asciiTheme="minorHAnsi" w:hAnsiTheme="minorHAnsi" w:cstheme="minorHAnsi"/>
                <w:bCs/>
                <w:i/>
              </w:rPr>
              <w:t>Payments for intangibles</w:t>
            </w:r>
          </w:p>
        </w:tc>
        <w:tc>
          <w:tcPr>
            <w:tcW w:w="6521" w:type="dxa"/>
          </w:tcPr>
          <w:p w14:paraId="1389EB6F" w14:textId="77777777" w:rsidR="009A0454" w:rsidRPr="00A721D7" w:rsidRDefault="009A0454" w:rsidP="00720795">
            <w:pPr>
              <w:tabs>
                <w:tab w:val="center" w:pos="4513"/>
                <w:tab w:val="right" w:pos="9026"/>
              </w:tabs>
              <w:ind w:left="-103"/>
              <w:jc w:val="left"/>
              <w:rPr>
                <w:rFonts w:asciiTheme="minorHAnsi" w:hAnsiTheme="minorHAnsi" w:cstheme="minorHAnsi"/>
                <w:bCs/>
              </w:rPr>
            </w:pPr>
            <w:r w:rsidRPr="00A721D7">
              <w:rPr>
                <w:rFonts w:asciiTheme="minorHAnsi" w:hAnsiTheme="minorHAnsi" w:cstheme="minorHAnsi"/>
                <w:bCs/>
              </w:rPr>
              <w:t>The decrease is due to extending the timeframe for implementation of the new integrated case management system.</w:t>
            </w:r>
          </w:p>
        </w:tc>
      </w:tr>
      <w:tr w:rsidR="009A0454" w:rsidRPr="009A0454" w14:paraId="51768998" w14:textId="77777777" w:rsidTr="009A0454">
        <w:tc>
          <w:tcPr>
            <w:tcW w:w="2977" w:type="dxa"/>
          </w:tcPr>
          <w:p w14:paraId="4F004538" w14:textId="77777777" w:rsidR="009A0454" w:rsidRPr="00A721D7" w:rsidRDefault="009A0454" w:rsidP="00720795">
            <w:pPr>
              <w:tabs>
                <w:tab w:val="center" w:pos="4513"/>
                <w:tab w:val="right" w:pos="9026"/>
              </w:tabs>
              <w:jc w:val="left"/>
              <w:rPr>
                <w:rFonts w:asciiTheme="minorHAnsi" w:hAnsiTheme="minorHAnsi" w:cstheme="minorHAnsi"/>
                <w:bCs/>
                <w:i/>
              </w:rPr>
            </w:pPr>
            <w:r w:rsidRPr="00A721D7">
              <w:rPr>
                <w:rFonts w:asciiTheme="minorHAnsi" w:hAnsiTheme="minorHAnsi" w:cstheme="minorHAnsi"/>
                <w:bCs/>
                <w:i/>
              </w:rPr>
              <w:t>Payment for property, plant       and equipment:</w:t>
            </w:r>
          </w:p>
        </w:tc>
        <w:tc>
          <w:tcPr>
            <w:tcW w:w="6521" w:type="dxa"/>
          </w:tcPr>
          <w:p w14:paraId="586C6549" w14:textId="77777777" w:rsidR="009A0454" w:rsidRPr="00A721D7" w:rsidRDefault="009A0454" w:rsidP="00720795">
            <w:pPr>
              <w:tabs>
                <w:tab w:val="center" w:pos="4513"/>
                <w:tab w:val="right" w:pos="9026"/>
              </w:tabs>
              <w:ind w:left="-103"/>
              <w:jc w:val="left"/>
              <w:rPr>
                <w:rFonts w:asciiTheme="minorHAnsi" w:hAnsiTheme="minorHAnsi" w:cstheme="minorHAnsi"/>
                <w:bCs/>
              </w:rPr>
            </w:pPr>
            <w:r w:rsidRPr="00A721D7">
              <w:rPr>
                <w:rFonts w:asciiTheme="minorHAnsi" w:hAnsiTheme="minorHAnsi" w:cstheme="minorHAnsi"/>
                <w:bCs/>
              </w:rPr>
              <w:t>The decrease is due to reprioritisation of information technology infrastructure replacement.</w:t>
            </w:r>
          </w:p>
        </w:tc>
      </w:tr>
      <w:tr w:rsidR="009A0454" w:rsidRPr="009A0454" w14:paraId="6D550AEC" w14:textId="77777777" w:rsidTr="009A0454">
        <w:tc>
          <w:tcPr>
            <w:tcW w:w="2977" w:type="dxa"/>
          </w:tcPr>
          <w:p w14:paraId="4B897185" w14:textId="77777777" w:rsidR="009A0454" w:rsidRPr="00A721D7" w:rsidRDefault="009A0454" w:rsidP="00720795">
            <w:pPr>
              <w:tabs>
                <w:tab w:val="center" w:pos="4513"/>
                <w:tab w:val="right" w:pos="9026"/>
              </w:tabs>
              <w:jc w:val="left"/>
              <w:rPr>
                <w:rFonts w:asciiTheme="minorHAnsi" w:hAnsiTheme="minorHAnsi" w:cstheme="minorHAnsi"/>
                <w:bCs/>
                <w:i/>
              </w:rPr>
            </w:pPr>
            <w:r w:rsidRPr="00A721D7">
              <w:rPr>
                <w:rFonts w:asciiTheme="minorHAnsi" w:hAnsiTheme="minorHAnsi" w:cstheme="minorHAnsi"/>
                <w:bCs/>
                <w:i/>
              </w:rPr>
              <w:t xml:space="preserve">Equity injections: </w:t>
            </w:r>
          </w:p>
        </w:tc>
        <w:tc>
          <w:tcPr>
            <w:tcW w:w="6521" w:type="dxa"/>
          </w:tcPr>
          <w:p w14:paraId="72D4EB55" w14:textId="77777777" w:rsidR="009A0454" w:rsidRPr="00A721D7" w:rsidRDefault="009A0454" w:rsidP="00720795">
            <w:pPr>
              <w:tabs>
                <w:tab w:val="center" w:pos="4513"/>
                <w:tab w:val="right" w:pos="9026"/>
              </w:tabs>
              <w:ind w:left="-103"/>
              <w:jc w:val="left"/>
              <w:rPr>
                <w:rFonts w:asciiTheme="minorHAnsi" w:hAnsiTheme="minorHAnsi" w:cstheme="minorHAnsi"/>
                <w:bCs/>
              </w:rPr>
            </w:pPr>
            <w:r w:rsidRPr="00A721D7">
              <w:rPr>
                <w:rFonts w:asciiTheme="minorHAnsi" w:hAnsiTheme="minorHAnsi" w:cstheme="minorHAnsi"/>
                <w:bCs/>
              </w:rPr>
              <w:t>The decrease is due to extending the timeframe for implementation of the new ICMS and DWP.</w:t>
            </w:r>
          </w:p>
        </w:tc>
      </w:tr>
    </w:tbl>
    <w:p w14:paraId="7290E110" w14:textId="77777777" w:rsidR="009A0454" w:rsidRPr="009A0454" w:rsidRDefault="009A0454" w:rsidP="009A0454">
      <w:pPr>
        <w:spacing w:before="120" w:after="0" w:line="240" w:lineRule="auto"/>
        <w:rPr>
          <w:rFonts w:ascii="Calibri" w:hAnsi="Calibri"/>
          <w:lang w:eastAsia="en-AU"/>
        </w:rPr>
      </w:pPr>
    </w:p>
    <w:p w14:paraId="3B172138" w14:textId="77777777" w:rsidR="009A0454" w:rsidRPr="009A0454" w:rsidRDefault="009A0454" w:rsidP="009A0454">
      <w:pPr>
        <w:spacing w:before="120" w:after="0" w:line="240" w:lineRule="auto"/>
        <w:rPr>
          <w:rFonts w:ascii="Calibri" w:hAnsi="Calibri"/>
          <w:lang w:eastAsia="en-AU"/>
        </w:rPr>
      </w:pPr>
    </w:p>
    <w:p w14:paraId="0162254F" w14:textId="77777777" w:rsidR="009A0454" w:rsidRPr="009A0454" w:rsidRDefault="009A0454" w:rsidP="009A0454">
      <w:pPr>
        <w:spacing w:before="120" w:after="0" w:line="240" w:lineRule="auto"/>
        <w:rPr>
          <w:rFonts w:ascii="Calibri" w:hAnsi="Calibri"/>
          <w:lang w:eastAsia="en-AU"/>
        </w:rPr>
      </w:pPr>
    </w:p>
    <w:p w14:paraId="2D3DF183" w14:textId="77777777" w:rsidR="009A0454" w:rsidRPr="009A0454" w:rsidRDefault="009A0454" w:rsidP="009A0454">
      <w:pPr>
        <w:spacing w:before="120" w:after="0" w:line="240" w:lineRule="auto"/>
        <w:rPr>
          <w:rFonts w:ascii="Calibri" w:hAnsi="Calibri"/>
          <w:lang w:eastAsia="en-AU"/>
        </w:rPr>
      </w:pPr>
    </w:p>
    <w:p w14:paraId="3C66EFB4" w14:textId="77777777" w:rsidR="009A0454" w:rsidRPr="009A0454" w:rsidRDefault="009A0454" w:rsidP="009A0454">
      <w:pPr>
        <w:spacing w:before="120" w:after="0" w:line="240" w:lineRule="auto"/>
        <w:rPr>
          <w:rFonts w:ascii="Calibri" w:hAnsi="Calibri"/>
          <w:lang w:eastAsia="en-AU"/>
        </w:rPr>
      </w:pPr>
    </w:p>
    <w:p w14:paraId="5406ABD0" w14:textId="77777777" w:rsidR="009A0454" w:rsidRPr="009A0454" w:rsidRDefault="009A0454" w:rsidP="009A0454">
      <w:pPr>
        <w:spacing w:before="120" w:after="0" w:line="240" w:lineRule="auto"/>
        <w:rPr>
          <w:rFonts w:ascii="Calibri" w:hAnsi="Calibri"/>
          <w:lang w:eastAsia="en-AU"/>
        </w:rPr>
      </w:pPr>
    </w:p>
    <w:p w14:paraId="1EFA1D6F" w14:textId="77777777" w:rsidR="009A0454" w:rsidRPr="009A0454" w:rsidRDefault="009A0454" w:rsidP="009A0454">
      <w:pPr>
        <w:spacing w:before="120" w:after="0" w:line="240" w:lineRule="auto"/>
        <w:rPr>
          <w:rFonts w:ascii="Calibri" w:hAnsi="Calibri"/>
          <w:lang w:eastAsia="en-AU"/>
        </w:rPr>
      </w:pPr>
    </w:p>
    <w:p w14:paraId="7C48011D" w14:textId="77777777" w:rsidR="009A0454" w:rsidRPr="009A0454" w:rsidRDefault="009A0454" w:rsidP="009A0454">
      <w:pPr>
        <w:spacing w:before="120" w:after="0" w:line="240" w:lineRule="auto"/>
        <w:rPr>
          <w:rFonts w:ascii="Calibri" w:hAnsi="Calibri"/>
          <w:lang w:eastAsia="en-AU"/>
        </w:rPr>
      </w:pPr>
    </w:p>
    <w:p w14:paraId="715FB4E9" w14:textId="77777777" w:rsidR="009A0454" w:rsidRPr="009A0454" w:rsidRDefault="009A0454" w:rsidP="009A0454">
      <w:pPr>
        <w:spacing w:before="120" w:after="0" w:line="240" w:lineRule="auto"/>
        <w:rPr>
          <w:rFonts w:ascii="Calibri" w:hAnsi="Calibri"/>
          <w:lang w:eastAsia="en-AU"/>
        </w:rPr>
      </w:pPr>
    </w:p>
    <w:p w14:paraId="7FAC46C0" w14:textId="77777777" w:rsidR="009A0454" w:rsidRPr="009A0454" w:rsidRDefault="009A0454" w:rsidP="009A0454">
      <w:pPr>
        <w:spacing w:before="120" w:after="0" w:line="240" w:lineRule="auto"/>
        <w:rPr>
          <w:rFonts w:ascii="Calibri" w:hAnsi="Calibri"/>
          <w:lang w:eastAsia="en-AU"/>
        </w:rPr>
      </w:pPr>
    </w:p>
    <w:p w14:paraId="0F233A8D" w14:textId="77777777" w:rsidR="009A0454" w:rsidRPr="009A0454" w:rsidRDefault="009A0454" w:rsidP="009A0454">
      <w:pPr>
        <w:spacing w:before="120" w:after="0" w:line="240" w:lineRule="auto"/>
        <w:rPr>
          <w:rFonts w:ascii="Calibri" w:hAnsi="Calibri"/>
          <w:lang w:eastAsia="en-AU"/>
        </w:rPr>
      </w:pPr>
    </w:p>
    <w:p w14:paraId="5589DE01" w14:textId="77777777" w:rsidR="009A0454" w:rsidRPr="009A0454" w:rsidRDefault="009A0454" w:rsidP="009A0454">
      <w:pPr>
        <w:spacing w:before="120" w:after="0" w:line="240" w:lineRule="auto"/>
        <w:rPr>
          <w:rFonts w:ascii="Calibri" w:hAnsi="Calibri"/>
          <w:lang w:eastAsia="en-AU"/>
        </w:rPr>
      </w:pPr>
    </w:p>
    <w:p w14:paraId="2516C1B4" w14:textId="77777777" w:rsidR="009A0454" w:rsidRPr="009A0454" w:rsidRDefault="009A0454" w:rsidP="009A0454">
      <w:pPr>
        <w:spacing w:before="120" w:after="0" w:line="240" w:lineRule="auto"/>
        <w:rPr>
          <w:rFonts w:ascii="Calibri" w:hAnsi="Calibri"/>
          <w:lang w:eastAsia="en-AU"/>
        </w:rPr>
      </w:pPr>
    </w:p>
    <w:p w14:paraId="7511DB19" w14:textId="77777777" w:rsidR="009A0454" w:rsidRPr="009A0454" w:rsidRDefault="009A0454" w:rsidP="009A0454">
      <w:pPr>
        <w:spacing w:before="120" w:after="0" w:line="240" w:lineRule="auto"/>
        <w:rPr>
          <w:rFonts w:ascii="Calibri" w:hAnsi="Calibri"/>
          <w:lang w:eastAsia="en-AU"/>
        </w:rPr>
        <w:sectPr w:rsidR="009A0454" w:rsidRPr="009A0454" w:rsidSect="00A94323">
          <w:pgSz w:w="11906" w:h="16838"/>
          <w:pgMar w:top="1701" w:right="849" w:bottom="1418" w:left="1418" w:header="283" w:footer="340" w:gutter="0"/>
          <w:cols w:space="708"/>
          <w:docGrid w:linePitch="360"/>
        </w:sectPr>
      </w:pPr>
    </w:p>
    <w:p w14:paraId="490F3D93" w14:textId="77777777" w:rsidR="009A0454" w:rsidRPr="009A0454" w:rsidRDefault="009A0454" w:rsidP="009A0454">
      <w:pPr>
        <w:spacing w:after="0" w:line="240" w:lineRule="auto"/>
        <w:rPr>
          <w:rFonts w:ascii="Calibri" w:hAnsi="Calibri"/>
        </w:rPr>
      </w:pPr>
    </w:p>
    <w:p w14:paraId="0D8A12C3" w14:textId="77777777" w:rsidR="00764EF5" w:rsidRDefault="00764EF5">
      <w:pPr>
        <w:rPr>
          <w:rFonts w:cstheme="minorHAnsi"/>
          <w:sz w:val="20"/>
          <w:szCs w:val="20"/>
        </w:rPr>
      </w:pPr>
      <w:r>
        <w:rPr>
          <w:rFonts w:cstheme="minorHAnsi"/>
          <w:sz w:val="20"/>
          <w:szCs w:val="20"/>
        </w:rPr>
        <w:br w:type="page"/>
      </w:r>
    </w:p>
    <w:p w14:paraId="68BA1507" w14:textId="7C77732A" w:rsidR="009A0454" w:rsidRPr="009A0454" w:rsidRDefault="009A0454" w:rsidP="009A0454">
      <w:pPr>
        <w:spacing w:after="0" w:line="240" w:lineRule="auto"/>
        <w:rPr>
          <w:rFonts w:cstheme="minorHAnsi"/>
          <w:sz w:val="20"/>
          <w:szCs w:val="20"/>
        </w:rPr>
      </w:pPr>
      <w:r w:rsidRPr="009A0454">
        <w:rPr>
          <w:rFonts w:cstheme="minorHAnsi"/>
          <w:sz w:val="20"/>
          <w:szCs w:val="20"/>
        </w:rPr>
        <w:lastRenderedPageBreak/>
        <w:t xml:space="preserve">These general purpose financial statements have been prepared pursuant to s.62(1) of the </w:t>
      </w:r>
      <w:r w:rsidRPr="009A0454">
        <w:rPr>
          <w:rFonts w:cstheme="minorHAnsi"/>
          <w:i/>
          <w:sz w:val="20"/>
          <w:szCs w:val="20"/>
        </w:rPr>
        <w:t>Financial Accountability Act 2009</w:t>
      </w:r>
      <w:r w:rsidRPr="009A0454">
        <w:rPr>
          <w:rFonts w:cstheme="minorHAnsi"/>
          <w:sz w:val="20"/>
          <w:szCs w:val="20"/>
        </w:rPr>
        <w:t xml:space="preserve"> (the Act), section 43 of the </w:t>
      </w:r>
      <w:r w:rsidRPr="009A0454">
        <w:rPr>
          <w:rFonts w:cstheme="minorHAnsi"/>
          <w:i/>
          <w:sz w:val="20"/>
          <w:szCs w:val="20"/>
        </w:rPr>
        <w:t>Financial and Performance Management Standard 2019</w:t>
      </w:r>
      <w:r w:rsidRPr="009A0454">
        <w:rPr>
          <w:rFonts w:cstheme="minorHAnsi"/>
          <w:sz w:val="20"/>
          <w:szCs w:val="20"/>
        </w:rPr>
        <w:t xml:space="preserve"> and other prescribed requirements. In accordance with s.62(1)(b) of the Act we certify that in our opinion:</w:t>
      </w:r>
    </w:p>
    <w:p w14:paraId="45C5AB93" w14:textId="77777777" w:rsidR="009A0454" w:rsidRPr="009A0454" w:rsidRDefault="009A0454" w:rsidP="009A0454">
      <w:pPr>
        <w:spacing w:after="0" w:line="240" w:lineRule="auto"/>
        <w:rPr>
          <w:rFonts w:cstheme="minorHAnsi"/>
          <w:sz w:val="20"/>
          <w:szCs w:val="20"/>
        </w:rPr>
      </w:pPr>
    </w:p>
    <w:p w14:paraId="4B53EDCF" w14:textId="77777777" w:rsidR="009A0454" w:rsidRPr="009A0454" w:rsidRDefault="009A0454" w:rsidP="000423DC">
      <w:pPr>
        <w:numPr>
          <w:ilvl w:val="0"/>
          <w:numId w:val="51"/>
        </w:numPr>
        <w:spacing w:before="120" w:after="0" w:line="240" w:lineRule="auto"/>
        <w:ind w:left="567" w:hanging="425"/>
        <w:contextualSpacing/>
        <w:rPr>
          <w:rFonts w:eastAsia="Times New Roman" w:cstheme="minorHAnsi"/>
          <w:sz w:val="20"/>
          <w:szCs w:val="20"/>
        </w:rPr>
      </w:pPr>
      <w:r w:rsidRPr="009A0454">
        <w:rPr>
          <w:rFonts w:eastAsia="Times New Roman" w:cstheme="minorHAnsi"/>
          <w:sz w:val="20"/>
          <w:szCs w:val="20"/>
        </w:rPr>
        <w:t>the prescribed requirements for establishing and keeping the accounts have been complied with in all material respects; and</w:t>
      </w:r>
    </w:p>
    <w:p w14:paraId="6DD6FC02" w14:textId="77777777" w:rsidR="009A0454" w:rsidRPr="009A0454" w:rsidRDefault="009A0454" w:rsidP="009A0454">
      <w:pPr>
        <w:spacing w:after="0" w:line="240" w:lineRule="auto"/>
        <w:rPr>
          <w:rFonts w:cstheme="minorHAnsi"/>
          <w:sz w:val="20"/>
          <w:szCs w:val="20"/>
        </w:rPr>
      </w:pPr>
    </w:p>
    <w:p w14:paraId="6B8EC273" w14:textId="77777777" w:rsidR="009A0454" w:rsidRPr="009A0454" w:rsidRDefault="009A0454" w:rsidP="000423DC">
      <w:pPr>
        <w:numPr>
          <w:ilvl w:val="0"/>
          <w:numId w:val="51"/>
        </w:numPr>
        <w:spacing w:before="120" w:after="0" w:line="240" w:lineRule="auto"/>
        <w:ind w:left="567" w:hanging="425"/>
        <w:contextualSpacing/>
        <w:rPr>
          <w:rFonts w:eastAsia="Times New Roman" w:cstheme="minorHAnsi"/>
          <w:sz w:val="20"/>
          <w:szCs w:val="20"/>
        </w:rPr>
      </w:pPr>
      <w:r w:rsidRPr="009A0454">
        <w:rPr>
          <w:rFonts w:eastAsia="Times New Roman" w:cstheme="minorHAnsi"/>
          <w:sz w:val="20"/>
          <w:szCs w:val="20"/>
        </w:rPr>
        <w:t xml:space="preserve">the financial statements have been drawn up to present a true and fair view, in accordance with prescribed accounting standards, of the transactions of the Crime and Corruption Commission for the financial year ended       30 June 2020 and of the financial position of the Commission at the end of that year; and </w:t>
      </w:r>
    </w:p>
    <w:p w14:paraId="5EC69B01" w14:textId="77777777" w:rsidR="009A0454" w:rsidRPr="009A0454" w:rsidRDefault="009A0454" w:rsidP="009A0454">
      <w:pPr>
        <w:spacing w:before="120" w:after="0" w:line="240" w:lineRule="auto"/>
        <w:ind w:left="720"/>
        <w:contextualSpacing/>
        <w:rPr>
          <w:rFonts w:eastAsia="Times New Roman" w:cstheme="minorHAnsi"/>
          <w:sz w:val="20"/>
          <w:szCs w:val="20"/>
        </w:rPr>
      </w:pPr>
    </w:p>
    <w:p w14:paraId="04355E7E" w14:textId="77777777" w:rsidR="009A0454" w:rsidRPr="009A0454" w:rsidRDefault="009A0454" w:rsidP="009A0454">
      <w:pPr>
        <w:spacing w:after="0" w:line="240" w:lineRule="auto"/>
        <w:rPr>
          <w:rFonts w:cstheme="minorHAnsi"/>
          <w:sz w:val="20"/>
          <w:szCs w:val="20"/>
        </w:rPr>
      </w:pPr>
      <w:r w:rsidRPr="009A0454">
        <w:rPr>
          <w:rFonts w:cstheme="minorHAnsi"/>
          <w:sz w:val="20"/>
          <w:szCs w:val="20"/>
        </w:rPr>
        <w:t xml:space="preserve">We acknowledge responsibility under s.7 and s.11 of the </w:t>
      </w:r>
      <w:r w:rsidRPr="009A0454">
        <w:rPr>
          <w:rFonts w:cstheme="minorHAnsi"/>
          <w:i/>
          <w:sz w:val="20"/>
          <w:szCs w:val="20"/>
        </w:rPr>
        <w:t>Financial and Performance Management Standard 2019</w:t>
      </w:r>
      <w:r w:rsidRPr="009A0454">
        <w:rPr>
          <w:rFonts w:cstheme="minorHAnsi"/>
          <w:sz w:val="20"/>
          <w:szCs w:val="20"/>
        </w:rPr>
        <w:t xml:space="preserve"> for the establishment and maintenance, in all material respects, of an appropriate and effective system of internal controls and risk management processes with respect to financial reporting throughout the reporting period.  </w:t>
      </w:r>
    </w:p>
    <w:p w14:paraId="0E76B52F" w14:textId="77777777" w:rsidR="009A0454" w:rsidRPr="009A0454" w:rsidRDefault="009A0454" w:rsidP="009A0454">
      <w:pPr>
        <w:spacing w:before="120" w:after="0" w:line="240" w:lineRule="auto"/>
        <w:rPr>
          <w:rFonts w:cstheme="minorHAnsi"/>
          <w:sz w:val="20"/>
          <w:szCs w:val="20"/>
        </w:rPr>
      </w:pPr>
    </w:p>
    <w:p w14:paraId="7B118265" w14:textId="77777777" w:rsidR="009A0454" w:rsidRPr="009A0454" w:rsidRDefault="009A0454" w:rsidP="009A0454">
      <w:pPr>
        <w:spacing w:before="120" w:after="0" w:line="240" w:lineRule="auto"/>
        <w:rPr>
          <w:rFonts w:cstheme="minorHAnsi"/>
          <w:sz w:val="20"/>
          <w:szCs w:val="20"/>
        </w:rPr>
      </w:pPr>
    </w:p>
    <w:p w14:paraId="69C450FA" w14:textId="77777777" w:rsidR="009A0454" w:rsidRPr="009A0454" w:rsidRDefault="009A0454" w:rsidP="009A0454">
      <w:pPr>
        <w:tabs>
          <w:tab w:val="center" w:pos="1080"/>
          <w:tab w:val="center" w:pos="4500"/>
        </w:tabs>
        <w:spacing w:before="120" w:after="0" w:line="240" w:lineRule="auto"/>
        <w:rPr>
          <w:rFonts w:cstheme="minorHAnsi"/>
          <w:sz w:val="20"/>
          <w:szCs w:val="20"/>
        </w:rPr>
      </w:pPr>
    </w:p>
    <w:p w14:paraId="2B63836D" w14:textId="77777777" w:rsidR="009A0454" w:rsidRPr="009A0454" w:rsidRDefault="009A0454" w:rsidP="009A0454">
      <w:pPr>
        <w:tabs>
          <w:tab w:val="center" w:pos="1080"/>
          <w:tab w:val="center" w:pos="4500"/>
        </w:tabs>
        <w:spacing w:before="120" w:after="0" w:line="240" w:lineRule="auto"/>
        <w:rPr>
          <w:rFonts w:cstheme="minorHAnsi"/>
          <w:sz w:val="20"/>
          <w:szCs w:val="20"/>
        </w:rPr>
      </w:pPr>
    </w:p>
    <w:p w14:paraId="23B5C910" w14:textId="77777777" w:rsidR="009A0454" w:rsidRPr="009A0454" w:rsidRDefault="009A0454" w:rsidP="009A0454">
      <w:pPr>
        <w:tabs>
          <w:tab w:val="center" w:pos="1080"/>
          <w:tab w:val="center" w:pos="4500"/>
        </w:tabs>
        <w:spacing w:before="120" w:after="0" w:line="240" w:lineRule="auto"/>
        <w:rPr>
          <w:rFonts w:cstheme="minorHAnsi"/>
          <w:sz w:val="20"/>
          <w:szCs w:val="20"/>
        </w:rPr>
      </w:pPr>
      <w:r w:rsidRPr="009A0454">
        <w:rPr>
          <w:rFonts w:ascii="Calibri" w:hAnsi="Calibri"/>
          <w:noProof/>
          <w:lang w:eastAsia="en-AU"/>
        </w:rPr>
        <w:drawing>
          <wp:inline distT="0" distB="0" distL="0" distR="0" wp14:anchorId="7EE95A13" wp14:editId="59319944">
            <wp:extent cx="2583180" cy="603250"/>
            <wp:effectExtent l="0" t="0" r="7620" b="6350"/>
            <wp:docPr id="78" name="Picture 7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83180" cy="603250"/>
                    </a:xfrm>
                    <a:prstGeom prst="rect">
                      <a:avLst/>
                    </a:prstGeom>
                    <a:noFill/>
                    <a:ln>
                      <a:noFill/>
                    </a:ln>
                  </pic:spPr>
                </pic:pic>
              </a:graphicData>
            </a:graphic>
          </wp:inline>
        </w:drawing>
      </w:r>
      <w:r w:rsidRPr="009A0454">
        <w:rPr>
          <w:rFonts w:cstheme="minorHAnsi"/>
          <w:sz w:val="20"/>
          <w:szCs w:val="20"/>
        </w:rPr>
        <w:tab/>
      </w:r>
      <w:r w:rsidRPr="009A0454">
        <w:rPr>
          <w:rFonts w:cstheme="minorHAnsi"/>
          <w:sz w:val="20"/>
          <w:szCs w:val="20"/>
        </w:rPr>
        <w:tab/>
      </w:r>
      <w:r w:rsidRPr="009A0454">
        <w:rPr>
          <w:rFonts w:cstheme="minorHAnsi"/>
          <w:sz w:val="20"/>
          <w:szCs w:val="20"/>
        </w:rPr>
        <w:tab/>
      </w:r>
      <w:r w:rsidRPr="009A0454">
        <w:rPr>
          <w:rFonts w:cstheme="minorHAnsi"/>
          <w:noProof/>
          <w:sz w:val="20"/>
          <w:szCs w:val="20"/>
          <w:lang w:eastAsia="en-AU"/>
        </w:rPr>
        <w:drawing>
          <wp:inline distT="0" distB="0" distL="0" distR="0" wp14:anchorId="5ED1A409" wp14:editId="655235B5">
            <wp:extent cx="1663700" cy="866775"/>
            <wp:effectExtent l="0" t="0" r="0" b="9525"/>
            <wp:docPr id="79" name="Picture 79"/>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2" cstate="print">
                      <a:extLst>
                        <a:ext uri="{BEBA8EAE-BF5A-486C-A8C5-ECC9F3942E4B}">
                          <a14:imgProps xmlns:a14="http://schemas.microsoft.com/office/drawing/2010/main">
                            <a14:imgLayer r:embed="rId113">
                              <a14:imgEffect>
                                <a14:saturation sat="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1663700" cy="866775"/>
                    </a:xfrm>
                    <a:prstGeom prst="rect">
                      <a:avLst/>
                    </a:prstGeom>
                  </pic:spPr>
                </pic:pic>
              </a:graphicData>
            </a:graphic>
          </wp:inline>
        </w:drawing>
      </w:r>
    </w:p>
    <w:p w14:paraId="0FEF23D6" w14:textId="77777777" w:rsidR="009A0454" w:rsidRPr="009A0454" w:rsidRDefault="009A0454" w:rsidP="009A0454">
      <w:pPr>
        <w:tabs>
          <w:tab w:val="center" w:pos="1080"/>
          <w:tab w:val="center" w:pos="4678"/>
        </w:tabs>
        <w:spacing w:before="120" w:after="0" w:line="240" w:lineRule="auto"/>
        <w:rPr>
          <w:rFonts w:cstheme="minorHAnsi"/>
          <w:sz w:val="20"/>
          <w:szCs w:val="20"/>
        </w:rPr>
      </w:pPr>
      <w:r w:rsidRPr="009A0454">
        <w:rPr>
          <w:rFonts w:cstheme="minorHAnsi"/>
          <w:sz w:val="20"/>
          <w:szCs w:val="20"/>
        </w:rPr>
        <w:t>Alan MacSporran QC</w:t>
      </w:r>
      <w:r w:rsidRPr="009A0454">
        <w:rPr>
          <w:rFonts w:cstheme="minorHAnsi"/>
          <w:sz w:val="20"/>
          <w:szCs w:val="20"/>
        </w:rPr>
        <w:tab/>
      </w:r>
      <w:r w:rsidRPr="009A0454">
        <w:rPr>
          <w:rFonts w:cstheme="minorHAnsi"/>
          <w:sz w:val="20"/>
          <w:szCs w:val="20"/>
        </w:rPr>
        <w:tab/>
      </w:r>
      <w:r w:rsidRPr="009A0454">
        <w:rPr>
          <w:rFonts w:cstheme="minorHAnsi"/>
          <w:sz w:val="20"/>
          <w:szCs w:val="20"/>
        </w:rPr>
        <w:tab/>
        <w:t>Jen O’Farrell</w:t>
      </w:r>
    </w:p>
    <w:p w14:paraId="643E84FC" w14:textId="77777777" w:rsidR="009A0454" w:rsidRPr="009A0454" w:rsidRDefault="009A0454" w:rsidP="009A0454">
      <w:pPr>
        <w:tabs>
          <w:tab w:val="center" w:pos="1080"/>
          <w:tab w:val="center" w:pos="4500"/>
        </w:tabs>
        <w:spacing w:before="120" w:after="0" w:line="240" w:lineRule="auto"/>
        <w:rPr>
          <w:rFonts w:cstheme="minorHAnsi"/>
          <w:sz w:val="20"/>
          <w:szCs w:val="20"/>
        </w:rPr>
      </w:pPr>
      <w:r w:rsidRPr="009A0454">
        <w:rPr>
          <w:rFonts w:cstheme="minorHAnsi"/>
          <w:sz w:val="20"/>
          <w:szCs w:val="20"/>
        </w:rPr>
        <w:t>Chairperson</w:t>
      </w:r>
      <w:r w:rsidRPr="009A0454">
        <w:rPr>
          <w:rFonts w:cstheme="minorHAnsi"/>
          <w:sz w:val="20"/>
          <w:szCs w:val="20"/>
        </w:rPr>
        <w:tab/>
      </w:r>
      <w:r w:rsidRPr="009A0454">
        <w:rPr>
          <w:rFonts w:cstheme="minorHAnsi"/>
          <w:sz w:val="20"/>
          <w:szCs w:val="20"/>
        </w:rPr>
        <w:tab/>
      </w:r>
      <w:r w:rsidRPr="009A0454">
        <w:rPr>
          <w:rFonts w:cstheme="minorHAnsi"/>
          <w:sz w:val="20"/>
          <w:szCs w:val="20"/>
        </w:rPr>
        <w:tab/>
      </w:r>
      <w:r w:rsidRPr="009A0454">
        <w:rPr>
          <w:rFonts w:cstheme="minorHAnsi"/>
          <w:sz w:val="20"/>
          <w:szCs w:val="20"/>
        </w:rPr>
        <w:tab/>
        <w:t>Chief Executive Officer</w:t>
      </w:r>
    </w:p>
    <w:p w14:paraId="4D8092E2" w14:textId="77777777" w:rsidR="009A0454" w:rsidRPr="009A0454" w:rsidRDefault="009A0454" w:rsidP="009A0454">
      <w:pPr>
        <w:tabs>
          <w:tab w:val="center" w:pos="1080"/>
          <w:tab w:val="center" w:pos="4500"/>
        </w:tabs>
        <w:spacing w:before="120" w:after="0" w:line="240" w:lineRule="auto"/>
        <w:ind w:right="-286"/>
        <w:rPr>
          <w:rFonts w:cstheme="minorHAnsi"/>
          <w:sz w:val="20"/>
          <w:szCs w:val="20"/>
        </w:rPr>
      </w:pPr>
      <w:r w:rsidRPr="009A0454">
        <w:rPr>
          <w:rFonts w:cstheme="minorHAnsi"/>
          <w:sz w:val="20"/>
          <w:szCs w:val="20"/>
        </w:rPr>
        <w:t xml:space="preserve">Crime and Corruption Commission </w:t>
      </w:r>
      <w:r w:rsidRPr="009A0454">
        <w:rPr>
          <w:rFonts w:cstheme="minorHAnsi"/>
          <w:sz w:val="20"/>
          <w:szCs w:val="20"/>
        </w:rPr>
        <w:tab/>
      </w:r>
      <w:r w:rsidRPr="009A0454">
        <w:rPr>
          <w:rFonts w:cstheme="minorHAnsi"/>
          <w:sz w:val="20"/>
          <w:szCs w:val="20"/>
        </w:rPr>
        <w:tab/>
      </w:r>
      <w:r w:rsidRPr="009A0454">
        <w:rPr>
          <w:rFonts w:cstheme="minorHAnsi"/>
          <w:sz w:val="20"/>
          <w:szCs w:val="20"/>
        </w:rPr>
        <w:tab/>
        <w:t>Crime and Corruption Commission</w:t>
      </w:r>
    </w:p>
    <w:p w14:paraId="588FD20D" w14:textId="77777777" w:rsidR="009A0454" w:rsidRPr="009A0454" w:rsidRDefault="009A0454" w:rsidP="009A0454">
      <w:pPr>
        <w:tabs>
          <w:tab w:val="center" w:pos="1080"/>
          <w:tab w:val="center" w:pos="4500"/>
        </w:tabs>
        <w:spacing w:before="120" w:after="0" w:line="240" w:lineRule="auto"/>
        <w:rPr>
          <w:rFonts w:cstheme="minorHAnsi"/>
          <w:sz w:val="20"/>
          <w:szCs w:val="20"/>
        </w:rPr>
      </w:pPr>
    </w:p>
    <w:p w14:paraId="207A106B" w14:textId="77777777" w:rsidR="009A0454" w:rsidRPr="009A0454" w:rsidRDefault="009A0454" w:rsidP="009A0454">
      <w:pPr>
        <w:tabs>
          <w:tab w:val="center" w:pos="1080"/>
          <w:tab w:val="center" w:pos="4500"/>
        </w:tabs>
        <w:spacing w:before="120" w:after="0" w:line="240" w:lineRule="auto"/>
        <w:rPr>
          <w:rFonts w:cstheme="minorHAnsi"/>
          <w:sz w:val="20"/>
          <w:szCs w:val="20"/>
        </w:rPr>
      </w:pPr>
      <w:r w:rsidRPr="009A0454">
        <w:rPr>
          <w:rFonts w:cstheme="minorHAnsi"/>
          <w:sz w:val="20"/>
          <w:szCs w:val="20"/>
        </w:rPr>
        <w:t>Date: 21 August 2020</w:t>
      </w:r>
      <w:r w:rsidRPr="009A0454">
        <w:rPr>
          <w:rFonts w:cstheme="minorHAnsi"/>
          <w:sz w:val="20"/>
          <w:szCs w:val="20"/>
        </w:rPr>
        <w:tab/>
      </w:r>
      <w:r w:rsidRPr="009A0454">
        <w:rPr>
          <w:rFonts w:cstheme="minorHAnsi"/>
          <w:sz w:val="20"/>
          <w:szCs w:val="20"/>
        </w:rPr>
        <w:tab/>
      </w:r>
      <w:r w:rsidRPr="009A0454">
        <w:rPr>
          <w:rFonts w:cstheme="minorHAnsi"/>
          <w:sz w:val="20"/>
          <w:szCs w:val="20"/>
        </w:rPr>
        <w:tab/>
        <w:t>Date: 21 August 2020</w:t>
      </w:r>
    </w:p>
    <w:p w14:paraId="05D4AE98" w14:textId="77777777" w:rsidR="009A0454" w:rsidRPr="009A0454" w:rsidRDefault="009A0454" w:rsidP="009A0454">
      <w:pPr>
        <w:spacing w:before="120" w:after="0" w:line="240" w:lineRule="auto"/>
        <w:rPr>
          <w:rFonts w:cstheme="minorHAnsi"/>
          <w:sz w:val="20"/>
          <w:szCs w:val="20"/>
        </w:rPr>
      </w:pPr>
    </w:p>
    <w:p w14:paraId="4B3AA8E7" w14:textId="77777777" w:rsidR="009A0454" w:rsidRPr="009A0454" w:rsidRDefault="009A0454" w:rsidP="009A0454">
      <w:pPr>
        <w:spacing w:before="120" w:after="0" w:line="240" w:lineRule="auto"/>
        <w:rPr>
          <w:rFonts w:cstheme="minorHAnsi"/>
          <w:sz w:val="20"/>
          <w:szCs w:val="20"/>
        </w:rPr>
      </w:pPr>
    </w:p>
    <w:p w14:paraId="246E7BCA" w14:textId="77777777" w:rsidR="009A0454" w:rsidRPr="009A0454" w:rsidRDefault="009A0454" w:rsidP="009A0454">
      <w:pPr>
        <w:spacing w:before="120" w:after="0" w:line="240" w:lineRule="auto"/>
        <w:rPr>
          <w:rFonts w:cstheme="minorHAnsi"/>
          <w:sz w:val="20"/>
          <w:szCs w:val="20"/>
        </w:rPr>
      </w:pPr>
      <w:r w:rsidRPr="009A0454">
        <w:rPr>
          <w:rFonts w:cstheme="minorHAnsi"/>
          <w:noProof/>
          <w:sz w:val="20"/>
          <w:szCs w:val="20"/>
          <w:lang w:eastAsia="en-AU"/>
        </w:rPr>
        <w:drawing>
          <wp:inline distT="0" distB="0" distL="0" distR="0" wp14:anchorId="236A4174" wp14:editId="3E5DBD7B">
            <wp:extent cx="1425575" cy="593447"/>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4">
                      <a:extLst>
                        <a:ext uri="{28A0092B-C50C-407E-A947-70E740481C1C}">
                          <a14:useLocalDpi xmlns:a14="http://schemas.microsoft.com/office/drawing/2010/main" val="0"/>
                        </a:ext>
                      </a:extLst>
                    </a:blip>
                    <a:stretch>
                      <a:fillRect/>
                    </a:stretch>
                  </pic:blipFill>
                  <pic:spPr>
                    <a:xfrm>
                      <a:off x="0" y="0"/>
                      <a:ext cx="1474838" cy="613954"/>
                    </a:xfrm>
                    <a:prstGeom prst="rect">
                      <a:avLst/>
                    </a:prstGeom>
                  </pic:spPr>
                </pic:pic>
              </a:graphicData>
            </a:graphic>
          </wp:inline>
        </w:drawing>
      </w:r>
    </w:p>
    <w:p w14:paraId="3D8FAE01" w14:textId="77777777" w:rsidR="009A0454" w:rsidRPr="009A0454" w:rsidRDefault="009A0454" w:rsidP="009A0454">
      <w:pPr>
        <w:spacing w:before="120" w:after="0" w:line="240" w:lineRule="auto"/>
        <w:rPr>
          <w:rFonts w:cstheme="minorHAnsi"/>
          <w:sz w:val="20"/>
          <w:szCs w:val="20"/>
        </w:rPr>
      </w:pPr>
      <w:r w:rsidRPr="009A0454">
        <w:rPr>
          <w:rFonts w:cstheme="minorHAnsi"/>
          <w:sz w:val="20"/>
          <w:szCs w:val="20"/>
        </w:rPr>
        <w:t>Paul Bracegirdle</w:t>
      </w:r>
    </w:p>
    <w:p w14:paraId="4C1329FD" w14:textId="77777777" w:rsidR="009A0454" w:rsidRPr="009A0454" w:rsidRDefault="009A0454" w:rsidP="009A0454">
      <w:pPr>
        <w:tabs>
          <w:tab w:val="center" w:pos="1080"/>
          <w:tab w:val="center" w:pos="4500"/>
        </w:tabs>
        <w:spacing w:before="120" w:after="0" w:line="240" w:lineRule="auto"/>
        <w:rPr>
          <w:rFonts w:cstheme="minorHAnsi"/>
          <w:sz w:val="20"/>
          <w:szCs w:val="20"/>
        </w:rPr>
      </w:pPr>
      <w:r w:rsidRPr="009A0454">
        <w:rPr>
          <w:rFonts w:cstheme="minorHAnsi"/>
          <w:sz w:val="20"/>
          <w:szCs w:val="20"/>
        </w:rPr>
        <w:t>Chief Finance Officer</w:t>
      </w:r>
      <w:r w:rsidRPr="009A0454">
        <w:rPr>
          <w:rFonts w:cstheme="minorHAnsi"/>
          <w:sz w:val="20"/>
          <w:szCs w:val="20"/>
        </w:rPr>
        <w:tab/>
      </w:r>
      <w:r w:rsidRPr="009A0454">
        <w:rPr>
          <w:rFonts w:cstheme="minorHAnsi"/>
          <w:sz w:val="20"/>
          <w:szCs w:val="20"/>
        </w:rPr>
        <w:tab/>
      </w:r>
      <w:r w:rsidRPr="009A0454">
        <w:rPr>
          <w:rFonts w:cstheme="minorHAnsi"/>
          <w:sz w:val="20"/>
          <w:szCs w:val="20"/>
        </w:rPr>
        <w:tab/>
      </w:r>
      <w:r w:rsidRPr="009A0454">
        <w:rPr>
          <w:rFonts w:cstheme="minorHAnsi"/>
          <w:sz w:val="20"/>
          <w:szCs w:val="20"/>
        </w:rPr>
        <w:tab/>
      </w:r>
    </w:p>
    <w:p w14:paraId="163EAFA5" w14:textId="77777777" w:rsidR="009A0454" w:rsidRPr="009A0454" w:rsidRDefault="009A0454" w:rsidP="009A0454">
      <w:pPr>
        <w:tabs>
          <w:tab w:val="center" w:pos="1080"/>
          <w:tab w:val="center" w:pos="4500"/>
        </w:tabs>
        <w:spacing w:before="120" w:after="0" w:line="240" w:lineRule="auto"/>
        <w:rPr>
          <w:rFonts w:cstheme="minorHAnsi"/>
          <w:sz w:val="20"/>
          <w:szCs w:val="20"/>
        </w:rPr>
      </w:pPr>
      <w:r w:rsidRPr="009A0454">
        <w:rPr>
          <w:rFonts w:cstheme="minorHAnsi"/>
          <w:sz w:val="20"/>
          <w:szCs w:val="20"/>
        </w:rPr>
        <w:t>Crime and Corruption Commission</w:t>
      </w:r>
      <w:r w:rsidRPr="009A0454">
        <w:rPr>
          <w:rFonts w:cstheme="minorHAnsi"/>
          <w:sz w:val="20"/>
          <w:szCs w:val="20"/>
        </w:rPr>
        <w:tab/>
      </w:r>
      <w:r w:rsidRPr="009A0454">
        <w:rPr>
          <w:rFonts w:cstheme="minorHAnsi"/>
          <w:sz w:val="20"/>
          <w:szCs w:val="20"/>
        </w:rPr>
        <w:tab/>
      </w:r>
      <w:r w:rsidRPr="009A0454">
        <w:rPr>
          <w:rFonts w:cstheme="minorHAnsi"/>
          <w:sz w:val="20"/>
          <w:szCs w:val="20"/>
        </w:rPr>
        <w:tab/>
      </w:r>
      <w:r w:rsidRPr="009A0454">
        <w:rPr>
          <w:rFonts w:cstheme="minorHAnsi"/>
          <w:sz w:val="20"/>
          <w:szCs w:val="20"/>
        </w:rPr>
        <w:tab/>
      </w:r>
    </w:p>
    <w:p w14:paraId="7DE51385" w14:textId="77777777" w:rsidR="009A0454" w:rsidRPr="009A0454" w:rsidRDefault="009A0454" w:rsidP="009A0454">
      <w:pPr>
        <w:tabs>
          <w:tab w:val="center" w:pos="1080"/>
          <w:tab w:val="center" w:pos="4500"/>
        </w:tabs>
        <w:spacing w:before="120" w:after="0" w:line="240" w:lineRule="auto"/>
        <w:rPr>
          <w:rFonts w:cstheme="minorHAnsi"/>
          <w:sz w:val="20"/>
          <w:szCs w:val="20"/>
        </w:rPr>
      </w:pPr>
    </w:p>
    <w:p w14:paraId="582AD990" w14:textId="1C502D83" w:rsidR="009A0454" w:rsidRPr="009A0454" w:rsidRDefault="009A0454" w:rsidP="009A0454">
      <w:pPr>
        <w:tabs>
          <w:tab w:val="center" w:pos="1080"/>
          <w:tab w:val="center" w:pos="4500"/>
        </w:tabs>
        <w:spacing w:before="120" w:after="0" w:line="240" w:lineRule="auto"/>
        <w:rPr>
          <w:rFonts w:ascii="Calibri" w:hAnsi="Calibri"/>
        </w:rPr>
      </w:pPr>
      <w:r w:rsidRPr="009A0454">
        <w:rPr>
          <w:rFonts w:ascii="Arial" w:hAnsi="Arial" w:cs="Arial"/>
          <w:sz w:val="18"/>
          <w:szCs w:val="18"/>
        </w:rPr>
        <w:t xml:space="preserve">Date:  </w:t>
      </w:r>
      <w:bookmarkEnd w:id="36"/>
      <w:bookmarkEnd w:id="37"/>
      <w:r w:rsidRPr="009A0454">
        <w:rPr>
          <w:rFonts w:cstheme="minorHAnsi"/>
          <w:sz w:val="20"/>
          <w:szCs w:val="20"/>
        </w:rPr>
        <w:t>21 August 2020</w:t>
      </w:r>
    </w:p>
    <w:p w14:paraId="7F658AAA" w14:textId="1919DCA0" w:rsidR="009A0454" w:rsidRDefault="009A0454">
      <w:pPr>
        <w:rPr>
          <w:rFonts w:ascii="Calibri Light" w:hAnsi="Calibri Light"/>
          <w:color w:val="0F0F0F" w:themeColor="text2" w:themeShade="40"/>
          <w:sz w:val="20"/>
        </w:rPr>
      </w:pPr>
    </w:p>
    <w:p w14:paraId="6425D99A" w14:textId="77777777" w:rsidR="002655E8" w:rsidRDefault="002655E8">
      <w:pPr>
        <w:sectPr w:rsidR="002655E8" w:rsidSect="00A63B45">
          <w:headerReference w:type="even" r:id="rId115"/>
          <w:headerReference w:type="default" r:id="rId116"/>
          <w:type w:val="continuous"/>
          <w:pgSz w:w="11906" w:h="16838"/>
          <w:pgMar w:top="1814" w:right="1134" w:bottom="1588" w:left="1134" w:header="283" w:footer="340" w:gutter="0"/>
          <w:cols w:space="851"/>
          <w:docGrid w:linePitch="360"/>
        </w:sectPr>
      </w:pPr>
    </w:p>
    <w:p w14:paraId="1031952F" w14:textId="1A870DBE" w:rsidR="002655E8" w:rsidRDefault="002655E8">
      <w:r>
        <w:rPr>
          <w:noProof/>
          <w:lang w:eastAsia="en-AU"/>
        </w:rPr>
        <w:lastRenderedPageBreak/>
        <w:drawing>
          <wp:inline distT="0" distB="0" distL="0" distR="0" wp14:anchorId="6D4C65E2" wp14:editId="1A51DBDD">
            <wp:extent cx="6480000" cy="916283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Crime and Corruption Commission financial statements (002)_Page_34.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480000" cy="9162837"/>
                    </a:xfrm>
                    <a:prstGeom prst="rect">
                      <a:avLst/>
                    </a:prstGeom>
                  </pic:spPr>
                </pic:pic>
              </a:graphicData>
            </a:graphic>
          </wp:inline>
        </w:drawing>
      </w:r>
    </w:p>
    <w:p w14:paraId="7084C1EB" w14:textId="045B6979" w:rsidR="002655E8" w:rsidRDefault="002655E8">
      <w:pPr>
        <w:rPr>
          <w:rFonts w:ascii="Calibri Light" w:hAnsi="Calibri Light"/>
          <w:color w:val="0F0F0F" w:themeColor="text2" w:themeShade="40"/>
          <w:sz w:val="20"/>
        </w:rPr>
      </w:pPr>
      <w:r>
        <w:rPr>
          <w:rFonts w:ascii="Calibri Light" w:hAnsi="Calibri Light"/>
          <w:noProof/>
          <w:color w:val="0F0F0F" w:themeColor="text2" w:themeShade="40"/>
          <w:sz w:val="20"/>
          <w:lang w:eastAsia="en-AU"/>
        </w:rPr>
        <w:lastRenderedPageBreak/>
        <w:drawing>
          <wp:inline distT="0" distB="0" distL="0" distR="0" wp14:anchorId="4A26EA2F" wp14:editId="53BF49CA">
            <wp:extent cx="6480000" cy="916283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 Crime and Corruption Commission financial statements (002)_Page_35.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480000" cy="9162837"/>
                    </a:xfrm>
                    <a:prstGeom prst="rect">
                      <a:avLst/>
                    </a:prstGeom>
                  </pic:spPr>
                </pic:pic>
              </a:graphicData>
            </a:graphic>
          </wp:inline>
        </w:drawing>
      </w:r>
    </w:p>
    <w:p w14:paraId="629DFF31" w14:textId="77777777" w:rsidR="002655E8" w:rsidRDefault="002655E8">
      <w:pPr>
        <w:rPr>
          <w:rFonts w:ascii="Calibri Light" w:hAnsi="Calibri Light"/>
          <w:color w:val="0F0F0F" w:themeColor="text2" w:themeShade="40"/>
          <w:sz w:val="20"/>
        </w:rPr>
        <w:sectPr w:rsidR="002655E8" w:rsidSect="00A94323">
          <w:headerReference w:type="even" r:id="rId119"/>
          <w:headerReference w:type="default" r:id="rId120"/>
          <w:footerReference w:type="even" r:id="rId121"/>
          <w:footerReference w:type="default" r:id="rId122"/>
          <w:type w:val="continuous"/>
          <w:pgSz w:w="11906" w:h="16838"/>
          <w:pgMar w:top="1814" w:right="1134" w:bottom="1588" w:left="1134" w:header="283" w:footer="340" w:gutter="0"/>
          <w:cols w:space="851"/>
          <w:docGrid w:linePitch="360"/>
        </w:sectPr>
      </w:pPr>
      <w:r>
        <w:rPr>
          <w:rFonts w:ascii="Calibri Light" w:hAnsi="Calibri Light"/>
          <w:noProof/>
          <w:color w:val="0F0F0F" w:themeColor="text2" w:themeShade="40"/>
          <w:sz w:val="20"/>
          <w:lang w:eastAsia="en-AU"/>
        </w:rPr>
        <w:lastRenderedPageBreak/>
        <w:drawing>
          <wp:inline distT="0" distB="0" distL="0" distR="0" wp14:anchorId="7F88CA20" wp14:editId="62A254F2">
            <wp:extent cx="6033770" cy="8531860"/>
            <wp:effectExtent l="0" t="0" r="5080" b="254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2020 Crime and Corruption Commission financial statements (002)_Page_36.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033770" cy="8531860"/>
                    </a:xfrm>
                    <a:prstGeom prst="rect">
                      <a:avLst/>
                    </a:prstGeom>
                  </pic:spPr>
                </pic:pic>
              </a:graphicData>
            </a:graphic>
          </wp:inline>
        </w:drawing>
      </w:r>
    </w:p>
    <w:p w14:paraId="79450E4A" w14:textId="7CB5B998" w:rsidR="002655E8" w:rsidRDefault="002655E8">
      <w:pPr>
        <w:rPr>
          <w:rFonts w:ascii="Calibri Light" w:hAnsi="Calibri Light"/>
          <w:color w:val="0F0F0F" w:themeColor="text2" w:themeShade="40"/>
          <w:sz w:val="20"/>
        </w:rPr>
      </w:pPr>
    </w:p>
    <w:p w14:paraId="2ABA1776" w14:textId="77777777" w:rsidR="00764EF5" w:rsidRDefault="00764EF5">
      <w:pPr>
        <w:rPr>
          <w:rFonts w:ascii="Calibri Light" w:hAnsi="Calibri Light"/>
          <w:color w:val="0F0F0F" w:themeColor="text2" w:themeShade="40"/>
          <w:sz w:val="20"/>
        </w:rPr>
      </w:pPr>
    </w:p>
    <w:p w14:paraId="5858DD84" w14:textId="3460C4AA" w:rsidR="00A91854" w:rsidRPr="00292B32" w:rsidRDefault="00A91854" w:rsidP="00565BDE">
      <w:pPr>
        <w:pStyle w:val="Normaltext"/>
      </w:pPr>
    </w:p>
    <w:p w14:paraId="605FA566" w14:textId="5114820C" w:rsidR="00A26C37" w:rsidRPr="00292B32" w:rsidRDefault="00565BDE" w:rsidP="00565BDE">
      <w:pPr>
        <w:pStyle w:val="Heading1"/>
      </w:pPr>
      <w:bookmarkStart w:id="38" w:name="_Toc49765164"/>
      <w:r w:rsidRPr="00292B32">
        <w:t>Appendices</w:t>
      </w:r>
      <w:bookmarkEnd w:id="38"/>
    </w:p>
    <w:tbl>
      <w:tblPr>
        <w:tblStyle w:val="Sectiontable"/>
        <w:tblW w:w="0" w:type="auto"/>
        <w:tblCellMar>
          <w:top w:w="28" w:type="dxa"/>
          <w:bottom w:w="28" w:type="dxa"/>
        </w:tblCellMar>
        <w:tblLook w:val="04A0" w:firstRow="1" w:lastRow="0" w:firstColumn="1" w:lastColumn="0" w:noHBand="0" w:noVBand="1"/>
      </w:tblPr>
      <w:tblGrid>
        <w:gridCol w:w="5954"/>
        <w:gridCol w:w="3674"/>
      </w:tblGrid>
      <w:tr w:rsidR="00A26C37" w:rsidRPr="00292B32" w14:paraId="69CFF595" w14:textId="77777777" w:rsidTr="0090517C">
        <w:trPr>
          <w:cnfStyle w:val="000000100000" w:firstRow="0" w:lastRow="0" w:firstColumn="0" w:lastColumn="0" w:oddVBand="0" w:evenVBand="0" w:oddHBand="1" w:evenHBand="0" w:firstRowFirstColumn="0" w:firstRowLastColumn="0" w:lastRowFirstColumn="0" w:lastRowLastColumn="0"/>
          <w:trHeight w:val="397"/>
        </w:trPr>
        <w:tc>
          <w:tcPr>
            <w:tcW w:w="5954" w:type="dxa"/>
            <w:vAlign w:val="center"/>
          </w:tcPr>
          <w:p w14:paraId="50593589" w14:textId="420B80EF" w:rsidR="00A26C37" w:rsidRPr="00292B32" w:rsidRDefault="00AF3C14" w:rsidP="00565BDE">
            <w:pPr>
              <w:rPr>
                <w:rFonts w:cs="Arial"/>
                <w:b/>
                <w:snapToGrid w:val="0"/>
                <w:color w:val="3C3C3C" w:themeColor="text1"/>
                <w:sz w:val="20"/>
                <w:szCs w:val="20"/>
              </w:rPr>
            </w:pPr>
            <w:r>
              <w:rPr>
                <w:rFonts w:cs="Arial"/>
                <w:b/>
                <w:snapToGrid w:val="0"/>
                <w:color w:val="3C3C3C" w:themeColor="text1"/>
                <w:sz w:val="20"/>
                <w:szCs w:val="20"/>
              </w:rPr>
              <w:t xml:space="preserve">Appendix A </w:t>
            </w:r>
            <w:r w:rsidRPr="00292B32">
              <w:rPr>
                <w:rFonts w:cs="Arial"/>
                <w:b/>
                <w:snapToGrid w:val="0"/>
                <w:color w:val="3C3C3C" w:themeColor="text1"/>
                <w:sz w:val="20"/>
                <w:szCs w:val="20"/>
              </w:rPr>
              <w:t xml:space="preserve">  |  </w:t>
            </w:r>
            <w:r w:rsidR="00A26C37" w:rsidRPr="00292B32">
              <w:rPr>
                <w:rFonts w:cs="Arial"/>
                <w:b/>
                <w:snapToGrid w:val="0"/>
                <w:color w:val="3C3C3C" w:themeColor="text1"/>
                <w:sz w:val="20"/>
                <w:szCs w:val="20"/>
              </w:rPr>
              <w:t>Glossary of terms</w:t>
            </w:r>
          </w:p>
        </w:tc>
        <w:tc>
          <w:tcPr>
            <w:tcW w:w="3674" w:type="dxa"/>
            <w:vAlign w:val="center"/>
          </w:tcPr>
          <w:p w14:paraId="0967AFCD" w14:textId="003796C4" w:rsidR="00A26C37" w:rsidRPr="002655E8" w:rsidRDefault="00AF3C14" w:rsidP="002655E8">
            <w:pPr>
              <w:ind w:left="1876"/>
              <w:rPr>
                <w:rFonts w:ascii="Calibri Light" w:hAnsi="Calibri Light" w:cs="Calibri Light"/>
                <w:b/>
                <w:snapToGrid w:val="0"/>
                <w:sz w:val="20"/>
                <w:szCs w:val="20"/>
              </w:rPr>
            </w:pPr>
            <w:r w:rsidRPr="002655E8">
              <w:rPr>
                <w:rFonts w:ascii="Calibri Light" w:hAnsi="Calibri Light" w:cs="Calibri Light"/>
                <w:snapToGrid w:val="0"/>
                <w:sz w:val="20"/>
                <w:szCs w:val="20"/>
              </w:rPr>
              <w:t>11</w:t>
            </w:r>
            <w:r w:rsidR="00424C4F">
              <w:rPr>
                <w:rFonts w:ascii="Calibri Light" w:hAnsi="Calibri Light" w:cs="Calibri Light"/>
                <w:snapToGrid w:val="0"/>
                <w:sz w:val="20"/>
                <w:szCs w:val="20"/>
              </w:rPr>
              <w:t>6</w:t>
            </w:r>
          </w:p>
        </w:tc>
      </w:tr>
      <w:tr w:rsidR="00A26C37" w:rsidRPr="00292B32" w14:paraId="5070E500" w14:textId="77777777" w:rsidTr="0090517C">
        <w:trPr>
          <w:trHeight w:val="397"/>
        </w:trPr>
        <w:tc>
          <w:tcPr>
            <w:tcW w:w="5954" w:type="dxa"/>
            <w:vAlign w:val="center"/>
          </w:tcPr>
          <w:p w14:paraId="6A0D321D" w14:textId="1689DDB7" w:rsidR="00A26C37" w:rsidRPr="00292B32" w:rsidRDefault="00AF3C14" w:rsidP="00565BDE">
            <w:pPr>
              <w:rPr>
                <w:rFonts w:cs="Arial"/>
                <w:b/>
                <w:snapToGrid w:val="0"/>
                <w:color w:val="3C3C3C" w:themeColor="text1"/>
                <w:sz w:val="20"/>
                <w:szCs w:val="20"/>
              </w:rPr>
            </w:pPr>
            <w:r>
              <w:rPr>
                <w:rFonts w:cs="Arial"/>
                <w:b/>
                <w:snapToGrid w:val="0"/>
                <w:color w:val="3C3C3C" w:themeColor="text1"/>
                <w:sz w:val="20"/>
                <w:szCs w:val="20"/>
              </w:rPr>
              <w:t xml:space="preserve">Appendix B </w:t>
            </w:r>
            <w:r w:rsidRPr="00292B32">
              <w:rPr>
                <w:rFonts w:cs="Arial"/>
                <w:b/>
                <w:snapToGrid w:val="0"/>
                <w:color w:val="3C3C3C" w:themeColor="text1"/>
                <w:sz w:val="20"/>
                <w:szCs w:val="20"/>
              </w:rPr>
              <w:t xml:space="preserve">  |  </w:t>
            </w:r>
            <w:r w:rsidR="00A26C37" w:rsidRPr="00292B32">
              <w:rPr>
                <w:rFonts w:cs="Arial"/>
                <w:b/>
                <w:snapToGrid w:val="0"/>
                <w:color w:val="3C3C3C" w:themeColor="text1"/>
                <w:sz w:val="20"/>
                <w:szCs w:val="20"/>
              </w:rPr>
              <w:t>Compl</w:t>
            </w:r>
            <w:r w:rsidR="00D704AF" w:rsidRPr="00292B32">
              <w:rPr>
                <w:rFonts w:cs="Arial"/>
                <w:b/>
                <w:snapToGrid w:val="0"/>
                <w:color w:val="3C3C3C" w:themeColor="text1"/>
                <w:sz w:val="20"/>
                <w:szCs w:val="20"/>
              </w:rPr>
              <w:t>iance c</w:t>
            </w:r>
            <w:r w:rsidR="00A26C37" w:rsidRPr="00292B32">
              <w:rPr>
                <w:rFonts w:cs="Arial"/>
                <w:b/>
                <w:snapToGrid w:val="0"/>
                <w:color w:val="3C3C3C" w:themeColor="text1"/>
                <w:sz w:val="20"/>
                <w:szCs w:val="20"/>
              </w:rPr>
              <w:t>hecklist</w:t>
            </w:r>
          </w:p>
        </w:tc>
        <w:tc>
          <w:tcPr>
            <w:tcW w:w="3674" w:type="dxa"/>
            <w:vAlign w:val="center"/>
          </w:tcPr>
          <w:p w14:paraId="17486C56" w14:textId="5639637F" w:rsidR="00A26C37" w:rsidRPr="002655E8" w:rsidRDefault="00AF3C14" w:rsidP="002655E8">
            <w:pPr>
              <w:ind w:left="1876"/>
              <w:rPr>
                <w:rFonts w:ascii="Calibri Light" w:hAnsi="Calibri Light" w:cs="Calibri Light"/>
                <w:snapToGrid w:val="0"/>
                <w:sz w:val="20"/>
                <w:szCs w:val="20"/>
              </w:rPr>
            </w:pPr>
            <w:r w:rsidRPr="002655E8">
              <w:rPr>
                <w:rFonts w:ascii="Calibri Light" w:hAnsi="Calibri Light" w:cs="Calibri Light"/>
                <w:snapToGrid w:val="0"/>
                <w:sz w:val="20"/>
                <w:szCs w:val="20"/>
              </w:rPr>
              <w:t>11</w:t>
            </w:r>
            <w:r w:rsidR="00424C4F">
              <w:rPr>
                <w:rFonts w:ascii="Calibri Light" w:hAnsi="Calibri Light" w:cs="Calibri Light"/>
                <w:snapToGrid w:val="0"/>
                <w:sz w:val="20"/>
                <w:szCs w:val="20"/>
              </w:rPr>
              <w:t>7</w:t>
            </w:r>
          </w:p>
        </w:tc>
      </w:tr>
    </w:tbl>
    <w:p w14:paraId="2315EE99" w14:textId="77777777" w:rsidR="00A26C37" w:rsidRPr="00292B32" w:rsidRDefault="00A26C37" w:rsidP="00565BDE">
      <w:pPr>
        <w:pStyle w:val="Normaltext"/>
        <w:sectPr w:rsidR="00A26C37" w:rsidRPr="00292B32" w:rsidSect="002655E8">
          <w:headerReference w:type="even" r:id="rId124"/>
          <w:headerReference w:type="default" r:id="rId125"/>
          <w:footerReference w:type="even" r:id="rId126"/>
          <w:footerReference w:type="default" r:id="rId127"/>
          <w:pgSz w:w="11906" w:h="16838"/>
          <w:pgMar w:top="1814" w:right="1134" w:bottom="1588" w:left="1134" w:header="283" w:footer="340" w:gutter="0"/>
          <w:cols w:space="851"/>
          <w:docGrid w:linePitch="360"/>
        </w:sectPr>
      </w:pPr>
    </w:p>
    <w:p w14:paraId="160E0EF7" w14:textId="7585A4F3" w:rsidR="00A26C37" w:rsidRPr="00292B32" w:rsidRDefault="00A26C37" w:rsidP="00565BDE">
      <w:pPr>
        <w:pStyle w:val="Normaltext"/>
      </w:pPr>
      <w:r w:rsidRPr="00292B32">
        <w:br w:type="page"/>
      </w:r>
    </w:p>
    <w:p w14:paraId="52DE5C6D" w14:textId="77777777" w:rsidR="00A26C37" w:rsidRPr="00292B32" w:rsidRDefault="00A26C37" w:rsidP="00565BDE">
      <w:pPr>
        <w:pStyle w:val="Heading2"/>
        <w:sectPr w:rsidR="00A26C37" w:rsidRPr="00292B32" w:rsidSect="00F041F7">
          <w:type w:val="continuous"/>
          <w:pgSz w:w="11906" w:h="16838"/>
          <w:pgMar w:top="1814" w:right="1134" w:bottom="1588" w:left="1134" w:header="283" w:footer="340" w:gutter="0"/>
          <w:cols w:space="851"/>
          <w:docGrid w:linePitch="360"/>
        </w:sectPr>
      </w:pPr>
    </w:p>
    <w:p w14:paraId="6E57009D" w14:textId="7EB222E4" w:rsidR="00A26C37" w:rsidRPr="00292B32" w:rsidRDefault="00CE0924" w:rsidP="00565BDE">
      <w:pPr>
        <w:pStyle w:val="Heading2"/>
      </w:pPr>
      <w:bookmarkStart w:id="39" w:name="_Toc49765165"/>
      <w:r w:rsidRPr="00292B32">
        <w:lastRenderedPageBreak/>
        <w:t xml:space="preserve">Appendix A: </w:t>
      </w:r>
      <w:r w:rsidRPr="00292B32">
        <w:rPr>
          <w:b w:val="0"/>
        </w:rPr>
        <w:t>Glossary of terms</w:t>
      </w:r>
      <w:bookmarkEnd w:id="3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6388"/>
      </w:tblGrid>
      <w:tr w:rsidR="009C34BD" w:rsidRPr="00292B32" w14:paraId="70BECD8A" w14:textId="77777777" w:rsidTr="0090517C">
        <w:trPr>
          <w:trHeight w:val="230"/>
        </w:trPr>
        <w:tc>
          <w:tcPr>
            <w:tcW w:w="1686" w:type="pct"/>
          </w:tcPr>
          <w:p w14:paraId="6E25D5EA"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CADD</w:t>
            </w:r>
          </w:p>
        </w:tc>
        <w:tc>
          <w:tcPr>
            <w:tcW w:w="3314" w:type="pct"/>
          </w:tcPr>
          <w:p w14:paraId="3C8C6300" w14:textId="77777777" w:rsidR="009C34BD" w:rsidRPr="00292B32" w:rsidRDefault="009C34BD" w:rsidP="00565BDE">
            <w:pPr>
              <w:pStyle w:val="Normaltext"/>
              <w:spacing w:before="120"/>
            </w:pPr>
            <w:r w:rsidRPr="00292B32">
              <w:t>Corruptions Allegations Data Dashboard</w:t>
            </w:r>
          </w:p>
        </w:tc>
      </w:tr>
      <w:tr w:rsidR="009C34BD" w:rsidRPr="00292B32" w14:paraId="5B687458" w14:textId="77777777" w:rsidTr="0090517C">
        <w:trPr>
          <w:trHeight w:val="389"/>
        </w:trPr>
        <w:tc>
          <w:tcPr>
            <w:tcW w:w="1686" w:type="pct"/>
          </w:tcPr>
          <w:p w14:paraId="00A47551"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CCC</w:t>
            </w:r>
          </w:p>
        </w:tc>
        <w:tc>
          <w:tcPr>
            <w:tcW w:w="3314" w:type="pct"/>
          </w:tcPr>
          <w:p w14:paraId="403564CA" w14:textId="77777777" w:rsidR="009C34BD" w:rsidRPr="00292B32" w:rsidRDefault="009C34BD" w:rsidP="00565BDE">
            <w:pPr>
              <w:pStyle w:val="Normaltext"/>
              <w:spacing w:before="120"/>
            </w:pPr>
            <w:r w:rsidRPr="00292B32">
              <w:t>Crime and Corruption Commission</w:t>
            </w:r>
          </w:p>
        </w:tc>
      </w:tr>
      <w:tr w:rsidR="009C34BD" w:rsidRPr="00292B32" w14:paraId="76C50006" w14:textId="77777777" w:rsidTr="0090517C">
        <w:trPr>
          <w:trHeight w:val="243"/>
        </w:trPr>
        <w:tc>
          <w:tcPr>
            <w:tcW w:w="1686" w:type="pct"/>
          </w:tcPr>
          <w:p w14:paraId="51444CE7"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CEO</w:t>
            </w:r>
          </w:p>
        </w:tc>
        <w:tc>
          <w:tcPr>
            <w:tcW w:w="3314" w:type="pct"/>
          </w:tcPr>
          <w:p w14:paraId="44471A33" w14:textId="77777777" w:rsidR="009C34BD" w:rsidRPr="00292B32" w:rsidRDefault="009C34BD" w:rsidP="00565BDE">
            <w:pPr>
              <w:pStyle w:val="Normaltext"/>
              <w:spacing w:before="120"/>
            </w:pPr>
            <w:r w:rsidRPr="00292B32">
              <w:t>Chief Executive Officer</w:t>
            </w:r>
          </w:p>
        </w:tc>
      </w:tr>
      <w:tr w:rsidR="009C34BD" w:rsidRPr="00292B32" w14:paraId="4D5F44C5" w14:textId="77777777" w:rsidTr="0090517C">
        <w:trPr>
          <w:trHeight w:val="243"/>
        </w:trPr>
        <w:tc>
          <w:tcPr>
            <w:tcW w:w="1686" w:type="pct"/>
          </w:tcPr>
          <w:p w14:paraId="43212229"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DWP</w:t>
            </w:r>
          </w:p>
        </w:tc>
        <w:tc>
          <w:tcPr>
            <w:tcW w:w="3314" w:type="pct"/>
          </w:tcPr>
          <w:p w14:paraId="692862B2" w14:textId="77777777" w:rsidR="009C34BD" w:rsidRPr="00292B32" w:rsidRDefault="009C34BD" w:rsidP="00565BDE">
            <w:pPr>
              <w:pStyle w:val="Normaltext"/>
              <w:spacing w:before="120"/>
            </w:pPr>
            <w:r w:rsidRPr="00292B32">
              <w:t>Digital Workplace Program</w:t>
            </w:r>
          </w:p>
        </w:tc>
      </w:tr>
      <w:tr w:rsidR="009C34BD" w:rsidRPr="00292B32" w14:paraId="7C543C30" w14:textId="77777777" w:rsidTr="0090517C">
        <w:trPr>
          <w:trHeight w:val="243"/>
        </w:trPr>
        <w:tc>
          <w:tcPr>
            <w:tcW w:w="1686" w:type="pct"/>
          </w:tcPr>
          <w:p w14:paraId="79B287F7"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ELT</w:t>
            </w:r>
          </w:p>
        </w:tc>
        <w:tc>
          <w:tcPr>
            <w:tcW w:w="3314" w:type="pct"/>
          </w:tcPr>
          <w:p w14:paraId="51170CD6" w14:textId="77777777" w:rsidR="009C34BD" w:rsidRPr="00292B32" w:rsidRDefault="009C34BD" w:rsidP="00565BDE">
            <w:pPr>
              <w:pStyle w:val="Normaltext"/>
              <w:spacing w:before="120"/>
            </w:pPr>
            <w:r w:rsidRPr="00292B32">
              <w:t>Executive Leadership Team</w:t>
            </w:r>
          </w:p>
        </w:tc>
      </w:tr>
      <w:tr w:rsidR="009C34BD" w:rsidRPr="00292B32" w14:paraId="298AB204" w14:textId="77777777" w:rsidTr="0090517C">
        <w:trPr>
          <w:trHeight w:val="243"/>
        </w:trPr>
        <w:tc>
          <w:tcPr>
            <w:tcW w:w="1686" w:type="pct"/>
          </w:tcPr>
          <w:p w14:paraId="35EEE121"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FTE</w:t>
            </w:r>
          </w:p>
        </w:tc>
        <w:tc>
          <w:tcPr>
            <w:tcW w:w="3314" w:type="pct"/>
          </w:tcPr>
          <w:p w14:paraId="283F902C" w14:textId="3FB29109" w:rsidR="009C34BD" w:rsidRPr="00292B32" w:rsidRDefault="009C34BD" w:rsidP="00565BDE">
            <w:pPr>
              <w:pStyle w:val="Normaltext"/>
              <w:spacing w:before="120"/>
            </w:pPr>
            <w:r w:rsidRPr="00292B32">
              <w:t>Full-time equivalent</w:t>
            </w:r>
          </w:p>
        </w:tc>
      </w:tr>
      <w:tr w:rsidR="009C34BD" w:rsidRPr="00292B32" w14:paraId="7A52C1EF" w14:textId="77777777" w:rsidTr="0090517C">
        <w:trPr>
          <w:trHeight w:val="243"/>
        </w:trPr>
        <w:tc>
          <w:tcPr>
            <w:tcW w:w="1686" w:type="pct"/>
          </w:tcPr>
          <w:p w14:paraId="48DC089D"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GRC</w:t>
            </w:r>
          </w:p>
        </w:tc>
        <w:tc>
          <w:tcPr>
            <w:tcW w:w="3314" w:type="pct"/>
          </w:tcPr>
          <w:p w14:paraId="3C433B9D" w14:textId="77777777" w:rsidR="009C34BD" w:rsidRPr="00292B32" w:rsidRDefault="009C34BD" w:rsidP="00565BDE">
            <w:pPr>
              <w:pStyle w:val="Normaltext"/>
              <w:spacing w:before="120"/>
            </w:pPr>
            <w:r w:rsidRPr="00292B32">
              <w:t>Governance, Risk and Compliance system</w:t>
            </w:r>
          </w:p>
        </w:tc>
      </w:tr>
      <w:tr w:rsidR="009C34BD" w:rsidRPr="00292B32" w14:paraId="791BB863" w14:textId="77777777" w:rsidTr="0090517C">
        <w:trPr>
          <w:trHeight w:val="243"/>
        </w:trPr>
        <w:tc>
          <w:tcPr>
            <w:tcW w:w="1686" w:type="pct"/>
          </w:tcPr>
          <w:p w14:paraId="6AB6A9F0" w14:textId="0415398D"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CMS</w:t>
            </w:r>
          </w:p>
        </w:tc>
        <w:tc>
          <w:tcPr>
            <w:tcW w:w="3314" w:type="pct"/>
          </w:tcPr>
          <w:p w14:paraId="7CA24AC7" w14:textId="1339DF5C" w:rsidR="009C34BD" w:rsidRPr="00292B32" w:rsidRDefault="00292B32" w:rsidP="00565BDE">
            <w:pPr>
              <w:pStyle w:val="Normaltext"/>
              <w:spacing w:before="120"/>
            </w:pPr>
            <w:r w:rsidRPr="00292B32">
              <w:t>C</w:t>
            </w:r>
            <w:r w:rsidR="009C34BD" w:rsidRPr="00292B32">
              <w:t xml:space="preserve">ase </w:t>
            </w:r>
            <w:r w:rsidR="00EC78F3" w:rsidRPr="00292B32">
              <w:t>m</w:t>
            </w:r>
            <w:r w:rsidR="009C34BD" w:rsidRPr="00292B32">
              <w:t xml:space="preserve">anagement </w:t>
            </w:r>
            <w:r w:rsidR="00EC78F3" w:rsidRPr="00292B32">
              <w:t>s</w:t>
            </w:r>
            <w:r w:rsidR="009C34BD" w:rsidRPr="00292B32">
              <w:t>ystem</w:t>
            </w:r>
          </w:p>
        </w:tc>
      </w:tr>
      <w:tr w:rsidR="009C34BD" w:rsidRPr="00292B32" w14:paraId="2B318E63" w14:textId="77777777" w:rsidTr="0090517C">
        <w:trPr>
          <w:trHeight w:val="230"/>
        </w:trPr>
        <w:tc>
          <w:tcPr>
            <w:tcW w:w="1686" w:type="pct"/>
          </w:tcPr>
          <w:p w14:paraId="377DB729"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ICP</w:t>
            </w:r>
          </w:p>
        </w:tc>
        <w:tc>
          <w:tcPr>
            <w:tcW w:w="3314" w:type="pct"/>
          </w:tcPr>
          <w:p w14:paraId="6CE869D9" w14:textId="77777777" w:rsidR="009C34BD" w:rsidRPr="00292B32" w:rsidRDefault="009C34BD" w:rsidP="00565BDE">
            <w:pPr>
              <w:pStyle w:val="Normaltext"/>
              <w:spacing w:before="120"/>
            </w:pPr>
            <w:r w:rsidRPr="00292B32">
              <w:t>Investigation Consultation Process</w:t>
            </w:r>
          </w:p>
        </w:tc>
      </w:tr>
      <w:tr w:rsidR="009C34BD" w:rsidRPr="00292B32" w14:paraId="57C25EAF" w14:textId="77777777" w:rsidTr="0090517C">
        <w:trPr>
          <w:trHeight w:val="230"/>
        </w:trPr>
        <w:tc>
          <w:tcPr>
            <w:tcW w:w="1686" w:type="pct"/>
          </w:tcPr>
          <w:p w14:paraId="11C9F4DB"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JAMC</w:t>
            </w:r>
          </w:p>
        </w:tc>
        <w:tc>
          <w:tcPr>
            <w:tcW w:w="3314" w:type="pct"/>
          </w:tcPr>
          <w:p w14:paraId="0BC3207F" w14:textId="77777777" w:rsidR="009C34BD" w:rsidRPr="00292B32" w:rsidRDefault="009C34BD" w:rsidP="00565BDE">
            <w:pPr>
              <w:pStyle w:val="Normaltext"/>
              <w:spacing w:before="120"/>
            </w:pPr>
            <w:r w:rsidRPr="00292B32">
              <w:t>Joint Assessment and Moderation Committee</w:t>
            </w:r>
          </w:p>
        </w:tc>
      </w:tr>
      <w:tr w:rsidR="009C34BD" w:rsidRPr="00292B32" w14:paraId="19775B60" w14:textId="77777777" w:rsidTr="0090517C">
        <w:trPr>
          <w:trHeight w:val="230"/>
        </w:trPr>
        <w:tc>
          <w:tcPr>
            <w:tcW w:w="1686" w:type="pct"/>
          </w:tcPr>
          <w:p w14:paraId="560AAF7A"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MPM</w:t>
            </w:r>
          </w:p>
        </w:tc>
        <w:tc>
          <w:tcPr>
            <w:tcW w:w="3314" w:type="pct"/>
          </w:tcPr>
          <w:p w14:paraId="72FAC57E" w14:textId="77777777" w:rsidR="009C34BD" w:rsidRPr="00292B32" w:rsidRDefault="009C34BD" w:rsidP="00565BDE">
            <w:pPr>
              <w:pStyle w:val="Normaltext"/>
              <w:spacing w:before="120"/>
            </w:pPr>
            <w:r w:rsidRPr="00292B32">
              <w:t>Matter Prioritisation Model</w:t>
            </w:r>
          </w:p>
        </w:tc>
      </w:tr>
      <w:tr w:rsidR="009C34BD" w:rsidRPr="00292B32" w14:paraId="76ED3B45" w14:textId="77777777" w:rsidTr="0090517C">
        <w:trPr>
          <w:trHeight w:val="230"/>
        </w:trPr>
        <w:tc>
          <w:tcPr>
            <w:tcW w:w="1686" w:type="pct"/>
          </w:tcPr>
          <w:p w14:paraId="5EBE9953"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PCCC</w:t>
            </w:r>
          </w:p>
        </w:tc>
        <w:tc>
          <w:tcPr>
            <w:tcW w:w="3314" w:type="pct"/>
          </w:tcPr>
          <w:p w14:paraId="510CE655" w14:textId="77777777" w:rsidR="009C34BD" w:rsidRPr="00292B32" w:rsidRDefault="009C34BD" w:rsidP="00565BDE">
            <w:pPr>
              <w:pStyle w:val="Normaltext"/>
              <w:spacing w:before="120"/>
            </w:pPr>
            <w:r w:rsidRPr="00292B32">
              <w:t>Parliamentary Crime and Corruption Committee</w:t>
            </w:r>
          </w:p>
        </w:tc>
      </w:tr>
      <w:tr w:rsidR="009C34BD" w:rsidRPr="00292B32" w14:paraId="012F3330" w14:textId="77777777" w:rsidTr="0090517C">
        <w:trPr>
          <w:trHeight w:val="230"/>
        </w:trPr>
        <w:tc>
          <w:tcPr>
            <w:tcW w:w="1686" w:type="pct"/>
          </w:tcPr>
          <w:p w14:paraId="4091EB12"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QAO</w:t>
            </w:r>
          </w:p>
        </w:tc>
        <w:tc>
          <w:tcPr>
            <w:tcW w:w="3314" w:type="pct"/>
          </w:tcPr>
          <w:p w14:paraId="38F3EF46" w14:textId="77777777" w:rsidR="009C34BD" w:rsidRPr="00292B32" w:rsidRDefault="009C34BD" w:rsidP="00565BDE">
            <w:pPr>
              <w:pStyle w:val="Normaltext"/>
              <w:spacing w:before="120"/>
            </w:pPr>
            <w:r w:rsidRPr="00292B32">
              <w:t>Queensland Audit Office</w:t>
            </w:r>
          </w:p>
        </w:tc>
      </w:tr>
      <w:tr w:rsidR="009C34BD" w:rsidRPr="00292B32" w14:paraId="4146561B" w14:textId="77777777" w:rsidTr="0090517C">
        <w:trPr>
          <w:trHeight w:val="230"/>
        </w:trPr>
        <w:tc>
          <w:tcPr>
            <w:tcW w:w="1686" w:type="pct"/>
          </w:tcPr>
          <w:p w14:paraId="4FBA9D28"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QPS</w:t>
            </w:r>
          </w:p>
        </w:tc>
        <w:tc>
          <w:tcPr>
            <w:tcW w:w="3314" w:type="pct"/>
          </w:tcPr>
          <w:p w14:paraId="452BED95" w14:textId="77777777" w:rsidR="009C34BD" w:rsidRPr="00292B32" w:rsidRDefault="009C34BD" w:rsidP="00565BDE">
            <w:pPr>
              <w:pStyle w:val="Normaltext"/>
              <w:spacing w:before="120"/>
            </w:pPr>
            <w:r w:rsidRPr="00292B32">
              <w:t>Queensland Police Service</w:t>
            </w:r>
          </w:p>
        </w:tc>
      </w:tr>
      <w:tr w:rsidR="009C34BD" w:rsidRPr="00292B32" w14:paraId="3C9DA767" w14:textId="77777777" w:rsidTr="0090517C">
        <w:trPr>
          <w:trHeight w:val="230"/>
        </w:trPr>
        <w:tc>
          <w:tcPr>
            <w:tcW w:w="1686" w:type="pct"/>
          </w:tcPr>
          <w:p w14:paraId="42620FA4"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QSA</w:t>
            </w:r>
          </w:p>
        </w:tc>
        <w:tc>
          <w:tcPr>
            <w:tcW w:w="3314" w:type="pct"/>
          </w:tcPr>
          <w:p w14:paraId="46FEEB82" w14:textId="77777777" w:rsidR="009C34BD" w:rsidRPr="00292B32" w:rsidRDefault="009C34BD" w:rsidP="00565BDE">
            <w:pPr>
              <w:pStyle w:val="Normaltext"/>
              <w:spacing w:before="120"/>
            </w:pPr>
            <w:r w:rsidRPr="00292B32">
              <w:t>Queensland State Archives</w:t>
            </w:r>
          </w:p>
        </w:tc>
      </w:tr>
      <w:tr w:rsidR="009C34BD" w:rsidRPr="00292B32" w14:paraId="11A993CE" w14:textId="77777777" w:rsidTr="0090517C">
        <w:trPr>
          <w:trHeight w:val="230"/>
        </w:trPr>
        <w:tc>
          <w:tcPr>
            <w:tcW w:w="1686" w:type="pct"/>
          </w:tcPr>
          <w:p w14:paraId="52F8FA37" w14:textId="77777777" w:rsidR="009C34BD" w:rsidRPr="00292B32" w:rsidRDefault="009C34BD" w:rsidP="00565BDE">
            <w:pPr>
              <w:pStyle w:val="Normaltext"/>
              <w:spacing w:before="120"/>
              <w:rPr>
                <w:rFonts w:asciiTheme="minorHAnsi" w:hAnsiTheme="minorHAnsi" w:cstheme="minorHAnsi"/>
                <w:b/>
              </w:rPr>
            </w:pPr>
            <w:r w:rsidRPr="00292B32">
              <w:rPr>
                <w:rFonts w:asciiTheme="minorHAnsi" w:hAnsiTheme="minorHAnsi" w:cstheme="minorHAnsi"/>
                <w:b/>
              </w:rPr>
              <w:t>RAP</w:t>
            </w:r>
          </w:p>
        </w:tc>
        <w:tc>
          <w:tcPr>
            <w:tcW w:w="3314" w:type="pct"/>
          </w:tcPr>
          <w:p w14:paraId="34A3F98E" w14:textId="77777777" w:rsidR="009C34BD" w:rsidRPr="00292B32" w:rsidRDefault="009C34BD" w:rsidP="00565BDE">
            <w:pPr>
              <w:pStyle w:val="Normaltext"/>
              <w:spacing w:before="120"/>
            </w:pPr>
            <w:r w:rsidRPr="00292B32">
              <w:t>Reconciliation Action Plan</w:t>
            </w:r>
          </w:p>
        </w:tc>
      </w:tr>
    </w:tbl>
    <w:p w14:paraId="2D93CCCE" w14:textId="4EDBE761" w:rsidR="00A26C37" w:rsidRPr="00292B32" w:rsidRDefault="00A26C37" w:rsidP="00565BDE">
      <w:pPr>
        <w:pStyle w:val="Normaltext"/>
      </w:pPr>
      <w:r w:rsidRPr="00292B32">
        <w:br w:type="page"/>
      </w:r>
    </w:p>
    <w:p w14:paraId="4227E32A" w14:textId="3BEB006B" w:rsidR="00A26C37" w:rsidRPr="00292B32" w:rsidRDefault="00CE0924" w:rsidP="00565BDE">
      <w:pPr>
        <w:pStyle w:val="Heading2"/>
      </w:pPr>
      <w:bookmarkStart w:id="40" w:name="_Toc49765166"/>
      <w:r w:rsidRPr="00292B32">
        <w:lastRenderedPageBreak/>
        <w:t>Appendix B:</w:t>
      </w:r>
      <w:r w:rsidRPr="00292B32">
        <w:rPr>
          <w:b w:val="0"/>
        </w:rPr>
        <w:t xml:space="preserve"> Compliance checklist</w:t>
      </w:r>
      <w:bookmarkEnd w:id="40"/>
    </w:p>
    <w:tbl>
      <w:tblPr>
        <w:tblStyle w:val="Annualreporttable"/>
        <w:tblW w:w="9923" w:type="dxa"/>
        <w:tblLayout w:type="fixed"/>
        <w:tblLook w:val="01E0" w:firstRow="1" w:lastRow="1" w:firstColumn="1" w:lastColumn="1" w:noHBand="0" w:noVBand="0"/>
      </w:tblPr>
      <w:tblGrid>
        <w:gridCol w:w="1548"/>
        <w:gridCol w:w="4264"/>
        <w:gridCol w:w="2410"/>
        <w:gridCol w:w="1701"/>
      </w:tblGrid>
      <w:tr w:rsidR="00E9593E" w:rsidRPr="00292B32" w14:paraId="62731D86" w14:textId="77777777" w:rsidTr="00E452D5">
        <w:trPr>
          <w:cnfStyle w:val="100000000000" w:firstRow="1" w:lastRow="0" w:firstColumn="0" w:lastColumn="0" w:oddVBand="0" w:evenVBand="0" w:oddHBand="0" w:evenHBand="0" w:firstRowFirstColumn="0" w:firstRowLastColumn="0" w:lastRowFirstColumn="0" w:lastRowLastColumn="0"/>
        </w:trPr>
        <w:tc>
          <w:tcPr>
            <w:tcW w:w="5812" w:type="dxa"/>
            <w:gridSpan w:val="2"/>
            <w:hideMark/>
          </w:tcPr>
          <w:p w14:paraId="61EC13D8" w14:textId="77777777" w:rsidR="00E9593E" w:rsidRPr="00292B32" w:rsidRDefault="00E9593E" w:rsidP="00565BDE">
            <w:pPr>
              <w:pStyle w:val="Text"/>
              <w:spacing w:line="256" w:lineRule="auto"/>
              <w:rPr>
                <w:rFonts w:asciiTheme="minorHAnsi" w:hAnsiTheme="minorHAnsi" w:cstheme="minorHAnsi"/>
                <w:b/>
                <w:sz w:val="18"/>
                <w:szCs w:val="18"/>
                <w:lang w:eastAsia="en-US"/>
              </w:rPr>
            </w:pPr>
            <w:r w:rsidRPr="00292B32">
              <w:rPr>
                <w:rFonts w:asciiTheme="minorHAnsi" w:hAnsiTheme="minorHAnsi" w:cstheme="minorHAnsi"/>
                <w:b/>
                <w:sz w:val="18"/>
                <w:szCs w:val="18"/>
                <w:lang w:eastAsia="en-US"/>
              </w:rPr>
              <w:t>Summary of requirement</w:t>
            </w:r>
          </w:p>
        </w:tc>
        <w:tc>
          <w:tcPr>
            <w:tcW w:w="2410" w:type="dxa"/>
            <w:hideMark/>
          </w:tcPr>
          <w:p w14:paraId="38C23E67" w14:textId="77777777" w:rsidR="00E9593E" w:rsidRPr="00292B32" w:rsidRDefault="00E9593E" w:rsidP="00565BDE">
            <w:pPr>
              <w:pStyle w:val="Text"/>
              <w:spacing w:line="256" w:lineRule="auto"/>
              <w:rPr>
                <w:rFonts w:asciiTheme="minorHAnsi" w:hAnsiTheme="minorHAnsi" w:cstheme="minorHAnsi"/>
                <w:b/>
                <w:sz w:val="18"/>
                <w:szCs w:val="18"/>
                <w:lang w:eastAsia="en-US"/>
              </w:rPr>
            </w:pPr>
            <w:r w:rsidRPr="00292B32">
              <w:rPr>
                <w:rFonts w:asciiTheme="minorHAnsi" w:hAnsiTheme="minorHAnsi" w:cstheme="minorHAnsi"/>
                <w:b/>
                <w:sz w:val="18"/>
                <w:szCs w:val="18"/>
                <w:lang w:eastAsia="en-US"/>
              </w:rPr>
              <w:t>Basis for requirement</w:t>
            </w:r>
          </w:p>
        </w:tc>
        <w:tc>
          <w:tcPr>
            <w:tcW w:w="1701" w:type="dxa"/>
            <w:hideMark/>
          </w:tcPr>
          <w:p w14:paraId="0EE0D5B4" w14:textId="77777777" w:rsidR="00E9593E" w:rsidRPr="00292B32" w:rsidRDefault="00E9593E" w:rsidP="00565BDE">
            <w:pPr>
              <w:pStyle w:val="Text"/>
              <w:spacing w:line="256" w:lineRule="auto"/>
              <w:rPr>
                <w:rFonts w:asciiTheme="minorHAnsi" w:hAnsiTheme="minorHAnsi" w:cstheme="minorHAnsi"/>
                <w:b/>
                <w:sz w:val="18"/>
                <w:szCs w:val="18"/>
                <w:lang w:eastAsia="en-US"/>
              </w:rPr>
            </w:pPr>
            <w:r w:rsidRPr="00292B32">
              <w:rPr>
                <w:rFonts w:asciiTheme="minorHAnsi" w:hAnsiTheme="minorHAnsi" w:cstheme="minorHAnsi"/>
                <w:b/>
                <w:sz w:val="18"/>
                <w:szCs w:val="18"/>
                <w:lang w:eastAsia="en-US"/>
              </w:rPr>
              <w:t>Annual report reference</w:t>
            </w:r>
          </w:p>
        </w:tc>
      </w:tr>
      <w:tr w:rsidR="00E452D5" w:rsidRPr="00292B32" w14:paraId="42FC46C1"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hideMark/>
          </w:tcPr>
          <w:p w14:paraId="7540944A" w14:textId="77777777" w:rsidR="00E452D5" w:rsidRPr="00292B32" w:rsidRDefault="00E452D5" w:rsidP="00E452D5">
            <w:pPr>
              <w:pStyle w:val="Text"/>
              <w:spacing w:before="100" w:after="100" w:line="256" w:lineRule="auto"/>
              <w:rPr>
                <w:rFonts w:asciiTheme="minorHAnsi" w:hAnsiTheme="minorHAnsi" w:cstheme="minorHAnsi"/>
                <w:b/>
                <w:bCs/>
                <w:sz w:val="16"/>
                <w:szCs w:val="16"/>
                <w:lang w:eastAsia="en-US"/>
              </w:rPr>
            </w:pPr>
            <w:r w:rsidRPr="00292B32">
              <w:rPr>
                <w:rFonts w:asciiTheme="minorHAnsi" w:hAnsiTheme="minorHAnsi" w:cstheme="minorHAnsi"/>
                <w:b/>
                <w:bCs/>
                <w:sz w:val="16"/>
                <w:szCs w:val="16"/>
                <w:lang w:eastAsia="en-US"/>
              </w:rPr>
              <w:t>Letter of compliance</w:t>
            </w:r>
          </w:p>
        </w:tc>
        <w:tc>
          <w:tcPr>
            <w:tcW w:w="4264" w:type="dxa"/>
            <w:hideMark/>
          </w:tcPr>
          <w:p w14:paraId="4985C954"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A letter of compliance from the accountable officer or statutory body to the relevant Minister/s</w:t>
            </w:r>
          </w:p>
        </w:tc>
        <w:tc>
          <w:tcPr>
            <w:tcW w:w="2410" w:type="dxa"/>
            <w:hideMark/>
          </w:tcPr>
          <w:p w14:paraId="2C896B77"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w:t>
            </w:r>
            <w:r w:rsidRPr="00292B32">
              <w:rPr>
                <w:rFonts w:asciiTheme="minorHAnsi" w:hAnsiTheme="minorHAnsi" w:cstheme="minorHAnsi"/>
                <w:i/>
                <w:sz w:val="16"/>
                <w:szCs w:val="16"/>
                <w:lang w:eastAsia="en-US"/>
              </w:rPr>
              <w:t xml:space="preserve"> – </w:t>
            </w:r>
            <w:r w:rsidRPr="00292B32">
              <w:rPr>
                <w:rFonts w:asciiTheme="minorHAnsi" w:hAnsiTheme="minorHAnsi" w:cstheme="minorHAnsi"/>
                <w:sz w:val="16"/>
                <w:szCs w:val="16"/>
                <w:lang w:eastAsia="en-US"/>
              </w:rPr>
              <w:t>section 7</w:t>
            </w:r>
          </w:p>
        </w:tc>
        <w:tc>
          <w:tcPr>
            <w:tcW w:w="1701" w:type="dxa"/>
          </w:tcPr>
          <w:p w14:paraId="2EEC86CE" w14:textId="05C8C2A0"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4</w:t>
            </w:r>
          </w:p>
        </w:tc>
      </w:tr>
      <w:tr w:rsidR="00E452D5" w:rsidRPr="00292B32" w14:paraId="2D3EDD58"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val="restart"/>
            <w:shd w:val="clear" w:color="auto" w:fill="F2F2F2" w:themeFill="background1" w:themeFillShade="F2"/>
            <w:hideMark/>
          </w:tcPr>
          <w:p w14:paraId="6333439C" w14:textId="77777777" w:rsidR="00E452D5" w:rsidRPr="00292B32" w:rsidRDefault="00E452D5" w:rsidP="00E452D5">
            <w:pPr>
              <w:pStyle w:val="Text"/>
              <w:spacing w:before="100" w:after="100" w:line="256" w:lineRule="auto"/>
              <w:rPr>
                <w:rFonts w:asciiTheme="minorHAnsi" w:hAnsiTheme="minorHAnsi" w:cstheme="minorHAnsi"/>
                <w:b/>
                <w:bCs/>
                <w:sz w:val="16"/>
                <w:szCs w:val="16"/>
                <w:lang w:eastAsia="en-US"/>
              </w:rPr>
            </w:pPr>
            <w:r w:rsidRPr="00292B32">
              <w:rPr>
                <w:rFonts w:asciiTheme="minorHAnsi" w:hAnsiTheme="minorHAnsi" w:cstheme="minorHAnsi"/>
                <w:b/>
                <w:bCs/>
                <w:sz w:val="16"/>
                <w:szCs w:val="16"/>
                <w:lang w:eastAsia="en-US"/>
              </w:rPr>
              <w:t>Accessibility</w:t>
            </w:r>
          </w:p>
        </w:tc>
        <w:tc>
          <w:tcPr>
            <w:tcW w:w="4264" w:type="dxa"/>
            <w:hideMark/>
          </w:tcPr>
          <w:p w14:paraId="40B5AE49"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Table of contents</w:t>
            </w:r>
          </w:p>
          <w:p w14:paraId="14EBEE9A"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Glossary</w:t>
            </w:r>
          </w:p>
        </w:tc>
        <w:tc>
          <w:tcPr>
            <w:tcW w:w="2410" w:type="dxa"/>
            <w:hideMark/>
          </w:tcPr>
          <w:p w14:paraId="3A2D59BF"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9.1</w:t>
            </w:r>
          </w:p>
        </w:tc>
        <w:tc>
          <w:tcPr>
            <w:tcW w:w="1701" w:type="dxa"/>
          </w:tcPr>
          <w:p w14:paraId="6A803F49" w14:textId="77777777" w:rsidR="00E452D5" w:rsidRDefault="00E452D5" w:rsidP="00E452D5">
            <w:pPr>
              <w:pStyle w:val="Text"/>
              <w:spacing w:before="100" w:after="100" w:line="256" w:lineRule="auto"/>
              <w:rPr>
                <w:rFonts w:asciiTheme="minorHAnsi" w:hAnsiTheme="minorHAnsi" w:cstheme="minorHAnsi"/>
                <w:sz w:val="16"/>
                <w:szCs w:val="16"/>
                <w:lang w:eastAsia="en-US"/>
              </w:rPr>
            </w:pPr>
            <w:r>
              <w:rPr>
                <w:rFonts w:asciiTheme="minorHAnsi" w:hAnsiTheme="minorHAnsi" w:cstheme="minorHAnsi"/>
                <w:sz w:val="16"/>
                <w:szCs w:val="16"/>
                <w:lang w:eastAsia="en-US"/>
              </w:rPr>
              <w:t>3</w:t>
            </w:r>
          </w:p>
          <w:p w14:paraId="78D8B905" w14:textId="7A7CBF6E" w:rsidR="00E452D5" w:rsidRPr="00292B32" w:rsidRDefault="00A721D7" w:rsidP="00E452D5">
            <w:pPr>
              <w:pStyle w:val="Text"/>
              <w:spacing w:before="100" w:after="100" w:line="256" w:lineRule="auto"/>
              <w:rPr>
                <w:rFonts w:asciiTheme="minorHAnsi" w:hAnsiTheme="minorHAnsi" w:cstheme="minorHAnsi"/>
                <w:sz w:val="16"/>
                <w:szCs w:val="16"/>
                <w:lang w:eastAsia="en-US"/>
              </w:rPr>
            </w:pPr>
            <w:r w:rsidRPr="00A721D7">
              <w:rPr>
                <w:rFonts w:asciiTheme="minorHAnsi" w:hAnsiTheme="minorHAnsi" w:cstheme="minorHAnsi"/>
                <w:sz w:val="16"/>
                <w:szCs w:val="16"/>
                <w:lang w:eastAsia="en-US"/>
              </w:rPr>
              <w:t>116</w:t>
            </w:r>
          </w:p>
        </w:tc>
      </w:tr>
      <w:tr w:rsidR="00E452D5" w:rsidRPr="00292B32" w14:paraId="7360B790"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shd w:val="clear" w:color="auto" w:fill="F2F2F2" w:themeFill="background1" w:themeFillShade="F2"/>
            <w:hideMark/>
          </w:tcPr>
          <w:p w14:paraId="5FBE3B6E"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1FFAC939"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Public availability</w:t>
            </w:r>
          </w:p>
        </w:tc>
        <w:tc>
          <w:tcPr>
            <w:tcW w:w="2410" w:type="dxa"/>
            <w:hideMark/>
          </w:tcPr>
          <w:p w14:paraId="73065683"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9.2</w:t>
            </w:r>
          </w:p>
        </w:tc>
        <w:tc>
          <w:tcPr>
            <w:tcW w:w="1701" w:type="dxa"/>
          </w:tcPr>
          <w:p w14:paraId="5531D261" w14:textId="1C55CD2B" w:rsidR="00E452D5" w:rsidRPr="00292B32" w:rsidRDefault="00E452D5" w:rsidP="00E452D5">
            <w:pPr>
              <w:rPr>
                <w:rFonts w:cstheme="minorHAnsi"/>
                <w:sz w:val="16"/>
                <w:szCs w:val="16"/>
              </w:rPr>
            </w:pPr>
            <w:r w:rsidRPr="00292B32">
              <w:rPr>
                <w:rFonts w:cstheme="minorHAnsi"/>
                <w:sz w:val="16"/>
                <w:szCs w:val="16"/>
              </w:rPr>
              <w:t>4, inside front cover, back cover</w:t>
            </w:r>
          </w:p>
        </w:tc>
      </w:tr>
      <w:tr w:rsidR="00E452D5" w:rsidRPr="00292B32" w14:paraId="34E2F390"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shd w:val="clear" w:color="auto" w:fill="F2F2F2" w:themeFill="background1" w:themeFillShade="F2"/>
            <w:hideMark/>
          </w:tcPr>
          <w:p w14:paraId="606F17D5"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20F21E6C"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Interpreter service statement</w:t>
            </w:r>
          </w:p>
        </w:tc>
        <w:tc>
          <w:tcPr>
            <w:tcW w:w="2410" w:type="dxa"/>
            <w:hideMark/>
          </w:tcPr>
          <w:p w14:paraId="0385D920" w14:textId="77777777" w:rsidR="00E452D5" w:rsidRPr="00292B32" w:rsidRDefault="00E452D5" w:rsidP="00E452D5">
            <w:pPr>
              <w:pStyle w:val="Text"/>
              <w:spacing w:before="100" w:after="100" w:line="256" w:lineRule="auto"/>
              <w:rPr>
                <w:rFonts w:asciiTheme="minorHAnsi" w:hAnsiTheme="minorHAnsi" w:cstheme="minorHAnsi"/>
                <w:i/>
                <w:sz w:val="16"/>
                <w:szCs w:val="16"/>
                <w:lang w:eastAsia="en-US"/>
              </w:rPr>
            </w:pPr>
            <w:r w:rsidRPr="00292B32">
              <w:rPr>
                <w:rFonts w:asciiTheme="minorHAnsi" w:hAnsiTheme="minorHAnsi" w:cstheme="minorHAnsi"/>
                <w:i/>
                <w:sz w:val="16"/>
                <w:szCs w:val="16"/>
                <w:lang w:eastAsia="en-US"/>
              </w:rPr>
              <w:t>Queensland Government Language Services Policy</w:t>
            </w:r>
          </w:p>
          <w:p w14:paraId="40E74378"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9.3</w:t>
            </w:r>
          </w:p>
        </w:tc>
        <w:tc>
          <w:tcPr>
            <w:tcW w:w="1701" w:type="dxa"/>
          </w:tcPr>
          <w:p w14:paraId="031417D5" w14:textId="572DC93B" w:rsidR="00E452D5" w:rsidRPr="00292B32" w:rsidRDefault="00E452D5" w:rsidP="00E452D5">
            <w:pPr>
              <w:rPr>
                <w:rFonts w:cstheme="minorHAnsi"/>
                <w:sz w:val="16"/>
                <w:szCs w:val="16"/>
              </w:rPr>
            </w:pPr>
            <w:r w:rsidRPr="00292B32">
              <w:rPr>
                <w:rFonts w:cstheme="minorHAnsi"/>
                <w:sz w:val="16"/>
                <w:szCs w:val="16"/>
              </w:rPr>
              <w:t>4</w:t>
            </w:r>
          </w:p>
        </w:tc>
      </w:tr>
      <w:tr w:rsidR="00E452D5" w:rsidRPr="00292B32" w14:paraId="687BB4FD"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shd w:val="clear" w:color="auto" w:fill="F2F2F2" w:themeFill="background1" w:themeFillShade="F2"/>
            <w:hideMark/>
          </w:tcPr>
          <w:p w14:paraId="01A6A31A"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70CBC102"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Copyright notice</w:t>
            </w:r>
          </w:p>
        </w:tc>
        <w:tc>
          <w:tcPr>
            <w:tcW w:w="2410" w:type="dxa"/>
            <w:hideMark/>
          </w:tcPr>
          <w:p w14:paraId="53B85C24" w14:textId="77777777" w:rsidR="00E452D5" w:rsidRPr="00292B32" w:rsidRDefault="00E452D5" w:rsidP="00E452D5">
            <w:pPr>
              <w:pStyle w:val="Text"/>
              <w:spacing w:before="100" w:after="100" w:line="256" w:lineRule="auto"/>
              <w:rPr>
                <w:rFonts w:asciiTheme="minorHAnsi" w:hAnsiTheme="minorHAnsi" w:cstheme="minorHAnsi"/>
                <w:i/>
                <w:sz w:val="16"/>
                <w:szCs w:val="16"/>
                <w:lang w:eastAsia="en-US"/>
              </w:rPr>
            </w:pPr>
            <w:r w:rsidRPr="00292B32">
              <w:rPr>
                <w:rFonts w:asciiTheme="minorHAnsi" w:hAnsiTheme="minorHAnsi" w:cstheme="minorHAnsi"/>
                <w:i/>
                <w:sz w:val="16"/>
                <w:szCs w:val="16"/>
                <w:lang w:eastAsia="en-US"/>
              </w:rPr>
              <w:t>Copyright Act 1968</w:t>
            </w:r>
          </w:p>
          <w:p w14:paraId="62B3C48A"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9.4</w:t>
            </w:r>
          </w:p>
        </w:tc>
        <w:tc>
          <w:tcPr>
            <w:tcW w:w="1701" w:type="dxa"/>
          </w:tcPr>
          <w:p w14:paraId="2587DED1" w14:textId="62992176" w:rsidR="00E452D5" w:rsidRPr="00292B32" w:rsidRDefault="00E452D5" w:rsidP="00E452D5">
            <w:pPr>
              <w:rPr>
                <w:rFonts w:cstheme="minorHAnsi"/>
                <w:sz w:val="16"/>
                <w:szCs w:val="16"/>
              </w:rPr>
            </w:pPr>
            <w:r w:rsidRPr="00292B32">
              <w:rPr>
                <w:rFonts w:cstheme="minorHAnsi"/>
                <w:sz w:val="16"/>
                <w:szCs w:val="16"/>
              </w:rPr>
              <w:t>Inside front cover</w:t>
            </w:r>
          </w:p>
        </w:tc>
      </w:tr>
      <w:tr w:rsidR="00E452D5" w:rsidRPr="00292B32" w14:paraId="0959D948"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shd w:val="clear" w:color="auto" w:fill="F2F2F2" w:themeFill="background1" w:themeFillShade="F2"/>
            <w:hideMark/>
          </w:tcPr>
          <w:p w14:paraId="6CDB4F89"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34871DC0"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Information Licensing</w:t>
            </w:r>
          </w:p>
        </w:tc>
        <w:tc>
          <w:tcPr>
            <w:tcW w:w="2410" w:type="dxa"/>
            <w:hideMark/>
          </w:tcPr>
          <w:p w14:paraId="3E8D26A4" w14:textId="77777777" w:rsidR="00E452D5" w:rsidRPr="00292B32" w:rsidRDefault="00E452D5" w:rsidP="00E452D5">
            <w:pPr>
              <w:pStyle w:val="Text"/>
              <w:spacing w:before="100" w:after="100" w:line="256" w:lineRule="auto"/>
              <w:rPr>
                <w:rFonts w:asciiTheme="minorHAnsi" w:hAnsiTheme="minorHAnsi" w:cstheme="minorHAnsi"/>
                <w:i/>
                <w:sz w:val="16"/>
                <w:szCs w:val="16"/>
                <w:lang w:eastAsia="en-US"/>
              </w:rPr>
            </w:pPr>
            <w:r w:rsidRPr="00292B32">
              <w:rPr>
                <w:rFonts w:asciiTheme="minorHAnsi" w:hAnsiTheme="minorHAnsi" w:cstheme="minorHAnsi"/>
                <w:i/>
                <w:sz w:val="16"/>
                <w:szCs w:val="16"/>
                <w:lang w:eastAsia="en-US"/>
              </w:rPr>
              <w:t>QGEA – Information Licensing</w:t>
            </w:r>
          </w:p>
          <w:p w14:paraId="48103DE4"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9.5</w:t>
            </w:r>
          </w:p>
        </w:tc>
        <w:tc>
          <w:tcPr>
            <w:tcW w:w="1701" w:type="dxa"/>
          </w:tcPr>
          <w:p w14:paraId="32232547" w14:textId="15DEAD38" w:rsidR="00E452D5" w:rsidRPr="00292B32" w:rsidRDefault="00E452D5" w:rsidP="00E452D5">
            <w:pPr>
              <w:rPr>
                <w:rFonts w:cstheme="minorHAnsi"/>
                <w:sz w:val="16"/>
                <w:szCs w:val="16"/>
              </w:rPr>
            </w:pPr>
            <w:r w:rsidRPr="00292B32">
              <w:rPr>
                <w:rFonts w:cstheme="minorHAnsi"/>
                <w:sz w:val="16"/>
                <w:szCs w:val="16"/>
              </w:rPr>
              <w:t>Inside front cover</w:t>
            </w:r>
          </w:p>
        </w:tc>
      </w:tr>
      <w:tr w:rsidR="00E452D5" w:rsidRPr="00292B32" w14:paraId="4B2073A6" w14:textId="77777777" w:rsidTr="00E452D5">
        <w:trPr>
          <w:cnfStyle w:val="000000100000" w:firstRow="0" w:lastRow="0" w:firstColumn="0" w:lastColumn="0" w:oddVBand="0" w:evenVBand="0" w:oddHBand="1" w:evenHBand="0" w:firstRowFirstColumn="0" w:firstRowLastColumn="0" w:lastRowFirstColumn="0" w:lastRowLastColumn="0"/>
          <w:trHeight w:val="485"/>
        </w:trPr>
        <w:tc>
          <w:tcPr>
            <w:tcW w:w="1548" w:type="dxa"/>
            <w:vMerge w:val="restart"/>
            <w:hideMark/>
          </w:tcPr>
          <w:p w14:paraId="56F15361" w14:textId="77777777" w:rsidR="00E452D5" w:rsidRPr="00292B32" w:rsidRDefault="00E452D5" w:rsidP="00E452D5">
            <w:pPr>
              <w:pStyle w:val="Text"/>
              <w:spacing w:before="100" w:after="100" w:line="256" w:lineRule="auto"/>
              <w:rPr>
                <w:rFonts w:asciiTheme="minorHAnsi" w:hAnsiTheme="minorHAnsi" w:cstheme="minorHAnsi"/>
                <w:b/>
                <w:bCs/>
                <w:sz w:val="16"/>
                <w:szCs w:val="16"/>
                <w:lang w:eastAsia="en-US"/>
              </w:rPr>
            </w:pPr>
            <w:r w:rsidRPr="00292B32">
              <w:rPr>
                <w:rFonts w:asciiTheme="minorHAnsi" w:hAnsiTheme="minorHAnsi" w:cstheme="minorHAnsi"/>
                <w:b/>
                <w:bCs/>
                <w:sz w:val="16"/>
                <w:szCs w:val="16"/>
                <w:lang w:eastAsia="en-US"/>
              </w:rPr>
              <w:t>General information</w:t>
            </w:r>
          </w:p>
        </w:tc>
        <w:tc>
          <w:tcPr>
            <w:tcW w:w="4264" w:type="dxa"/>
            <w:hideMark/>
          </w:tcPr>
          <w:p w14:paraId="0318A13C"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Introductory Information</w:t>
            </w:r>
          </w:p>
        </w:tc>
        <w:tc>
          <w:tcPr>
            <w:tcW w:w="2410" w:type="dxa"/>
            <w:hideMark/>
          </w:tcPr>
          <w:p w14:paraId="62EE2AF9"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10.1</w:t>
            </w:r>
          </w:p>
        </w:tc>
        <w:tc>
          <w:tcPr>
            <w:tcW w:w="1701" w:type="dxa"/>
          </w:tcPr>
          <w:p w14:paraId="65F38ACB" w14:textId="39F0A164" w:rsidR="00E452D5" w:rsidRPr="00292B32" w:rsidRDefault="00E452D5" w:rsidP="00E452D5">
            <w:pPr>
              <w:rPr>
                <w:rFonts w:cstheme="minorHAnsi"/>
                <w:sz w:val="16"/>
                <w:szCs w:val="16"/>
              </w:rPr>
            </w:pPr>
            <w:r w:rsidRPr="00292B32">
              <w:rPr>
                <w:rFonts w:cstheme="minorHAnsi"/>
                <w:sz w:val="16"/>
                <w:szCs w:val="16"/>
              </w:rPr>
              <w:t>12-15</w:t>
            </w:r>
          </w:p>
        </w:tc>
      </w:tr>
      <w:tr w:rsidR="00E452D5" w:rsidRPr="00292B32" w14:paraId="3CB216CF" w14:textId="77777777" w:rsidTr="00E452D5">
        <w:trPr>
          <w:cnfStyle w:val="000000010000" w:firstRow="0" w:lastRow="0" w:firstColumn="0" w:lastColumn="0" w:oddVBand="0" w:evenVBand="0" w:oddHBand="0" w:evenHBand="1" w:firstRowFirstColumn="0" w:firstRowLastColumn="0" w:lastRowFirstColumn="0" w:lastRowLastColumn="0"/>
          <w:trHeight w:val="485"/>
        </w:trPr>
        <w:tc>
          <w:tcPr>
            <w:tcW w:w="1548" w:type="dxa"/>
            <w:vMerge/>
            <w:hideMark/>
          </w:tcPr>
          <w:p w14:paraId="37018258"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4FF2380B"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Machinery of Government changes</w:t>
            </w:r>
          </w:p>
        </w:tc>
        <w:tc>
          <w:tcPr>
            <w:tcW w:w="2410" w:type="dxa"/>
            <w:hideMark/>
          </w:tcPr>
          <w:p w14:paraId="1A5CE22E"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10.2, 31 and 32</w:t>
            </w:r>
          </w:p>
        </w:tc>
        <w:tc>
          <w:tcPr>
            <w:tcW w:w="1701" w:type="dxa"/>
            <w:hideMark/>
          </w:tcPr>
          <w:p w14:paraId="785DAC90" w14:textId="5752863A"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n/a</w:t>
            </w:r>
          </w:p>
        </w:tc>
      </w:tr>
      <w:tr w:rsidR="00E452D5" w:rsidRPr="00292B32" w14:paraId="583CFAB7"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hideMark/>
          </w:tcPr>
          <w:p w14:paraId="1721DED7"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096E9734"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Agency role and main functions</w:t>
            </w:r>
          </w:p>
        </w:tc>
        <w:tc>
          <w:tcPr>
            <w:tcW w:w="2410" w:type="dxa"/>
            <w:hideMark/>
          </w:tcPr>
          <w:p w14:paraId="72AB6919"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10.2</w:t>
            </w:r>
          </w:p>
        </w:tc>
        <w:tc>
          <w:tcPr>
            <w:tcW w:w="1701" w:type="dxa"/>
          </w:tcPr>
          <w:p w14:paraId="34EBE1AA" w14:textId="1C51C7A5" w:rsidR="00E452D5" w:rsidRPr="00292B32" w:rsidRDefault="00E452D5" w:rsidP="00E452D5">
            <w:pPr>
              <w:rPr>
                <w:rFonts w:cstheme="minorHAnsi"/>
                <w:sz w:val="16"/>
                <w:szCs w:val="16"/>
              </w:rPr>
            </w:pPr>
            <w:r>
              <w:rPr>
                <w:rFonts w:cstheme="minorHAnsi"/>
                <w:sz w:val="16"/>
                <w:szCs w:val="16"/>
              </w:rPr>
              <w:t xml:space="preserve">inside front cover, </w:t>
            </w:r>
            <w:r w:rsidRPr="00292B32">
              <w:rPr>
                <w:rFonts w:cstheme="minorHAnsi"/>
                <w:sz w:val="16"/>
                <w:szCs w:val="16"/>
              </w:rPr>
              <w:t>6, 8-11</w:t>
            </w:r>
            <w:r>
              <w:rPr>
                <w:rFonts w:cstheme="minorHAnsi"/>
                <w:sz w:val="16"/>
                <w:szCs w:val="16"/>
              </w:rPr>
              <w:t>, 80, back cover</w:t>
            </w:r>
          </w:p>
        </w:tc>
      </w:tr>
      <w:tr w:rsidR="00E452D5" w:rsidRPr="00292B32" w14:paraId="726E5DF7"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hideMark/>
          </w:tcPr>
          <w:p w14:paraId="366B3505"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49DDC1EE"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Operating environment</w:t>
            </w:r>
          </w:p>
        </w:tc>
        <w:tc>
          <w:tcPr>
            <w:tcW w:w="2410" w:type="dxa"/>
            <w:hideMark/>
          </w:tcPr>
          <w:p w14:paraId="5B659B61"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10.3</w:t>
            </w:r>
          </w:p>
        </w:tc>
        <w:tc>
          <w:tcPr>
            <w:tcW w:w="1701" w:type="dxa"/>
          </w:tcPr>
          <w:p w14:paraId="6406C2DC" w14:textId="1DAA1406" w:rsidR="00E452D5" w:rsidRPr="00292B32" w:rsidRDefault="00E452D5" w:rsidP="00E452D5">
            <w:pPr>
              <w:rPr>
                <w:rFonts w:cstheme="minorHAnsi"/>
                <w:sz w:val="16"/>
                <w:szCs w:val="16"/>
              </w:rPr>
            </w:pPr>
            <w:r>
              <w:rPr>
                <w:rFonts w:cstheme="minorHAnsi"/>
                <w:sz w:val="16"/>
                <w:szCs w:val="16"/>
              </w:rPr>
              <w:t>12-17, 26, 65, 71-72</w:t>
            </w:r>
          </w:p>
        </w:tc>
      </w:tr>
      <w:tr w:rsidR="00E452D5" w:rsidRPr="00292B32" w14:paraId="0B031F14"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val="restart"/>
            <w:shd w:val="clear" w:color="auto" w:fill="F2F2F2" w:themeFill="background1" w:themeFillShade="F2"/>
            <w:hideMark/>
          </w:tcPr>
          <w:p w14:paraId="0F17CA17" w14:textId="77777777" w:rsidR="00E452D5" w:rsidRPr="00292B32" w:rsidRDefault="00E452D5" w:rsidP="00E452D5">
            <w:pPr>
              <w:pStyle w:val="Text"/>
              <w:spacing w:before="100" w:after="100" w:line="256" w:lineRule="auto"/>
              <w:rPr>
                <w:rFonts w:asciiTheme="minorHAnsi" w:hAnsiTheme="minorHAnsi" w:cstheme="minorHAnsi"/>
                <w:b/>
                <w:bCs/>
                <w:sz w:val="16"/>
                <w:szCs w:val="16"/>
                <w:lang w:eastAsia="en-US"/>
              </w:rPr>
            </w:pPr>
            <w:r w:rsidRPr="00292B32">
              <w:rPr>
                <w:rFonts w:asciiTheme="minorHAnsi" w:hAnsiTheme="minorHAnsi" w:cstheme="minorHAnsi"/>
                <w:b/>
                <w:bCs/>
                <w:sz w:val="16"/>
                <w:szCs w:val="16"/>
                <w:lang w:eastAsia="en-US"/>
              </w:rPr>
              <w:t>Non-financial performance</w:t>
            </w:r>
          </w:p>
        </w:tc>
        <w:tc>
          <w:tcPr>
            <w:tcW w:w="4264" w:type="dxa"/>
            <w:hideMark/>
          </w:tcPr>
          <w:p w14:paraId="1EB0837D"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Government’s objectives for the community</w:t>
            </w:r>
          </w:p>
        </w:tc>
        <w:tc>
          <w:tcPr>
            <w:tcW w:w="2410" w:type="dxa"/>
            <w:hideMark/>
          </w:tcPr>
          <w:p w14:paraId="74B10F8C"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11.1</w:t>
            </w:r>
          </w:p>
        </w:tc>
        <w:tc>
          <w:tcPr>
            <w:tcW w:w="1701" w:type="dxa"/>
          </w:tcPr>
          <w:p w14:paraId="47AE7674" w14:textId="3EC35D8B"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n/a</w:t>
            </w:r>
          </w:p>
        </w:tc>
      </w:tr>
      <w:tr w:rsidR="00E452D5" w:rsidRPr="00292B32" w14:paraId="75131C03"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shd w:val="clear" w:color="auto" w:fill="F2F2F2" w:themeFill="background1" w:themeFillShade="F2"/>
            <w:hideMark/>
          </w:tcPr>
          <w:p w14:paraId="11CBFB10"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596B6283"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Other whole-of-government plans / specific initiatives</w:t>
            </w:r>
          </w:p>
        </w:tc>
        <w:tc>
          <w:tcPr>
            <w:tcW w:w="2410" w:type="dxa"/>
            <w:hideMark/>
          </w:tcPr>
          <w:p w14:paraId="07AF234B"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11.2</w:t>
            </w:r>
          </w:p>
        </w:tc>
        <w:tc>
          <w:tcPr>
            <w:tcW w:w="1701" w:type="dxa"/>
          </w:tcPr>
          <w:p w14:paraId="64E9B6B5" w14:textId="5C08F1FB" w:rsidR="00E452D5" w:rsidRPr="00292B32" w:rsidRDefault="00E452D5" w:rsidP="00E452D5">
            <w:pPr>
              <w:rPr>
                <w:rFonts w:cstheme="minorHAnsi"/>
                <w:sz w:val="16"/>
                <w:szCs w:val="16"/>
              </w:rPr>
            </w:pPr>
            <w:r w:rsidRPr="00292B32">
              <w:rPr>
                <w:rFonts w:cstheme="minorHAnsi"/>
                <w:sz w:val="16"/>
                <w:szCs w:val="16"/>
              </w:rPr>
              <w:t>31</w:t>
            </w:r>
          </w:p>
        </w:tc>
      </w:tr>
      <w:tr w:rsidR="00E452D5" w:rsidRPr="00292B32" w14:paraId="07D0924D"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shd w:val="clear" w:color="auto" w:fill="F2F2F2" w:themeFill="background1" w:themeFillShade="F2"/>
            <w:hideMark/>
          </w:tcPr>
          <w:p w14:paraId="79268C42"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56DFB2D7"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Agency objectives and performance indicators</w:t>
            </w:r>
          </w:p>
        </w:tc>
        <w:tc>
          <w:tcPr>
            <w:tcW w:w="2410" w:type="dxa"/>
            <w:hideMark/>
          </w:tcPr>
          <w:p w14:paraId="5EDCCD7A"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11.3</w:t>
            </w:r>
          </w:p>
        </w:tc>
        <w:tc>
          <w:tcPr>
            <w:tcW w:w="1701" w:type="dxa"/>
          </w:tcPr>
          <w:p w14:paraId="57C3A653" w14:textId="2A0FBD0A" w:rsidR="00E452D5" w:rsidRPr="00292B32" w:rsidRDefault="00E452D5" w:rsidP="00E452D5">
            <w:pPr>
              <w:rPr>
                <w:rFonts w:cstheme="minorHAnsi"/>
                <w:sz w:val="16"/>
                <w:szCs w:val="16"/>
              </w:rPr>
            </w:pPr>
            <w:r>
              <w:rPr>
                <w:rFonts w:cstheme="minorHAnsi"/>
                <w:sz w:val="16"/>
                <w:szCs w:val="16"/>
              </w:rPr>
              <w:t>7, 18-21, 23, 27</w:t>
            </w:r>
            <w:r w:rsidRPr="00292B32">
              <w:rPr>
                <w:rFonts w:cstheme="minorHAnsi"/>
                <w:sz w:val="16"/>
                <w:szCs w:val="16"/>
              </w:rPr>
              <w:t xml:space="preserve">-61 </w:t>
            </w:r>
          </w:p>
        </w:tc>
      </w:tr>
      <w:tr w:rsidR="00E452D5" w:rsidRPr="00292B32" w14:paraId="175F5644"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shd w:val="clear" w:color="auto" w:fill="F2F2F2" w:themeFill="background1" w:themeFillShade="F2"/>
            <w:hideMark/>
          </w:tcPr>
          <w:p w14:paraId="678946C6"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186CF99E"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 xml:space="preserve">Agency service areas and service standards </w:t>
            </w:r>
          </w:p>
        </w:tc>
        <w:tc>
          <w:tcPr>
            <w:tcW w:w="2410" w:type="dxa"/>
            <w:hideMark/>
          </w:tcPr>
          <w:p w14:paraId="27B0D427" w14:textId="77777777" w:rsidR="00E452D5" w:rsidRPr="00292B32" w:rsidRDefault="00E452D5" w:rsidP="00E452D5">
            <w:pPr>
              <w:pStyle w:val="Text"/>
              <w:spacing w:before="100" w:after="100" w:line="256" w:lineRule="auto"/>
              <w:rPr>
                <w:rFonts w:asciiTheme="minorHAnsi" w:hAnsiTheme="minorHAnsi" w:cstheme="minorHAnsi"/>
                <w:i/>
                <w:sz w:val="16"/>
                <w:szCs w:val="16"/>
                <w:lang w:eastAsia="en-US"/>
              </w:rPr>
            </w:pPr>
            <w:r w:rsidRPr="00292B32">
              <w:rPr>
                <w:rFonts w:asciiTheme="minorHAnsi" w:hAnsiTheme="minorHAnsi" w:cstheme="minorHAnsi"/>
                <w:sz w:val="16"/>
                <w:szCs w:val="16"/>
                <w:lang w:eastAsia="en-US"/>
              </w:rPr>
              <w:t>ARRs – section 11.4</w:t>
            </w:r>
          </w:p>
        </w:tc>
        <w:tc>
          <w:tcPr>
            <w:tcW w:w="1701" w:type="dxa"/>
          </w:tcPr>
          <w:p w14:paraId="45C7A705" w14:textId="3345691F" w:rsidR="00E452D5" w:rsidRPr="00292B32" w:rsidRDefault="00E452D5" w:rsidP="00E452D5">
            <w:pPr>
              <w:rPr>
                <w:rFonts w:cstheme="minorHAnsi"/>
                <w:sz w:val="16"/>
                <w:szCs w:val="16"/>
              </w:rPr>
            </w:pPr>
            <w:r w:rsidRPr="00292B32">
              <w:rPr>
                <w:rFonts w:cstheme="minorHAnsi"/>
                <w:sz w:val="16"/>
                <w:szCs w:val="16"/>
              </w:rPr>
              <w:t>22</w:t>
            </w:r>
            <w:r>
              <w:rPr>
                <w:rFonts w:cstheme="minorHAnsi"/>
                <w:sz w:val="16"/>
                <w:szCs w:val="16"/>
              </w:rPr>
              <w:t>, 36</w:t>
            </w:r>
          </w:p>
        </w:tc>
      </w:tr>
      <w:tr w:rsidR="00E452D5" w:rsidRPr="00292B32" w14:paraId="3F094F8D"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hideMark/>
          </w:tcPr>
          <w:p w14:paraId="3F7D3450" w14:textId="77777777" w:rsidR="00E452D5" w:rsidRPr="00292B32" w:rsidRDefault="00E452D5" w:rsidP="00E452D5">
            <w:pPr>
              <w:pStyle w:val="Text"/>
              <w:spacing w:before="100" w:after="100" w:line="256" w:lineRule="auto"/>
              <w:rPr>
                <w:rFonts w:asciiTheme="minorHAnsi" w:hAnsiTheme="minorHAnsi" w:cstheme="minorHAnsi"/>
                <w:b/>
                <w:bCs/>
                <w:sz w:val="16"/>
                <w:szCs w:val="16"/>
                <w:lang w:eastAsia="en-US"/>
              </w:rPr>
            </w:pPr>
            <w:r w:rsidRPr="00292B32">
              <w:rPr>
                <w:rFonts w:asciiTheme="minorHAnsi" w:hAnsiTheme="minorHAnsi" w:cstheme="minorHAnsi"/>
                <w:b/>
                <w:bCs/>
                <w:sz w:val="16"/>
                <w:szCs w:val="16"/>
                <w:lang w:eastAsia="en-US"/>
              </w:rPr>
              <w:t>Financial performance</w:t>
            </w:r>
          </w:p>
        </w:tc>
        <w:tc>
          <w:tcPr>
            <w:tcW w:w="4264" w:type="dxa"/>
            <w:hideMark/>
          </w:tcPr>
          <w:p w14:paraId="414CB116"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Summary of financial performance</w:t>
            </w:r>
          </w:p>
        </w:tc>
        <w:tc>
          <w:tcPr>
            <w:tcW w:w="2410" w:type="dxa"/>
            <w:hideMark/>
          </w:tcPr>
          <w:p w14:paraId="36327288"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12.1</w:t>
            </w:r>
          </w:p>
        </w:tc>
        <w:tc>
          <w:tcPr>
            <w:tcW w:w="1701" w:type="dxa"/>
          </w:tcPr>
          <w:p w14:paraId="4860A791" w14:textId="5CDAB2B0" w:rsidR="00E452D5" w:rsidRPr="00292B32" w:rsidRDefault="00E452D5" w:rsidP="00E452D5">
            <w:pPr>
              <w:rPr>
                <w:rFonts w:cstheme="minorHAnsi"/>
                <w:sz w:val="16"/>
                <w:szCs w:val="16"/>
              </w:rPr>
            </w:pPr>
            <w:r w:rsidRPr="00292B32">
              <w:rPr>
                <w:rFonts w:cstheme="minorHAnsi"/>
                <w:sz w:val="16"/>
                <w:szCs w:val="16"/>
              </w:rPr>
              <w:t>24-25, 7</w:t>
            </w:r>
            <w:r>
              <w:rPr>
                <w:rFonts w:cstheme="minorHAnsi"/>
                <w:sz w:val="16"/>
                <w:szCs w:val="16"/>
              </w:rPr>
              <w:t>8-80</w:t>
            </w:r>
          </w:p>
        </w:tc>
      </w:tr>
      <w:tr w:rsidR="00E452D5" w:rsidRPr="00292B32" w14:paraId="38C4A030"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val="restart"/>
            <w:hideMark/>
          </w:tcPr>
          <w:p w14:paraId="633DA0F3" w14:textId="77777777" w:rsidR="00E452D5" w:rsidRPr="00292B32" w:rsidRDefault="00E452D5" w:rsidP="00E452D5">
            <w:pPr>
              <w:pStyle w:val="Text"/>
              <w:spacing w:before="100" w:after="100" w:line="256" w:lineRule="auto"/>
              <w:rPr>
                <w:rFonts w:asciiTheme="minorHAnsi" w:hAnsiTheme="minorHAnsi" w:cstheme="minorHAnsi"/>
                <w:b/>
                <w:bCs/>
                <w:sz w:val="16"/>
                <w:szCs w:val="16"/>
                <w:lang w:eastAsia="en-US"/>
              </w:rPr>
            </w:pPr>
            <w:r w:rsidRPr="00292B32">
              <w:rPr>
                <w:rFonts w:asciiTheme="minorHAnsi" w:hAnsiTheme="minorHAnsi" w:cstheme="minorHAnsi"/>
                <w:b/>
                <w:bCs/>
                <w:sz w:val="16"/>
                <w:szCs w:val="16"/>
                <w:lang w:eastAsia="en-US"/>
              </w:rPr>
              <w:t>Governance – management and structure</w:t>
            </w:r>
          </w:p>
        </w:tc>
        <w:tc>
          <w:tcPr>
            <w:tcW w:w="4264" w:type="dxa"/>
            <w:hideMark/>
          </w:tcPr>
          <w:p w14:paraId="4E54641E"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 xml:space="preserve">Organisational structure </w:t>
            </w:r>
          </w:p>
        </w:tc>
        <w:tc>
          <w:tcPr>
            <w:tcW w:w="2410" w:type="dxa"/>
            <w:hideMark/>
          </w:tcPr>
          <w:p w14:paraId="1691A493"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13.1</w:t>
            </w:r>
          </w:p>
        </w:tc>
        <w:tc>
          <w:tcPr>
            <w:tcW w:w="1701" w:type="dxa"/>
          </w:tcPr>
          <w:p w14:paraId="6C634E6D" w14:textId="7AF0E20F" w:rsidR="00E452D5" w:rsidRPr="00292B32" w:rsidRDefault="00E452D5" w:rsidP="00E452D5">
            <w:pPr>
              <w:rPr>
                <w:rFonts w:cstheme="minorHAnsi"/>
                <w:sz w:val="16"/>
                <w:szCs w:val="16"/>
              </w:rPr>
            </w:pPr>
            <w:r w:rsidRPr="00292B32">
              <w:rPr>
                <w:rFonts w:cstheme="minorHAnsi"/>
                <w:sz w:val="16"/>
                <w:szCs w:val="16"/>
              </w:rPr>
              <w:t>8, 14, 58,63-64, 66-67</w:t>
            </w:r>
          </w:p>
        </w:tc>
      </w:tr>
      <w:tr w:rsidR="00E452D5" w:rsidRPr="00292B32" w14:paraId="56050B4A"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hideMark/>
          </w:tcPr>
          <w:p w14:paraId="6A421D30"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0566ACC8"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Executive management</w:t>
            </w:r>
          </w:p>
        </w:tc>
        <w:tc>
          <w:tcPr>
            <w:tcW w:w="2410" w:type="dxa"/>
            <w:hideMark/>
          </w:tcPr>
          <w:p w14:paraId="4EFF2F2D"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13.2</w:t>
            </w:r>
          </w:p>
        </w:tc>
        <w:tc>
          <w:tcPr>
            <w:tcW w:w="1701" w:type="dxa"/>
          </w:tcPr>
          <w:p w14:paraId="2EC1A5DE" w14:textId="2D6CFFC8" w:rsidR="00E452D5" w:rsidRPr="00292B32" w:rsidRDefault="00E452D5" w:rsidP="00E452D5">
            <w:pPr>
              <w:rPr>
                <w:rFonts w:cstheme="minorHAnsi"/>
                <w:sz w:val="16"/>
                <w:szCs w:val="16"/>
              </w:rPr>
            </w:pPr>
            <w:r w:rsidRPr="00292B32">
              <w:rPr>
                <w:rFonts w:cstheme="minorHAnsi"/>
                <w:sz w:val="16"/>
                <w:szCs w:val="16"/>
              </w:rPr>
              <w:t>63-67</w:t>
            </w:r>
          </w:p>
        </w:tc>
      </w:tr>
      <w:tr w:rsidR="00B67A36" w:rsidRPr="00292B32" w14:paraId="250274F8"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hideMark/>
          </w:tcPr>
          <w:p w14:paraId="1A8F0754" w14:textId="77777777" w:rsidR="00B67A36" w:rsidRPr="00292B32" w:rsidRDefault="00B67A36" w:rsidP="00565BDE">
            <w:pPr>
              <w:spacing w:line="256" w:lineRule="auto"/>
              <w:rPr>
                <w:rFonts w:eastAsia="Times New Roman" w:cstheme="minorHAnsi"/>
                <w:b/>
                <w:bCs/>
                <w:sz w:val="16"/>
                <w:szCs w:val="16"/>
              </w:rPr>
            </w:pPr>
          </w:p>
        </w:tc>
        <w:tc>
          <w:tcPr>
            <w:tcW w:w="4264" w:type="dxa"/>
            <w:hideMark/>
          </w:tcPr>
          <w:p w14:paraId="7C18D523" w14:textId="77777777" w:rsidR="00B67A36" w:rsidRPr="00292B32" w:rsidRDefault="00B67A36" w:rsidP="00DA76B3">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Government bodies (statutory bodies and other entities)</w:t>
            </w:r>
          </w:p>
        </w:tc>
        <w:tc>
          <w:tcPr>
            <w:tcW w:w="2410" w:type="dxa"/>
            <w:hideMark/>
          </w:tcPr>
          <w:p w14:paraId="5FB5A5AF" w14:textId="77777777" w:rsidR="00B67A36" w:rsidRPr="00292B32" w:rsidRDefault="00B67A36" w:rsidP="00565BDE">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13.3</w:t>
            </w:r>
          </w:p>
        </w:tc>
        <w:tc>
          <w:tcPr>
            <w:tcW w:w="1701" w:type="dxa"/>
          </w:tcPr>
          <w:p w14:paraId="56A22215" w14:textId="6DC4763D" w:rsidR="00B67A36" w:rsidRPr="00292B32" w:rsidRDefault="00640972" w:rsidP="00565BDE">
            <w:pPr>
              <w:rPr>
                <w:rFonts w:cstheme="minorHAnsi"/>
                <w:sz w:val="16"/>
                <w:szCs w:val="16"/>
              </w:rPr>
            </w:pPr>
            <w:r>
              <w:rPr>
                <w:rFonts w:cstheme="minorHAnsi"/>
                <w:sz w:val="16"/>
                <w:szCs w:val="16"/>
              </w:rPr>
              <w:t>8</w:t>
            </w:r>
          </w:p>
        </w:tc>
      </w:tr>
      <w:tr w:rsidR="00B67A36" w:rsidRPr="00292B32" w14:paraId="3FDC7D77"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hideMark/>
          </w:tcPr>
          <w:p w14:paraId="6A4E12CD" w14:textId="77777777" w:rsidR="00B67A36" w:rsidRPr="00292B32" w:rsidRDefault="00B67A36" w:rsidP="00565BDE">
            <w:pPr>
              <w:spacing w:line="256" w:lineRule="auto"/>
              <w:rPr>
                <w:rFonts w:eastAsia="Times New Roman" w:cstheme="minorHAnsi"/>
                <w:b/>
                <w:bCs/>
                <w:sz w:val="16"/>
                <w:szCs w:val="16"/>
              </w:rPr>
            </w:pPr>
          </w:p>
        </w:tc>
        <w:tc>
          <w:tcPr>
            <w:tcW w:w="4264" w:type="dxa"/>
            <w:hideMark/>
          </w:tcPr>
          <w:p w14:paraId="503431F7" w14:textId="77777777" w:rsidR="00B67A36" w:rsidRPr="00292B32" w:rsidRDefault="00B67A36" w:rsidP="00DA76B3">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Public Sector Ethics</w:t>
            </w:r>
            <w:r w:rsidRPr="00292B32">
              <w:rPr>
                <w:rFonts w:asciiTheme="minorHAnsi" w:hAnsiTheme="minorHAnsi" w:cstheme="minorHAnsi"/>
                <w:i/>
                <w:sz w:val="16"/>
                <w:szCs w:val="16"/>
                <w:lang w:eastAsia="en-US"/>
              </w:rPr>
              <w:t xml:space="preserve"> </w:t>
            </w:r>
          </w:p>
        </w:tc>
        <w:tc>
          <w:tcPr>
            <w:tcW w:w="2410" w:type="dxa"/>
            <w:hideMark/>
          </w:tcPr>
          <w:p w14:paraId="7D6DB55B" w14:textId="77777777" w:rsidR="00B67A36" w:rsidRPr="00292B32" w:rsidRDefault="00B67A36" w:rsidP="00565BDE">
            <w:pPr>
              <w:pStyle w:val="Text"/>
              <w:spacing w:before="100" w:after="100" w:line="256" w:lineRule="auto"/>
              <w:rPr>
                <w:rFonts w:asciiTheme="minorHAnsi" w:hAnsiTheme="minorHAnsi" w:cstheme="minorHAnsi"/>
                <w:i/>
                <w:sz w:val="16"/>
                <w:szCs w:val="16"/>
                <w:lang w:eastAsia="en-US"/>
              </w:rPr>
            </w:pPr>
            <w:r w:rsidRPr="00292B32">
              <w:rPr>
                <w:rFonts w:asciiTheme="minorHAnsi" w:hAnsiTheme="minorHAnsi" w:cstheme="minorHAnsi"/>
                <w:i/>
                <w:sz w:val="16"/>
                <w:szCs w:val="16"/>
                <w:lang w:eastAsia="en-US"/>
              </w:rPr>
              <w:t>Public Sector Ethics Act 1994</w:t>
            </w:r>
          </w:p>
          <w:p w14:paraId="74D36216" w14:textId="77777777" w:rsidR="00B67A36" w:rsidRPr="00292B32" w:rsidRDefault="00B67A36" w:rsidP="00565BDE">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13.4</w:t>
            </w:r>
          </w:p>
        </w:tc>
        <w:tc>
          <w:tcPr>
            <w:tcW w:w="1701" w:type="dxa"/>
          </w:tcPr>
          <w:p w14:paraId="6C66D3E9" w14:textId="330AB93B" w:rsidR="00B67A36" w:rsidRPr="00292B32" w:rsidRDefault="00302B2F" w:rsidP="00565BDE">
            <w:pPr>
              <w:rPr>
                <w:rFonts w:cstheme="minorHAnsi"/>
                <w:sz w:val="16"/>
                <w:szCs w:val="16"/>
              </w:rPr>
            </w:pPr>
            <w:r>
              <w:rPr>
                <w:rFonts w:cstheme="minorHAnsi"/>
                <w:sz w:val="16"/>
                <w:szCs w:val="16"/>
              </w:rPr>
              <w:t>54</w:t>
            </w:r>
          </w:p>
        </w:tc>
      </w:tr>
      <w:tr w:rsidR="00B67A36" w:rsidRPr="00292B32" w14:paraId="52F4AF68"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hideMark/>
          </w:tcPr>
          <w:p w14:paraId="08C626C2" w14:textId="77777777" w:rsidR="00B67A36" w:rsidRPr="00292B32" w:rsidRDefault="00B67A36" w:rsidP="00565BDE">
            <w:pPr>
              <w:spacing w:line="256" w:lineRule="auto"/>
              <w:rPr>
                <w:rFonts w:eastAsia="Times New Roman" w:cstheme="minorHAnsi"/>
                <w:b/>
                <w:bCs/>
                <w:sz w:val="16"/>
                <w:szCs w:val="16"/>
              </w:rPr>
            </w:pPr>
          </w:p>
        </w:tc>
        <w:tc>
          <w:tcPr>
            <w:tcW w:w="4264" w:type="dxa"/>
            <w:hideMark/>
          </w:tcPr>
          <w:p w14:paraId="34C9A2DD" w14:textId="77777777" w:rsidR="00B67A36" w:rsidRPr="00292B32" w:rsidRDefault="00B67A36" w:rsidP="00DA76B3">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 xml:space="preserve">Human Rights </w:t>
            </w:r>
          </w:p>
        </w:tc>
        <w:tc>
          <w:tcPr>
            <w:tcW w:w="2410" w:type="dxa"/>
            <w:hideMark/>
          </w:tcPr>
          <w:p w14:paraId="3679CF94" w14:textId="77777777" w:rsidR="00B67A36" w:rsidRPr="00292B32" w:rsidRDefault="00B67A36" w:rsidP="00565BDE">
            <w:pPr>
              <w:pStyle w:val="Text"/>
              <w:spacing w:before="100" w:after="100" w:line="256" w:lineRule="auto"/>
              <w:rPr>
                <w:rFonts w:asciiTheme="minorHAnsi" w:hAnsiTheme="minorHAnsi" w:cstheme="minorHAnsi"/>
                <w:i/>
                <w:sz w:val="16"/>
                <w:szCs w:val="16"/>
                <w:lang w:eastAsia="en-US"/>
              </w:rPr>
            </w:pPr>
            <w:r w:rsidRPr="00292B32">
              <w:rPr>
                <w:rFonts w:asciiTheme="minorHAnsi" w:hAnsiTheme="minorHAnsi" w:cstheme="minorHAnsi"/>
                <w:i/>
                <w:sz w:val="16"/>
                <w:szCs w:val="16"/>
                <w:lang w:eastAsia="en-US"/>
              </w:rPr>
              <w:t>Human Rights Act 2019</w:t>
            </w:r>
          </w:p>
          <w:p w14:paraId="7A1D2BB1" w14:textId="77777777" w:rsidR="00B67A36" w:rsidRPr="00292B32" w:rsidRDefault="00B67A36" w:rsidP="00565BDE">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13.5</w:t>
            </w:r>
          </w:p>
        </w:tc>
        <w:tc>
          <w:tcPr>
            <w:tcW w:w="1701" w:type="dxa"/>
          </w:tcPr>
          <w:p w14:paraId="4C2217B7" w14:textId="53E8C60C" w:rsidR="00B67A36" w:rsidRPr="00292B32" w:rsidRDefault="00E452D5" w:rsidP="00565BDE">
            <w:pPr>
              <w:rPr>
                <w:rFonts w:cstheme="minorHAnsi"/>
                <w:sz w:val="16"/>
                <w:szCs w:val="16"/>
              </w:rPr>
            </w:pPr>
            <w:r>
              <w:rPr>
                <w:rFonts w:cstheme="minorHAnsi"/>
                <w:sz w:val="16"/>
                <w:szCs w:val="16"/>
              </w:rPr>
              <w:t>20, 49, 61, 71</w:t>
            </w:r>
          </w:p>
        </w:tc>
      </w:tr>
      <w:tr w:rsidR="00E452D5" w:rsidRPr="00292B32" w14:paraId="7322A854"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hideMark/>
          </w:tcPr>
          <w:p w14:paraId="0FFA0027"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04E483B5"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i/>
                <w:sz w:val="16"/>
                <w:szCs w:val="16"/>
                <w:lang w:eastAsia="en-US"/>
              </w:rPr>
            </w:pPr>
            <w:r w:rsidRPr="00292B32">
              <w:rPr>
                <w:rFonts w:asciiTheme="minorHAnsi" w:hAnsiTheme="minorHAnsi" w:cstheme="minorHAnsi"/>
                <w:sz w:val="16"/>
                <w:szCs w:val="16"/>
                <w:lang w:eastAsia="en-US"/>
              </w:rPr>
              <w:t>Queensland public service values</w:t>
            </w:r>
          </w:p>
        </w:tc>
        <w:tc>
          <w:tcPr>
            <w:tcW w:w="2410" w:type="dxa"/>
            <w:hideMark/>
          </w:tcPr>
          <w:p w14:paraId="4D9D5852" w14:textId="77777777" w:rsidR="00E452D5" w:rsidRPr="00292B32" w:rsidRDefault="00E452D5" w:rsidP="00E452D5">
            <w:pPr>
              <w:pStyle w:val="Text"/>
              <w:spacing w:before="100" w:after="100" w:line="256" w:lineRule="auto"/>
              <w:rPr>
                <w:rFonts w:asciiTheme="minorHAnsi" w:hAnsiTheme="minorHAnsi" w:cstheme="minorHAnsi"/>
                <w:i/>
                <w:sz w:val="16"/>
                <w:szCs w:val="16"/>
                <w:lang w:eastAsia="en-US"/>
              </w:rPr>
            </w:pPr>
            <w:r w:rsidRPr="00292B32">
              <w:rPr>
                <w:rFonts w:asciiTheme="minorHAnsi" w:hAnsiTheme="minorHAnsi" w:cstheme="minorHAnsi"/>
                <w:sz w:val="16"/>
                <w:szCs w:val="16"/>
                <w:lang w:eastAsia="en-US"/>
              </w:rPr>
              <w:t>ARRs – section 13.6</w:t>
            </w:r>
          </w:p>
        </w:tc>
        <w:tc>
          <w:tcPr>
            <w:tcW w:w="1701" w:type="dxa"/>
          </w:tcPr>
          <w:p w14:paraId="28522A04" w14:textId="419E407B"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Pr>
                <w:rFonts w:asciiTheme="minorHAnsi" w:hAnsiTheme="minorHAnsi" w:cstheme="minorHAnsi"/>
                <w:sz w:val="16"/>
                <w:szCs w:val="16"/>
                <w:lang w:eastAsia="en-US"/>
              </w:rPr>
              <w:t>n/a</w:t>
            </w:r>
          </w:p>
        </w:tc>
      </w:tr>
      <w:tr w:rsidR="00E452D5" w:rsidRPr="00292B32" w14:paraId="4BCBF8D4"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val="restart"/>
            <w:shd w:val="clear" w:color="auto" w:fill="FFFFFF" w:themeFill="background1"/>
            <w:hideMark/>
          </w:tcPr>
          <w:p w14:paraId="13A0864B" w14:textId="77777777" w:rsidR="00E452D5" w:rsidRPr="00292B32" w:rsidRDefault="00E452D5" w:rsidP="00E452D5">
            <w:pPr>
              <w:pStyle w:val="Text"/>
              <w:spacing w:before="100" w:after="100" w:line="256" w:lineRule="auto"/>
              <w:rPr>
                <w:rFonts w:asciiTheme="minorHAnsi" w:hAnsiTheme="minorHAnsi" w:cstheme="minorHAnsi"/>
                <w:b/>
                <w:bCs/>
                <w:sz w:val="16"/>
                <w:szCs w:val="16"/>
                <w:lang w:eastAsia="en-US"/>
              </w:rPr>
            </w:pPr>
            <w:r w:rsidRPr="00292B32">
              <w:rPr>
                <w:rFonts w:asciiTheme="minorHAnsi" w:hAnsiTheme="minorHAnsi" w:cstheme="minorHAnsi"/>
                <w:b/>
                <w:bCs/>
                <w:sz w:val="16"/>
                <w:szCs w:val="16"/>
                <w:lang w:eastAsia="en-US"/>
              </w:rPr>
              <w:t>Governance – risk management and accountability</w:t>
            </w:r>
          </w:p>
        </w:tc>
        <w:tc>
          <w:tcPr>
            <w:tcW w:w="4264" w:type="dxa"/>
            <w:hideMark/>
          </w:tcPr>
          <w:p w14:paraId="104CB4C1"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Risk management</w:t>
            </w:r>
          </w:p>
        </w:tc>
        <w:tc>
          <w:tcPr>
            <w:tcW w:w="2410" w:type="dxa"/>
            <w:hideMark/>
          </w:tcPr>
          <w:p w14:paraId="69BF0ADB" w14:textId="77777777" w:rsidR="00E452D5" w:rsidRPr="00292B32" w:rsidRDefault="00E452D5" w:rsidP="00E452D5">
            <w:pPr>
              <w:pStyle w:val="Text"/>
              <w:tabs>
                <w:tab w:val="right" w:pos="2304"/>
              </w:tabs>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14.1</w:t>
            </w:r>
          </w:p>
        </w:tc>
        <w:tc>
          <w:tcPr>
            <w:tcW w:w="1701" w:type="dxa"/>
          </w:tcPr>
          <w:p w14:paraId="61105CFB" w14:textId="3723D208"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Pr>
                <w:rFonts w:asciiTheme="minorHAnsi" w:hAnsiTheme="minorHAnsi" w:cstheme="minorHAnsi"/>
                <w:sz w:val="16"/>
                <w:szCs w:val="16"/>
              </w:rPr>
              <w:t>59, 71-72</w:t>
            </w:r>
          </w:p>
        </w:tc>
      </w:tr>
      <w:tr w:rsidR="00E452D5" w:rsidRPr="00292B32" w14:paraId="64279755"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shd w:val="clear" w:color="auto" w:fill="FFFFFF" w:themeFill="background1"/>
            <w:hideMark/>
          </w:tcPr>
          <w:p w14:paraId="6B15A937"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390998C5"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Audit committee</w:t>
            </w:r>
          </w:p>
        </w:tc>
        <w:tc>
          <w:tcPr>
            <w:tcW w:w="2410" w:type="dxa"/>
            <w:hideMark/>
          </w:tcPr>
          <w:p w14:paraId="403685B9"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14.2</w:t>
            </w:r>
          </w:p>
        </w:tc>
        <w:tc>
          <w:tcPr>
            <w:tcW w:w="1701" w:type="dxa"/>
          </w:tcPr>
          <w:p w14:paraId="06B4E0FA" w14:textId="4F98B529" w:rsidR="00E452D5" w:rsidRPr="00292B32" w:rsidRDefault="00302B2F" w:rsidP="00E452D5">
            <w:pPr>
              <w:pStyle w:val="Text"/>
              <w:spacing w:before="100" w:after="100" w:line="256" w:lineRule="auto"/>
              <w:rPr>
                <w:rFonts w:asciiTheme="minorHAnsi" w:hAnsiTheme="minorHAnsi" w:cstheme="minorHAnsi"/>
                <w:sz w:val="16"/>
                <w:szCs w:val="16"/>
                <w:lang w:eastAsia="en-US"/>
              </w:rPr>
            </w:pPr>
            <w:r>
              <w:rPr>
                <w:rFonts w:asciiTheme="minorHAnsi" w:hAnsiTheme="minorHAnsi" w:cstheme="minorHAnsi"/>
                <w:sz w:val="16"/>
                <w:szCs w:val="16"/>
              </w:rPr>
              <w:t>72</w:t>
            </w:r>
          </w:p>
        </w:tc>
      </w:tr>
      <w:tr w:rsidR="00E452D5" w:rsidRPr="00292B32" w14:paraId="20B04729" w14:textId="77777777" w:rsidTr="00E452D5">
        <w:trPr>
          <w:cnfStyle w:val="000000010000" w:firstRow="0" w:lastRow="0" w:firstColumn="0" w:lastColumn="0" w:oddVBand="0" w:evenVBand="0" w:oddHBand="0" w:evenHBand="1" w:firstRowFirstColumn="0" w:firstRowLastColumn="0" w:lastRowFirstColumn="0" w:lastRowLastColumn="0"/>
          <w:trHeight w:val="422"/>
        </w:trPr>
        <w:tc>
          <w:tcPr>
            <w:tcW w:w="1548" w:type="dxa"/>
            <w:vMerge/>
            <w:shd w:val="clear" w:color="auto" w:fill="FFFFFF" w:themeFill="background1"/>
            <w:hideMark/>
          </w:tcPr>
          <w:p w14:paraId="5DE580C7"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488A3785"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Internal audit</w:t>
            </w:r>
          </w:p>
        </w:tc>
        <w:tc>
          <w:tcPr>
            <w:tcW w:w="2410" w:type="dxa"/>
            <w:hideMark/>
          </w:tcPr>
          <w:p w14:paraId="7980D25D"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14.3</w:t>
            </w:r>
          </w:p>
        </w:tc>
        <w:tc>
          <w:tcPr>
            <w:tcW w:w="1701" w:type="dxa"/>
          </w:tcPr>
          <w:p w14:paraId="5E132CF3" w14:textId="0B36165E" w:rsidR="00E452D5" w:rsidRPr="00292B32" w:rsidRDefault="00302B2F" w:rsidP="00E452D5">
            <w:pPr>
              <w:rPr>
                <w:rFonts w:cstheme="minorHAnsi"/>
                <w:sz w:val="16"/>
                <w:szCs w:val="16"/>
              </w:rPr>
            </w:pPr>
            <w:r>
              <w:rPr>
                <w:rFonts w:cstheme="minorHAnsi"/>
                <w:sz w:val="16"/>
                <w:szCs w:val="16"/>
              </w:rPr>
              <w:t>73</w:t>
            </w:r>
          </w:p>
        </w:tc>
      </w:tr>
      <w:tr w:rsidR="00E452D5" w:rsidRPr="00292B32" w14:paraId="578DE9FB" w14:textId="77777777" w:rsidTr="00E452D5">
        <w:trPr>
          <w:cnfStyle w:val="000000100000" w:firstRow="0" w:lastRow="0" w:firstColumn="0" w:lastColumn="0" w:oddVBand="0" w:evenVBand="0" w:oddHBand="1" w:evenHBand="0" w:firstRowFirstColumn="0" w:firstRowLastColumn="0" w:lastRowFirstColumn="0" w:lastRowLastColumn="0"/>
          <w:trHeight w:val="422"/>
        </w:trPr>
        <w:tc>
          <w:tcPr>
            <w:tcW w:w="1548" w:type="dxa"/>
            <w:vMerge/>
            <w:shd w:val="clear" w:color="auto" w:fill="FFFFFF" w:themeFill="background1"/>
            <w:hideMark/>
          </w:tcPr>
          <w:p w14:paraId="25A6C46A"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09C9EC28"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External scrutiny</w:t>
            </w:r>
          </w:p>
        </w:tc>
        <w:tc>
          <w:tcPr>
            <w:tcW w:w="2410" w:type="dxa"/>
            <w:hideMark/>
          </w:tcPr>
          <w:p w14:paraId="22755F40"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14.4</w:t>
            </w:r>
          </w:p>
        </w:tc>
        <w:tc>
          <w:tcPr>
            <w:tcW w:w="1701" w:type="dxa"/>
          </w:tcPr>
          <w:p w14:paraId="0BD3CDE1" w14:textId="14738AE7" w:rsidR="00E452D5" w:rsidRPr="00292B32" w:rsidRDefault="00302B2F" w:rsidP="00E452D5">
            <w:pPr>
              <w:rPr>
                <w:rFonts w:cstheme="minorHAnsi"/>
                <w:sz w:val="16"/>
                <w:szCs w:val="16"/>
              </w:rPr>
            </w:pPr>
            <w:r>
              <w:rPr>
                <w:rFonts w:cstheme="minorHAnsi"/>
                <w:sz w:val="16"/>
                <w:szCs w:val="16"/>
              </w:rPr>
              <w:t>73-75</w:t>
            </w:r>
          </w:p>
        </w:tc>
      </w:tr>
      <w:tr w:rsidR="00E452D5" w:rsidRPr="00292B32" w14:paraId="57019380" w14:textId="77777777" w:rsidTr="00E452D5">
        <w:trPr>
          <w:cnfStyle w:val="000000010000" w:firstRow="0" w:lastRow="0" w:firstColumn="0" w:lastColumn="0" w:oddVBand="0" w:evenVBand="0" w:oddHBand="0" w:evenHBand="1" w:firstRowFirstColumn="0" w:firstRowLastColumn="0" w:lastRowFirstColumn="0" w:lastRowLastColumn="0"/>
          <w:trHeight w:val="422"/>
        </w:trPr>
        <w:tc>
          <w:tcPr>
            <w:tcW w:w="1548" w:type="dxa"/>
            <w:vMerge/>
            <w:shd w:val="clear" w:color="auto" w:fill="FFFFFF" w:themeFill="background1"/>
            <w:hideMark/>
          </w:tcPr>
          <w:p w14:paraId="7A5639B1" w14:textId="77777777" w:rsidR="00E452D5" w:rsidRPr="00292B32" w:rsidRDefault="00E452D5" w:rsidP="00E452D5">
            <w:pPr>
              <w:spacing w:line="256" w:lineRule="auto"/>
              <w:rPr>
                <w:rFonts w:eastAsia="Times New Roman" w:cstheme="minorHAnsi"/>
                <w:b/>
                <w:bCs/>
                <w:sz w:val="16"/>
                <w:szCs w:val="16"/>
              </w:rPr>
            </w:pPr>
          </w:p>
        </w:tc>
        <w:tc>
          <w:tcPr>
            <w:tcW w:w="4264" w:type="dxa"/>
            <w:hideMark/>
          </w:tcPr>
          <w:p w14:paraId="58F030A3"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Information systems and recordkeeping</w:t>
            </w:r>
          </w:p>
        </w:tc>
        <w:tc>
          <w:tcPr>
            <w:tcW w:w="2410" w:type="dxa"/>
            <w:hideMark/>
          </w:tcPr>
          <w:p w14:paraId="1186C871"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14.5</w:t>
            </w:r>
          </w:p>
        </w:tc>
        <w:tc>
          <w:tcPr>
            <w:tcW w:w="1701" w:type="dxa"/>
          </w:tcPr>
          <w:p w14:paraId="7AC447C0" w14:textId="5386F461" w:rsidR="00E452D5" w:rsidRPr="00292B32" w:rsidRDefault="00302B2F" w:rsidP="00E452D5">
            <w:pPr>
              <w:rPr>
                <w:rFonts w:cstheme="minorHAnsi"/>
                <w:sz w:val="16"/>
                <w:szCs w:val="16"/>
              </w:rPr>
            </w:pPr>
            <w:r>
              <w:rPr>
                <w:rFonts w:cstheme="minorHAnsi"/>
                <w:sz w:val="16"/>
                <w:szCs w:val="16"/>
              </w:rPr>
              <w:t>76</w:t>
            </w:r>
          </w:p>
        </w:tc>
      </w:tr>
      <w:tr w:rsidR="00E452D5" w:rsidRPr="00292B32" w14:paraId="2E501116"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val="restart"/>
            <w:shd w:val="clear" w:color="auto" w:fill="F2F2F2" w:themeFill="background1" w:themeFillShade="F2"/>
            <w:hideMark/>
          </w:tcPr>
          <w:p w14:paraId="72846DFD" w14:textId="77777777" w:rsidR="00E452D5" w:rsidRPr="00292B32" w:rsidRDefault="00E452D5" w:rsidP="00E452D5">
            <w:pPr>
              <w:pStyle w:val="Text"/>
              <w:spacing w:before="100" w:after="100" w:line="256" w:lineRule="auto"/>
              <w:rPr>
                <w:rFonts w:asciiTheme="minorHAnsi" w:hAnsiTheme="minorHAnsi" w:cstheme="minorHAnsi"/>
                <w:b/>
                <w:bCs/>
                <w:sz w:val="16"/>
                <w:szCs w:val="16"/>
                <w:lang w:eastAsia="en-US"/>
              </w:rPr>
            </w:pPr>
            <w:r w:rsidRPr="00292B32">
              <w:rPr>
                <w:rFonts w:asciiTheme="minorHAnsi" w:hAnsiTheme="minorHAnsi" w:cstheme="minorHAnsi"/>
                <w:b/>
                <w:bCs/>
                <w:sz w:val="16"/>
                <w:szCs w:val="16"/>
                <w:lang w:eastAsia="en-US"/>
              </w:rPr>
              <w:t>Governance – human resources</w:t>
            </w:r>
          </w:p>
        </w:tc>
        <w:tc>
          <w:tcPr>
            <w:tcW w:w="4264" w:type="dxa"/>
            <w:hideMark/>
          </w:tcPr>
          <w:p w14:paraId="5D7C709B"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Strategic workforce planning and performance</w:t>
            </w:r>
          </w:p>
        </w:tc>
        <w:tc>
          <w:tcPr>
            <w:tcW w:w="2410" w:type="dxa"/>
            <w:hideMark/>
          </w:tcPr>
          <w:p w14:paraId="09F8C127"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15.1</w:t>
            </w:r>
          </w:p>
        </w:tc>
        <w:tc>
          <w:tcPr>
            <w:tcW w:w="1701" w:type="dxa"/>
          </w:tcPr>
          <w:p w14:paraId="2716BCA7" w14:textId="30C7B0B8" w:rsidR="00E452D5" w:rsidRPr="00292B32" w:rsidRDefault="00235DDF" w:rsidP="00E452D5">
            <w:pPr>
              <w:rPr>
                <w:rFonts w:cstheme="minorHAnsi"/>
                <w:sz w:val="16"/>
                <w:szCs w:val="16"/>
              </w:rPr>
            </w:pPr>
            <w:r>
              <w:rPr>
                <w:rFonts w:cstheme="minorHAnsi"/>
                <w:sz w:val="16"/>
                <w:szCs w:val="16"/>
              </w:rPr>
              <w:t>14, 53-57</w:t>
            </w:r>
            <w:r w:rsidR="00302B2F">
              <w:rPr>
                <w:rFonts w:cstheme="minorHAnsi"/>
                <w:sz w:val="16"/>
                <w:szCs w:val="16"/>
              </w:rPr>
              <w:t>, 68-70</w:t>
            </w:r>
          </w:p>
        </w:tc>
      </w:tr>
      <w:tr w:rsidR="00B67A36" w:rsidRPr="00292B32" w14:paraId="723FFC0F"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shd w:val="clear" w:color="auto" w:fill="F2F2F2" w:themeFill="background1" w:themeFillShade="F2"/>
            <w:hideMark/>
          </w:tcPr>
          <w:p w14:paraId="50AC383B" w14:textId="77777777" w:rsidR="00B67A36" w:rsidRPr="00292B32" w:rsidRDefault="00B67A36" w:rsidP="00565BDE">
            <w:pPr>
              <w:spacing w:line="256" w:lineRule="auto"/>
              <w:rPr>
                <w:rFonts w:eastAsia="Times New Roman" w:cstheme="minorHAnsi"/>
                <w:b/>
                <w:bCs/>
                <w:sz w:val="16"/>
                <w:szCs w:val="16"/>
              </w:rPr>
            </w:pPr>
          </w:p>
        </w:tc>
        <w:tc>
          <w:tcPr>
            <w:tcW w:w="4264" w:type="dxa"/>
            <w:hideMark/>
          </w:tcPr>
          <w:p w14:paraId="79F614F5" w14:textId="77777777" w:rsidR="00B67A36" w:rsidRPr="00292B32" w:rsidRDefault="00B67A36" w:rsidP="00DA76B3">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Early retirement, redundancy and retrenchment</w:t>
            </w:r>
          </w:p>
        </w:tc>
        <w:tc>
          <w:tcPr>
            <w:tcW w:w="2410" w:type="dxa"/>
            <w:hideMark/>
          </w:tcPr>
          <w:p w14:paraId="708EFFED" w14:textId="77777777" w:rsidR="00B67A36" w:rsidRPr="00292B32" w:rsidRDefault="00B67A36" w:rsidP="00565BDE">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 xml:space="preserve">Directive No.04/18 </w:t>
            </w:r>
            <w:r w:rsidRPr="00292B32">
              <w:rPr>
                <w:rFonts w:asciiTheme="minorHAnsi" w:hAnsiTheme="minorHAnsi" w:cstheme="minorHAnsi"/>
                <w:i/>
                <w:sz w:val="16"/>
                <w:szCs w:val="16"/>
                <w:lang w:eastAsia="en-US"/>
              </w:rPr>
              <w:t xml:space="preserve">Early Retirement, Redundancy and Retrenchment </w:t>
            </w:r>
          </w:p>
          <w:p w14:paraId="38FD09EE" w14:textId="77777777" w:rsidR="00B67A36" w:rsidRPr="00292B32" w:rsidRDefault="00B67A36" w:rsidP="00565BDE">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15.2</w:t>
            </w:r>
          </w:p>
        </w:tc>
        <w:tc>
          <w:tcPr>
            <w:tcW w:w="1701" w:type="dxa"/>
          </w:tcPr>
          <w:p w14:paraId="5E72B96A" w14:textId="48E24F86" w:rsidR="00B67A36" w:rsidRPr="00292B32" w:rsidRDefault="00E452D5" w:rsidP="00565BDE">
            <w:pPr>
              <w:rPr>
                <w:rFonts w:cstheme="minorHAnsi"/>
                <w:sz w:val="16"/>
                <w:szCs w:val="16"/>
              </w:rPr>
            </w:pPr>
            <w:r>
              <w:rPr>
                <w:rStyle w:val="Hyperlink"/>
                <w:rFonts w:asciiTheme="minorHAnsi" w:hAnsiTheme="minorHAnsi" w:cstheme="minorHAnsi"/>
                <w:sz w:val="16"/>
                <w:szCs w:val="16"/>
              </w:rPr>
              <w:t>7</w:t>
            </w:r>
            <w:r w:rsidR="00302B2F">
              <w:rPr>
                <w:rStyle w:val="Hyperlink"/>
                <w:rFonts w:asciiTheme="minorHAnsi" w:hAnsiTheme="minorHAnsi" w:cstheme="minorHAnsi"/>
                <w:sz w:val="16"/>
                <w:szCs w:val="16"/>
              </w:rPr>
              <w:t>0</w:t>
            </w:r>
          </w:p>
        </w:tc>
      </w:tr>
      <w:tr w:rsidR="00B67A36" w:rsidRPr="00292B32" w14:paraId="2FB5704D"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val="restart"/>
            <w:hideMark/>
          </w:tcPr>
          <w:p w14:paraId="1BB5C283" w14:textId="77777777" w:rsidR="00B67A36" w:rsidRPr="00292B32" w:rsidRDefault="00B67A36" w:rsidP="00565BDE">
            <w:pPr>
              <w:pStyle w:val="Text"/>
              <w:spacing w:before="100" w:after="100" w:line="256" w:lineRule="auto"/>
              <w:rPr>
                <w:rFonts w:asciiTheme="minorHAnsi" w:hAnsiTheme="minorHAnsi" w:cstheme="minorHAnsi"/>
                <w:b/>
                <w:bCs/>
                <w:sz w:val="16"/>
                <w:lang w:eastAsia="en-US"/>
              </w:rPr>
            </w:pPr>
            <w:r w:rsidRPr="00292B32">
              <w:rPr>
                <w:rFonts w:asciiTheme="minorHAnsi" w:hAnsiTheme="minorHAnsi" w:cstheme="minorHAnsi"/>
                <w:b/>
                <w:bCs/>
                <w:sz w:val="16"/>
                <w:lang w:eastAsia="en-US"/>
              </w:rPr>
              <w:t>Open Data</w:t>
            </w:r>
          </w:p>
        </w:tc>
        <w:tc>
          <w:tcPr>
            <w:tcW w:w="4264" w:type="dxa"/>
            <w:hideMark/>
          </w:tcPr>
          <w:p w14:paraId="26F3E732" w14:textId="77777777" w:rsidR="00B67A36" w:rsidRPr="00292B32" w:rsidRDefault="00B67A36" w:rsidP="00DA76B3">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Statement advising publication of information</w:t>
            </w:r>
          </w:p>
        </w:tc>
        <w:tc>
          <w:tcPr>
            <w:tcW w:w="2410" w:type="dxa"/>
            <w:hideMark/>
          </w:tcPr>
          <w:p w14:paraId="75F92734" w14:textId="77777777" w:rsidR="00B67A36" w:rsidRPr="00292B32" w:rsidRDefault="00B67A36" w:rsidP="00565BDE">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16</w:t>
            </w:r>
          </w:p>
        </w:tc>
        <w:tc>
          <w:tcPr>
            <w:tcW w:w="1701" w:type="dxa"/>
          </w:tcPr>
          <w:p w14:paraId="7261DF03" w14:textId="73B5BA4B" w:rsidR="00B67A36" w:rsidRPr="00292B32" w:rsidRDefault="00B67A36" w:rsidP="00565BDE">
            <w:pPr>
              <w:rPr>
                <w:rFonts w:cstheme="minorHAnsi"/>
                <w:sz w:val="16"/>
                <w:szCs w:val="16"/>
              </w:rPr>
            </w:pPr>
            <w:r w:rsidRPr="00292B32">
              <w:rPr>
                <w:rStyle w:val="Hyperlink"/>
                <w:rFonts w:asciiTheme="minorHAnsi" w:hAnsiTheme="minorHAnsi" w:cstheme="minorHAnsi"/>
                <w:sz w:val="16"/>
                <w:szCs w:val="16"/>
              </w:rPr>
              <w:t>https://data.qld.gov.au</w:t>
            </w:r>
          </w:p>
        </w:tc>
      </w:tr>
      <w:tr w:rsidR="00B67A36" w:rsidRPr="00292B32" w14:paraId="23DF7B4B"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hideMark/>
          </w:tcPr>
          <w:p w14:paraId="5EA1F756" w14:textId="77777777" w:rsidR="00B67A36" w:rsidRPr="00292B32" w:rsidRDefault="00B67A36" w:rsidP="00565BDE">
            <w:pPr>
              <w:spacing w:line="256" w:lineRule="auto"/>
              <w:rPr>
                <w:rFonts w:eastAsia="Times New Roman" w:cstheme="minorHAnsi"/>
                <w:b/>
                <w:bCs/>
                <w:sz w:val="16"/>
              </w:rPr>
            </w:pPr>
          </w:p>
        </w:tc>
        <w:tc>
          <w:tcPr>
            <w:tcW w:w="4264" w:type="dxa"/>
            <w:hideMark/>
          </w:tcPr>
          <w:p w14:paraId="069A9562" w14:textId="77777777" w:rsidR="00B67A36" w:rsidRPr="00292B32" w:rsidRDefault="00B67A36" w:rsidP="00DA76B3">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 xml:space="preserve">Consultancies </w:t>
            </w:r>
          </w:p>
        </w:tc>
        <w:tc>
          <w:tcPr>
            <w:tcW w:w="2410" w:type="dxa"/>
            <w:hideMark/>
          </w:tcPr>
          <w:p w14:paraId="73617CBB" w14:textId="77777777" w:rsidR="00B67A36" w:rsidRPr="00292B32" w:rsidRDefault="00B67A36" w:rsidP="00565BDE">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33.1</w:t>
            </w:r>
          </w:p>
        </w:tc>
        <w:tc>
          <w:tcPr>
            <w:tcW w:w="1701" w:type="dxa"/>
            <w:hideMark/>
          </w:tcPr>
          <w:p w14:paraId="7DFB119C" w14:textId="54B0AF52" w:rsidR="00B67A36" w:rsidRPr="00292B32" w:rsidRDefault="00B67A36" w:rsidP="00565BDE">
            <w:pPr>
              <w:pStyle w:val="Text"/>
              <w:spacing w:before="100" w:after="100" w:line="256" w:lineRule="auto"/>
              <w:rPr>
                <w:rFonts w:asciiTheme="minorHAnsi" w:hAnsiTheme="minorHAnsi" w:cstheme="minorHAnsi"/>
                <w:sz w:val="16"/>
                <w:szCs w:val="16"/>
                <w:lang w:eastAsia="en-US"/>
              </w:rPr>
            </w:pPr>
            <w:r w:rsidRPr="00292B32">
              <w:rPr>
                <w:rStyle w:val="Hyperlink"/>
                <w:rFonts w:asciiTheme="minorHAnsi" w:hAnsiTheme="minorHAnsi" w:cstheme="minorHAnsi"/>
                <w:sz w:val="16"/>
                <w:szCs w:val="16"/>
                <w:lang w:eastAsia="en-US"/>
              </w:rPr>
              <w:t>https://data.qld.gov.au</w:t>
            </w:r>
          </w:p>
        </w:tc>
      </w:tr>
      <w:tr w:rsidR="00E452D5" w:rsidRPr="00292B32" w14:paraId="7155B3D2"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hideMark/>
          </w:tcPr>
          <w:p w14:paraId="4F89BC32" w14:textId="77777777" w:rsidR="00E452D5" w:rsidRPr="00292B32" w:rsidRDefault="00E452D5" w:rsidP="00E452D5">
            <w:pPr>
              <w:spacing w:line="256" w:lineRule="auto"/>
              <w:rPr>
                <w:rFonts w:eastAsia="Times New Roman" w:cstheme="minorHAnsi"/>
                <w:b/>
                <w:bCs/>
                <w:sz w:val="16"/>
              </w:rPr>
            </w:pPr>
          </w:p>
        </w:tc>
        <w:tc>
          <w:tcPr>
            <w:tcW w:w="4264" w:type="dxa"/>
            <w:hideMark/>
          </w:tcPr>
          <w:p w14:paraId="72059CBB"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Overseas travel</w:t>
            </w:r>
          </w:p>
        </w:tc>
        <w:tc>
          <w:tcPr>
            <w:tcW w:w="2410" w:type="dxa"/>
            <w:hideMark/>
          </w:tcPr>
          <w:p w14:paraId="5C5AB894"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33.2</w:t>
            </w:r>
          </w:p>
        </w:tc>
        <w:tc>
          <w:tcPr>
            <w:tcW w:w="1701" w:type="dxa"/>
            <w:hideMark/>
          </w:tcPr>
          <w:p w14:paraId="1F67EF58" w14:textId="0C51AC35"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Style w:val="Hyperlink"/>
                <w:rFonts w:asciiTheme="minorHAnsi" w:hAnsiTheme="minorHAnsi" w:cstheme="minorHAnsi"/>
                <w:sz w:val="16"/>
                <w:szCs w:val="16"/>
                <w:lang w:eastAsia="en-US"/>
              </w:rPr>
              <w:t>https://data.qld.gov.au</w:t>
            </w:r>
          </w:p>
        </w:tc>
      </w:tr>
      <w:tr w:rsidR="00E452D5" w:rsidRPr="00292B32" w14:paraId="3AC528EA"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hideMark/>
          </w:tcPr>
          <w:p w14:paraId="7FE0699C" w14:textId="77777777" w:rsidR="00E452D5" w:rsidRPr="00292B32" w:rsidRDefault="00E452D5" w:rsidP="00E452D5">
            <w:pPr>
              <w:spacing w:line="256" w:lineRule="auto"/>
              <w:rPr>
                <w:rFonts w:eastAsia="Times New Roman" w:cstheme="minorHAnsi"/>
                <w:b/>
                <w:bCs/>
                <w:sz w:val="16"/>
              </w:rPr>
            </w:pPr>
          </w:p>
        </w:tc>
        <w:tc>
          <w:tcPr>
            <w:tcW w:w="4264" w:type="dxa"/>
            <w:hideMark/>
          </w:tcPr>
          <w:p w14:paraId="5F407C48"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Queensland Language Services Policy</w:t>
            </w:r>
          </w:p>
        </w:tc>
        <w:tc>
          <w:tcPr>
            <w:tcW w:w="2410" w:type="dxa"/>
            <w:hideMark/>
          </w:tcPr>
          <w:p w14:paraId="47ECC4AD"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33.3</w:t>
            </w:r>
          </w:p>
        </w:tc>
        <w:tc>
          <w:tcPr>
            <w:tcW w:w="1701" w:type="dxa"/>
            <w:hideMark/>
          </w:tcPr>
          <w:p w14:paraId="6141F79D" w14:textId="1DD18FF1"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Style w:val="Hyperlink"/>
                <w:rFonts w:asciiTheme="minorHAnsi" w:hAnsiTheme="minorHAnsi" w:cstheme="minorHAnsi"/>
                <w:sz w:val="16"/>
                <w:szCs w:val="16"/>
                <w:lang w:eastAsia="en-US"/>
              </w:rPr>
              <w:t>https://data.qld.gov.au</w:t>
            </w:r>
          </w:p>
        </w:tc>
      </w:tr>
      <w:tr w:rsidR="00E452D5" w:rsidRPr="00292B32" w14:paraId="545D1F66" w14:textId="77777777" w:rsidTr="00E452D5">
        <w:trPr>
          <w:cnfStyle w:val="000000100000" w:firstRow="0" w:lastRow="0" w:firstColumn="0" w:lastColumn="0" w:oddVBand="0" w:evenVBand="0" w:oddHBand="1" w:evenHBand="0" w:firstRowFirstColumn="0" w:firstRowLastColumn="0" w:lastRowFirstColumn="0" w:lastRowLastColumn="0"/>
        </w:trPr>
        <w:tc>
          <w:tcPr>
            <w:tcW w:w="1548" w:type="dxa"/>
            <w:vMerge w:val="restart"/>
            <w:shd w:val="clear" w:color="auto" w:fill="F2F2F2" w:themeFill="background1" w:themeFillShade="F2"/>
            <w:hideMark/>
          </w:tcPr>
          <w:p w14:paraId="38BF5B8B" w14:textId="77777777" w:rsidR="00E452D5" w:rsidRPr="00292B32" w:rsidRDefault="00E452D5" w:rsidP="00E452D5">
            <w:pPr>
              <w:pStyle w:val="Text"/>
              <w:spacing w:before="100" w:after="100" w:line="256" w:lineRule="auto"/>
              <w:rPr>
                <w:rFonts w:asciiTheme="minorHAnsi" w:hAnsiTheme="minorHAnsi" w:cstheme="minorHAnsi"/>
                <w:b/>
                <w:bCs/>
                <w:sz w:val="16"/>
                <w:lang w:eastAsia="en-US"/>
              </w:rPr>
            </w:pPr>
            <w:r w:rsidRPr="00292B32">
              <w:rPr>
                <w:rFonts w:asciiTheme="minorHAnsi" w:hAnsiTheme="minorHAnsi" w:cstheme="minorHAnsi"/>
                <w:b/>
                <w:bCs/>
                <w:sz w:val="16"/>
                <w:lang w:eastAsia="en-US"/>
              </w:rPr>
              <w:t>Financial statements</w:t>
            </w:r>
          </w:p>
        </w:tc>
        <w:tc>
          <w:tcPr>
            <w:tcW w:w="4264" w:type="dxa"/>
            <w:hideMark/>
          </w:tcPr>
          <w:p w14:paraId="2027C8BA"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Certification of financial statements</w:t>
            </w:r>
          </w:p>
        </w:tc>
        <w:tc>
          <w:tcPr>
            <w:tcW w:w="2410" w:type="dxa"/>
            <w:hideMark/>
          </w:tcPr>
          <w:p w14:paraId="314C4A42"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FAA – section 62</w:t>
            </w:r>
          </w:p>
          <w:p w14:paraId="56C992C7"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FPMS – sections 38, 39 and 46</w:t>
            </w:r>
          </w:p>
          <w:p w14:paraId="0E10BD1B"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17.1</w:t>
            </w:r>
          </w:p>
        </w:tc>
        <w:tc>
          <w:tcPr>
            <w:tcW w:w="1701" w:type="dxa"/>
          </w:tcPr>
          <w:p w14:paraId="33335BFF" w14:textId="4540870C" w:rsidR="00E452D5" w:rsidRPr="00292B32" w:rsidRDefault="005248D0" w:rsidP="00E452D5">
            <w:pPr>
              <w:pStyle w:val="Text"/>
              <w:spacing w:before="100" w:after="100" w:line="256" w:lineRule="auto"/>
              <w:rPr>
                <w:rFonts w:asciiTheme="minorHAnsi" w:hAnsiTheme="minorHAnsi" w:cstheme="minorHAnsi"/>
                <w:sz w:val="16"/>
                <w:szCs w:val="16"/>
                <w:lang w:eastAsia="en-US"/>
              </w:rPr>
            </w:pPr>
            <w:r>
              <w:rPr>
                <w:rFonts w:asciiTheme="minorHAnsi" w:hAnsiTheme="minorHAnsi" w:cstheme="minorHAnsi"/>
                <w:sz w:val="16"/>
                <w:szCs w:val="16"/>
                <w:lang w:eastAsia="en-US"/>
              </w:rPr>
              <w:t>111</w:t>
            </w:r>
          </w:p>
        </w:tc>
      </w:tr>
      <w:tr w:rsidR="00E452D5" w:rsidRPr="00292B32" w14:paraId="7E3ABB7D" w14:textId="77777777" w:rsidTr="00E452D5">
        <w:trPr>
          <w:cnfStyle w:val="000000010000" w:firstRow="0" w:lastRow="0" w:firstColumn="0" w:lastColumn="0" w:oddVBand="0" w:evenVBand="0" w:oddHBand="0" w:evenHBand="1" w:firstRowFirstColumn="0" w:firstRowLastColumn="0" w:lastRowFirstColumn="0" w:lastRowLastColumn="0"/>
        </w:trPr>
        <w:tc>
          <w:tcPr>
            <w:tcW w:w="1548" w:type="dxa"/>
            <w:vMerge/>
            <w:shd w:val="clear" w:color="auto" w:fill="F2F2F2" w:themeFill="background1" w:themeFillShade="F2"/>
            <w:hideMark/>
          </w:tcPr>
          <w:p w14:paraId="138A7D20" w14:textId="77777777" w:rsidR="00E452D5" w:rsidRPr="00292B32" w:rsidRDefault="00E452D5" w:rsidP="00E452D5">
            <w:pPr>
              <w:spacing w:line="256" w:lineRule="auto"/>
              <w:rPr>
                <w:rFonts w:eastAsia="Times New Roman" w:cstheme="minorHAnsi"/>
                <w:b/>
                <w:bCs/>
                <w:sz w:val="16"/>
              </w:rPr>
            </w:pPr>
          </w:p>
        </w:tc>
        <w:tc>
          <w:tcPr>
            <w:tcW w:w="4264" w:type="dxa"/>
            <w:hideMark/>
          </w:tcPr>
          <w:p w14:paraId="42EEEBC6" w14:textId="77777777" w:rsidR="00E452D5" w:rsidRPr="00292B32" w:rsidRDefault="00E452D5" w:rsidP="00E452D5">
            <w:pPr>
              <w:pStyle w:val="Text"/>
              <w:numPr>
                <w:ilvl w:val="0"/>
                <w:numId w:val="35"/>
              </w:numPr>
              <w:tabs>
                <w:tab w:val="num" w:pos="252"/>
              </w:tabs>
              <w:spacing w:before="100" w:after="100" w:line="256" w:lineRule="auto"/>
              <w:ind w:left="252" w:hanging="252"/>
              <w:rPr>
                <w:rFonts w:asciiTheme="minorHAnsi" w:hAnsiTheme="minorHAnsi" w:cstheme="minorHAnsi"/>
                <w:sz w:val="16"/>
                <w:szCs w:val="16"/>
                <w:lang w:eastAsia="en-US"/>
              </w:rPr>
            </w:pPr>
            <w:r w:rsidRPr="00292B32">
              <w:rPr>
                <w:rFonts w:asciiTheme="minorHAnsi" w:hAnsiTheme="minorHAnsi" w:cstheme="minorHAnsi"/>
                <w:sz w:val="16"/>
                <w:szCs w:val="16"/>
                <w:lang w:eastAsia="en-US"/>
              </w:rPr>
              <w:t>Independent Auditor’s Report</w:t>
            </w:r>
          </w:p>
        </w:tc>
        <w:tc>
          <w:tcPr>
            <w:tcW w:w="2410" w:type="dxa"/>
            <w:hideMark/>
          </w:tcPr>
          <w:p w14:paraId="62D7D8C7"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FAA – section 62</w:t>
            </w:r>
          </w:p>
          <w:p w14:paraId="0DA43FEF"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FPMS – section 46</w:t>
            </w:r>
          </w:p>
          <w:p w14:paraId="71356E0A" w14:textId="77777777" w:rsidR="00E452D5" w:rsidRPr="00292B32" w:rsidRDefault="00E452D5" w:rsidP="00E452D5">
            <w:pPr>
              <w:pStyle w:val="Text"/>
              <w:spacing w:before="100" w:after="100" w:line="256" w:lineRule="auto"/>
              <w:rPr>
                <w:rFonts w:asciiTheme="minorHAnsi" w:hAnsiTheme="minorHAnsi" w:cstheme="minorHAnsi"/>
                <w:sz w:val="16"/>
                <w:szCs w:val="16"/>
                <w:lang w:eastAsia="en-US"/>
              </w:rPr>
            </w:pPr>
            <w:r w:rsidRPr="00292B32">
              <w:rPr>
                <w:rFonts w:asciiTheme="minorHAnsi" w:hAnsiTheme="minorHAnsi" w:cstheme="minorHAnsi"/>
                <w:sz w:val="16"/>
                <w:szCs w:val="16"/>
                <w:lang w:eastAsia="en-US"/>
              </w:rPr>
              <w:t>ARRs – section 17.2</w:t>
            </w:r>
          </w:p>
        </w:tc>
        <w:tc>
          <w:tcPr>
            <w:tcW w:w="1701" w:type="dxa"/>
          </w:tcPr>
          <w:p w14:paraId="29CB7B02" w14:textId="2030192D" w:rsidR="00E452D5" w:rsidRPr="00E452D5" w:rsidRDefault="00A721D7" w:rsidP="00E452D5">
            <w:pPr>
              <w:pStyle w:val="Text"/>
              <w:spacing w:before="100" w:after="100" w:line="256" w:lineRule="auto"/>
              <w:rPr>
                <w:rFonts w:asciiTheme="minorHAnsi" w:hAnsiTheme="minorHAnsi" w:cstheme="minorHAnsi"/>
                <w:sz w:val="16"/>
                <w:szCs w:val="16"/>
                <w:highlight w:val="yellow"/>
                <w:lang w:eastAsia="en-US"/>
              </w:rPr>
            </w:pPr>
            <w:r w:rsidRPr="00A721D7">
              <w:rPr>
                <w:rFonts w:asciiTheme="minorHAnsi" w:hAnsiTheme="minorHAnsi" w:cstheme="minorHAnsi"/>
                <w:sz w:val="16"/>
                <w:szCs w:val="16"/>
                <w:lang w:eastAsia="en-US"/>
              </w:rPr>
              <w:t>1</w:t>
            </w:r>
            <w:r w:rsidR="005248D0">
              <w:rPr>
                <w:rFonts w:asciiTheme="minorHAnsi" w:hAnsiTheme="minorHAnsi" w:cstheme="minorHAnsi"/>
                <w:sz w:val="16"/>
                <w:szCs w:val="16"/>
                <w:lang w:eastAsia="en-US"/>
              </w:rPr>
              <w:t>12-114</w:t>
            </w:r>
          </w:p>
        </w:tc>
      </w:tr>
    </w:tbl>
    <w:p w14:paraId="2E379A5B" w14:textId="77777777" w:rsidR="00E9593E" w:rsidRPr="00292B32" w:rsidRDefault="00E9593E" w:rsidP="00565BDE">
      <w:pPr>
        <w:pStyle w:val="Text"/>
        <w:rPr>
          <w:rFonts w:asciiTheme="minorHAnsi" w:hAnsiTheme="minorHAnsi" w:cstheme="minorHAnsi"/>
          <w:i/>
          <w:sz w:val="16"/>
          <w:szCs w:val="16"/>
        </w:rPr>
      </w:pPr>
      <w:r w:rsidRPr="00292B32">
        <w:rPr>
          <w:rFonts w:asciiTheme="minorHAnsi" w:hAnsiTheme="minorHAnsi" w:cstheme="minorHAnsi"/>
          <w:sz w:val="16"/>
          <w:szCs w:val="16"/>
        </w:rPr>
        <w:t xml:space="preserve">FAA </w:t>
      </w:r>
      <w:r w:rsidRPr="00292B32">
        <w:rPr>
          <w:rFonts w:asciiTheme="minorHAnsi" w:hAnsiTheme="minorHAnsi" w:cstheme="minorHAnsi"/>
          <w:sz w:val="16"/>
          <w:szCs w:val="16"/>
        </w:rPr>
        <w:tab/>
      </w:r>
      <w:r w:rsidRPr="00292B32">
        <w:rPr>
          <w:rFonts w:asciiTheme="minorHAnsi" w:hAnsiTheme="minorHAnsi" w:cstheme="minorHAnsi"/>
          <w:i/>
          <w:sz w:val="16"/>
          <w:szCs w:val="16"/>
        </w:rPr>
        <w:t xml:space="preserve">Financial Accountability Act 2009 </w:t>
      </w:r>
    </w:p>
    <w:p w14:paraId="262956EC" w14:textId="77777777" w:rsidR="00E9593E" w:rsidRPr="00292B32" w:rsidRDefault="00E9593E" w:rsidP="00565BDE">
      <w:pPr>
        <w:pStyle w:val="Text"/>
        <w:rPr>
          <w:rFonts w:asciiTheme="minorHAnsi" w:hAnsiTheme="minorHAnsi" w:cstheme="minorHAnsi"/>
          <w:i/>
          <w:sz w:val="16"/>
          <w:szCs w:val="16"/>
        </w:rPr>
      </w:pPr>
      <w:r w:rsidRPr="00292B32">
        <w:rPr>
          <w:rFonts w:asciiTheme="minorHAnsi" w:hAnsiTheme="minorHAnsi" w:cstheme="minorHAnsi"/>
          <w:sz w:val="16"/>
          <w:szCs w:val="16"/>
        </w:rPr>
        <w:t xml:space="preserve">FPMS </w:t>
      </w:r>
      <w:r w:rsidRPr="00292B32">
        <w:rPr>
          <w:rFonts w:asciiTheme="minorHAnsi" w:hAnsiTheme="minorHAnsi" w:cstheme="minorHAnsi"/>
          <w:sz w:val="16"/>
          <w:szCs w:val="16"/>
        </w:rPr>
        <w:tab/>
      </w:r>
      <w:r w:rsidRPr="00292B32">
        <w:rPr>
          <w:rFonts w:asciiTheme="minorHAnsi" w:hAnsiTheme="minorHAnsi" w:cstheme="minorHAnsi"/>
          <w:i/>
          <w:sz w:val="16"/>
          <w:szCs w:val="16"/>
        </w:rPr>
        <w:t>Financial and Performance Management Standard 2019</w:t>
      </w:r>
    </w:p>
    <w:p w14:paraId="2DAC1EAC" w14:textId="17D262B9" w:rsidR="00BD4799" w:rsidRDefault="00E9593E" w:rsidP="005248D0">
      <w:pPr>
        <w:pStyle w:val="Text"/>
      </w:pPr>
      <w:r w:rsidRPr="00292B32">
        <w:rPr>
          <w:rFonts w:asciiTheme="minorHAnsi" w:hAnsiTheme="minorHAnsi" w:cstheme="minorHAnsi"/>
          <w:sz w:val="16"/>
          <w:szCs w:val="16"/>
        </w:rPr>
        <w:t>ARRs</w:t>
      </w:r>
      <w:r w:rsidRPr="00292B32">
        <w:rPr>
          <w:rFonts w:asciiTheme="minorHAnsi" w:hAnsiTheme="minorHAnsi" w:cstheme="minorHAnsi"/>
          <w:sz w:val="16"/>
          <w:szCs w:val="16"/>
        </w:rPr>
        <w:tab/>
      </w:r>
      <w:r w:rsidRPr="00292B32">
        <w:rPr>
          <w:rFonts w:asciiTheme="minorHAnsi" w:hAnsiTheme="minorHAnsi" w:cstheme="minorHAnsi"/>
          <w:i/>
          <w:sz w:val="16"/>
          <w:szCs w:val="16"/>
        </w:rPr>
        <w:t>Annual report requirements fo</w:t>
      </w:r>
      <w:r w:rsidR="005248D0">
        <w:rPr>
          <w:rFonts w:asciiTheme="minorHAnsi" w:hAnsiTheme="minorHAnsi" w:cstheme="minorHAnsi"/>
          <w:i/>
          <w:sz w:val="16"/>
          <w:szCs w:val="16"/>
        </w:rPr>
        <w:t>r Queensland Government agencies</w:t>
      </w:r>
    </w:p>
    <w:p w14:paraId="6738E7E3" w14:textId="77777777" w:rsidR="00355342" w:rsidRDefault="00355342" w:rsidP="00565BDE">
      <w:pPr>
        <w:pStyle w:val="Normaltext"/>
        <w:sectPr w:rsidR="00355342" w:rsidSect="00355342">
          <w:headerReference w:type="default" r:id="rId128"/>
          <w:footerReference w:type="default" r:id="rId129"/>
          <w:pgSz w:w="11906" w:h="16838"/>
          <w:pgMar w:top="1814" w:right="1134" w:bottom="1588" w:left="1134" w:header="283" w:footer="312" w:gutter="0"/>
          <w:cols w:space="851"/>
          <w:docGrid w:linePitch="360"/>
        </w:sectPr>
      </w:pPr>
    </w:p>
    <w:p w14:paraId="3F218A25" w14:textId="1F2B9D29" w:rsidR="00060BDF" w:rsidRPr="00292B32" w:rsidRDefault="00060BDF" w:rsidP="00565BDE">
      <w:pPr>
        <w:pStyle w:val="Normaltext"/>
        <w:sectPr w:rsidR="00060BDF" w:rsidRPr="00292B32" w:rsidSect="00060BDF">
          <w:headerReference w:type="default" r:id="rId130"/>
          <w:footerReference w:type="default" r:id="rId131"/>
          <w:pgSz w:w="11906" w:h="16838"/>
          <w:pgMar w:top="1814" w:right="1134" w:bottom="1588" w:left="1134" w:header="283" w:footer="340" w:gutter="0"/>
          <w:cols w:space="851"/>
          <w:docGrid w:linePitch="360"/>
        </w:sectPr>
      </w:pPr>
    </w:p>
    <w:tbl>
      <w:tblPr>
        <w:tblStyle w:val="TableGrid1"/>
        <w:tblpPr w:leftFromText="181" w:rightFromText="181" w:vertAnchor="text" w:horzAnchor="page" w:tblpX="1832" w:tblpY="8809"/>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541"/>
        <w:gridCol w:w="425"/>
        <w:gridCol w:w="3969"/>
      </w:tblGrid>
      <w:tr w:rsidR="0090517C" w:rsidRPr="00292B32" w14:paraId="16A6C84E" w14:textId="77777777" w:rsidTr="002A1916">
        <w:trPr>
          <w:trHeight w:val="568"/>
        </w:trPr>
        <w:tc>
          <w:tcPr>
            <w:tcW w:w="4962" w:type="dxa"/>
            <w:gridSpan w:val="2"/>
          </w:tcPr>
          <w:p w14:paraId="7EAAD537" w14:textId="77777777" w:rsidR="0090517C" w:rsidRPr="00292B32" w:rsidRDefault="0090517C" w:rsidP="00565BDE">
            <w:pPr>
              <w:spacing w:before="0" w:after="60" w:line="400" w:lineRule="exact"/>
              <w:jc w:val="left"/>
              <w:rPr>
                <w:rFonts w:asciiTheme="minorHAnsi" w:hAnsiTheme="minorHAnsi" w:cstheme="minorHAnsi"/>
                <w:color w:val="FFFFFF" w:themeColor="background1"/>
                <w:sz w:val="28"/>
                <w14:textOutline w14:w="9525" w14:cap="flat" w14:cmpd="sng" w14:algn="ctr">
                  <w14:noFill/>
                  <w14:prstDash w14:val="solid"/>
                  <w14:round/>
                </w14:textOutline>
              </w:rPr>
            </w:pPr>
            <w:r w:rsidRPr="00292B32">
              <w:rPr>
                <w:rFonts w:asciiTheme="minorHAnsi" w:hAnsiTheme="minorHAnsi" w:cstheme="minorHAnsi"/>
                <w:b/>
                <w:color w:val="FFFFFF" w:themeColor="background1"/>
                <w:sz w:val="28"/>
                <w:szCs w:val="36"/>
              </w:rPr>
              <w:lastRenderedPageBreak/>
              <w:t>Contact details</w:t>
            </w:r>
          </w:p>
        </w:tc>
        <w:tc>
          <w:tcPr>
            <w:tcW w:w="4394" w:type="dxa"/>
            <w:gridSpan w:val="2"/>
          </w:tcPr>
          <w:p w14:paraId="7AC29A4F" w14:textId="77777777" w:rsidR="0090517C" w:rsidRPr="00292B32" w:rsidRDefault="0090517C" w:rsidP="00565BDE">
            <w:pPr>
              <w:spacing w:before="0" w:after="60" w:line="400" w:lineRule="exact"/>
              <w:jc w:val="left"/>
              <w:rPr>
                <w:rFonts w:asciiTheme="minorHAnsi" w:hAnsiTheme="minorHAnsi" w:cstheme="minorHAnsi"/>
                <w:b/>
                <w:color w:val="FFFFFF" w:themeColor="background1"/>
                <w:sz w:val="28"/>
                <w14:textOutline w14:w="9525" w14:cap="flat" w14:cmpd="sng" w14:algn="ctr">
                  <w14:noFill/>
                  <w14:prstDash w14:val="solid"/>
                  <w14:round/>
                </w14:textOutline>
              </w:rPr>
            </w:pPr>
            <w:r w:rsidRPr="00292B32">
              <w:rPr>
                <w:rFonts w:asciiTheme="minorHAnsi" w:hAnsiTheme="minorHAnsi" w:cstheme="minorHAnsi"/>
                <w:b/>
                <w:color w:val="FFFFFF" w:themeColor="background1"/>
                <w:sz w:val="28"/>
                <w:szCs w:val="36"/>
              </w:rPr>
              <w:t>More information</w:t>
            </w:r>
          </w:p>
        </w:tc>
      </w:tr>
      <w:tr w:rsidR="0090517C" w:rsidRPr="00292B32" w14:paraId="48BE56FA" w14:textId="77777777" w:rsidTr="002A1916">
        <w:trPr>
          <w:trHeight w:val="624"/>
        </w:trPr>
        <w:tc>
          <w:tcPr>
            <w:tcW w:w="421" w:type="dxa"/>
          </w:tcPr>
          <w:p w14:paraId="175F18B4" w14:textId="77777777" w:rsidR="0090517C" w:rsidRPr="00292B32" w:rsidRDefault="0090517C" w:rsidP="00565BDE">
            <w:pPr>
              <w:suppressAutoHyphens/>
              <w:autoSpaceDE w:val="0"/>
              <w:autoSpaceDN w:val="0"/>
              <w:adjustRightInd w:val="0"/>
              <w:spacing w:before="100" w:beforeAutospacing="1" w:after="100" w:afterAutospacing="1" w:line="240" w:lineRule="atLeast"/>
              <w:contextualSpacing/>
              <w:jc w:val="left"/>
              <w:textAlignment w:val="center"/>
              <w:rPr>
                <w:rFonts w:eastAsia="Calibri" w:cs="Calibri"/>
                <w:color w:val="FFFFFF"/>
                <w14:textOutline w14:w="9525" w14:cap="flat" w14:cmpd="sng" w14:algn="ctr">
                  <w14:noFill/>
                  <w14:prstDash w14:val="solid"/>
                  <w14:round/>
                </w14:textOutline>
              </w:rPr>
            </w:pPr>
            <w:r w:rsidRPr="00292B32">
              <w:rPr>
                <w:rFonts w:eastAsia="Calibri" w:cs="Calibri"/>
                <w:noProof/>
                <w:color w:val="FFFFFF"/>
              </w:rPr>
              <w:drawing>
                <wp:inline distT="0" distB="0" distL="0" distR="0" wp14:anchorId="6A59CF36" wp14:editId="126F39BD">
                  <wp:extent cx="179867" cy="133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mail_icon.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2370" cy="135206"/>
                          </a:xfrm>
                          <a:prstGeom prst="rect">
                            <a:avLst/>
                          </a:prstGeom>
                        </pic:spPr>
                      </pic:pic>
                    </a:graphicData>
                  </a:graphic>
                </wp:inline>
              </w:drawing>
            </w:r>
          </w:p>
        </w:tc>
        <w:tc>
          <w:tcPr>
            <w:tcW w:w="4541" w:type="dxa"/>
          </w:tcPr>
          <w:p w14:paraId="364365FE" w14:textId="77777777" w:rsidR="0090517C" w:rsidRPr="00292B32" w:rsidRDefault="0090517C" w:rsidP="00565BDE">
            <w:pPr>
              <w:suppressAutoHyphens/>
              <w:autoSpaceDE w:val="0"/>
              <w:autoSpaceDN w:val="0"/>
              <w:adjustRightInd w:val="0"/>
              <w:spacing w:before="100" w:beforeAutospacing="1" w:after="100" w:afterAutospacing="1" w:line="240" w:lineRule="atLeast"/>
              <w:contextualSpacing/>
              <w:jc w:val="left"/>
              <w:textAlignment w:val="center"/>
              <w:rPr>
                <w:rFonts w:asciiTheme="minorHAnsi" w:eastAsia="Calibri" w:hAnsiTheme="minorHAnsi" w:cstheme="minorHAnsi"/>
                <w:color w:val="FFFFFF"/>
                <w:sz w:val="2"/>
                <w:szCs w:val="2"/>
              </w:rPr>
            </w:pPr>
            <w:r w:rsidRPr="00292B32">
              <w:rPr>
                <w:rFonts w:asciiTheme="minorHAnsi" w:eastAsia="Calibri" w:hAnsiTheme="minorHAnsi" w:cstheme="minorHAnsi"/>
                <w:color w:val="FFFFFF"/>
                <w14:textOutline w14:w="9525" w14:cap="flat" w14:cmpd="sng" w14:algn="ctr">
                  <w14:noFill/>
                  <w14:prstDash w14:val="solid"/>
                  <w14:round/>
                </w14:textOutline>
              </w:rPr>
              <w:t>Crime and Corruption Commission</w:t>
            </w:r>
            <w:r w:rsidRPr="00292B32">
              <w:rPr>
                <w:rFonts w:asciiTheme="minorHAnsi" w:eastAsia="Calibri" w:hAnsiTheme="minorHAnsi" w:cstheme="minorHAnsi"/>
                <w:color w:val="FFFFFF"/>
                <w14:textOutline w14:w="9525" w14:cap="flat" w14:cmpd="sng" w14:algn="ctr">
                  <w14:noFill/>
                  <w14:prstDash w14:val="solid"/>
                  <w14:round/>
                </w14:textOutline>
              </w:rPr>
              <w:br/>
              <w:t>GPO Box 3123, Brisbane QLD 4001</w:t>
            </w:r>
          </w:p>
        </w:tc>
        <w:tc>
          <w:tcPr>
            <w:tcW w:w="425" w:type="dxa"/>
          </w:tcPr>
          <w:p w14:paraId="52AC8861"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eastAsia="Calibri" w:cs="Calibri"/>
                <w:color w:val="FFFFFF"/>
                <w14:textOutline w14:w="9525" w14:cap="flat" w14:cmpd="sng" w14:algn="ctr">
                  <w14:noFill/>
                  <w14:prstDash w14:val="solid"/>
                  <w14:round/>
                </w14:textOutline>
              </w:rPr>
            </w:pPr>
            <w:r w:rsidRPr="00292B32">
              <w:rPr>
                <w:rFonts w:eastAsia="Calibri" w:cs="Calibri"/>
                <w:noProof/>
                <w:color w:val="FFFFFF"/>
              </w:rPr>
              <w:drawing>
                <wp:inline distT="0" distB="0" distL="0" distR="0" wp14:anchorId="5006C972" wp14:editId="2F6B06B0">
                  <wp:extent cx="176784" cy="1341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b_icon.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76784" cy="134112"/>
                          </a:xfrm>
                          <a:prstGeom prst="rect">
                            <a:avLst/>
                          </a:prstGeom>
                        </pic:spPr>
                      </pic:pic>
                    </a:graphicData>
                  </a:graphic>
                </wp:inline>
              </w:drawing>
            </w:r>
          </w:p>
        </w:tc>
        <w:tc>
          <w:tcPr>
            <w:tcW w:w="3969" w:type="dxa"/>
          </w:tcPr>
          <w:p w14:paraId="3FF8D98A"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FFFFFF"/>
              </w:rPr>
            </w:pPr>
            <w:r w:rsidRPr="00292B32">
              <w:rPr>
                <w:rFonts w:asciiTheme="minorHAnsi" w:eastAsia="Calibri" w:hAnsiTheme="minorHAnsi" w:cstheme="minorHAnsi"/>
                <w:color w:val="FFFFFF"/>
                <w14:textOutline w14:w="9525" w14:cap="flat" w14:cmpd="sng" w14:algn="ctr">
                  <w14:noFill/>
                  <w14:prstDash w14:val="solid"/>
                  <w14:round/>
                </w14:textOutline>
              </w:rPr>
              <w:t>www.ccc.qld.gov.au</w:t>
            </w:r>
          </w:p>
        </w:tc>
      </w:tr>
      <w:tr w:rsidR="0090517C" w:rsidRPr="00292B32" w14:paraId="78DE5AB9" w14:textId="77777777" w:rsidTr="002A1916">
        <w:trPr>
          <w:trHeight w:val="964"/>
        </w:trPr>
        <w:tc>
          <w:tcPr>
            <w:tcW w:w="421" w:type="dxa"/>
          </w:tcPr>
          <w:p w14:paraId="491B987A"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eastAsia="Calibri" w:cs="Calibri"/>
                <w:color w:val="FFFFFF"/>
                <w14:textOutline w14:w="9525" w14:cap="flat" w14:cmpd="sng" w14:algn="ctr">
                  <w14:noFill/>
                  <w14:prstDash w14:val="solid"/>
                  <w14:round/>
                </w14:textOutline>
              </w:rPr>
            </w:pPr>
          </w:p>
        </w:tc>
        <w:tc>
          <w:tcPr>
            <w:tcW w:w="4541" w:type="dxa"/>
          </w:tcPr>
          <w:p w14:paraId="42B54A20"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FFFFFF"/>
                <w:sz w:val="2"/>
                <w:szCs w:val="2"/>
              </w:rPr>
            </w:pPr>
            <w:r w:rsidRPr="00292B32">
              <w:rPr>
                <w:rFonts w:asciiTheme="minorHAnsi" w:eastAsia="Calibri" w:hAnsiTheme="minorHAnsi" w:cstheme="minorHAnsi"/>
                <w:color w:val="FFFFFF"/>
                <w14:textOutline w14:w="9525" w14:cap="flat" w14:cmpd="sng" w14:algn="ctr">
                  <w14:noFill/>
                  <w14:prstDash w14:val="solid"/>
                  <w14:round/>
                </w14:textOutline>
              </w:rPr>
              <w:t>Level 2, North Tower Green Square</w:t>
            </w:r>
            <w:r w:rsidRPr="00292B32">
              <w:rPr>
                <w:rFonts w:asciiTheme="minorHAnsi" w:eastAsia="Calibri" w:hAnsiTheme="minorHAnsi" w:cstheme="minorHAnsi"/>
                <w:color w:val="FFFFFF"/>
                <w14:textOutline w14:w="9525" w14:cap="flat" w14:cmpd="sng" w14:algn="ctr">
                  <w14:noFill/>
                  <w14:prstDash w14:val="solid"/>
                  <w14:round/>
                </w14:textOutline>
              </w:rPr>
              <w:br/>
              <w:t>515 St Pauls Terrace,</w:t>
            </w:r>
            <w:r w:rsidRPr="00292B32">
              <w:rPr>
                <w:rFonts w:asciiTheme="minorHAnsi" w:eastAsia="Calibri" w:hAnsiTheme="minorHAnsi" w:cstheme="minorHAnsi"/>
                <w:color w:val="FFFFFF"/>
                <w14:textOutline w14:w="9525" w14:cap="flat" w14:cmpd="sng" w14:algn="ctr">
                  <w14:noFill/>
                  <w14:prstDash w14:val="solid"/>
                  <w14:round/>
                </w14:textOutline>
              </w:rPr>
              <w:br/>
              <w:t>Fortitude Valley QLD 4006</w:t>
            </w:r>
          </w:p>
        </w:tc>
        <w:tc>
          <w:tcPr>
            <w:tcW w:w="425" w:type="dxa"/>
          </w:tcPr>
          <w:p w14:paraId="3FE9843E" w14:textId="77777777" w:rsidR="0090517C" w:rsidRPr="00292B32" w:rsidRDefault="0090517C" w:rsidP="00565BDE">
            <w:pPr>
              <w:spacing w:before="100" w:beforeAutospacing="1" w:after="100" w:afterAutospacing="1" w:line="240" w:lineRule="atLeast"/>
              <w:jc w:val="left"/>
              <w:rPr>
                <w:rFonts w:ascii="Calibri Light" w:hAnsi="Calibri Light" w:cs="Calibri"/>
                <w:color w:val="FFFFFF"/>
                <w14:textOutline w14:w="9525" w14:cap="flat" w14:cmpd="sng" w14:algn="ctr">
                  <w14:noFill/>
                  <w14:prstDash w14:val="solid"/>
                  <w14:round/>
                </w14:textOutline>
              </w:rPr>
            </w:pPr>
            <w:r w:rsidRPr="00292B32">
              <w:rPr>
                <w:rFonts w:ascii="Calibri Light" w:hAnsi="Calibri Light"/>
                <w:noProof/>
                <w:sz w:val="19"/>
              </w:rPr>
              <w:drawing>
                <wp:inline distT="0" distB="0" distL="0" distR="0" wp14:anchorId="37EC5379" wp14:editId="004B1204">
                  <wp:extent cx="172720" cy="1320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2720" cy="132080"/>
                          </a:xfrm>
                          <a:prstGeom prst="rect">
                            <a:avLst/>
                          </a:prstGeom>
                          <a:noFill/>
                          <a:ln>
                            <a:noFill/>
                          </a:ln>
                        </pic:spPr>
                      </pic:pic>
                    </a:graphicData>
                  </a:graphic>
                </wp:inline>
              </w:drawing>
            </w:r>
          </w:p>
          <w:p w14:paraId="7C831776" w14:textId="77777777" w:rsidR="0090517C" w:rsidRPr="00292B32" w:rsidRDefault="0090517C" w:rsidP="00565BDE">
            <w:pPr>
              <w:spacing w:before="100" w:beforeAutospacing="1" w:after="100" w:afterAutospacing="1" w:line="240" w:lineRule="atLeast"/>
              <w:jc w:val="left"/>
              <w:rPr>
                <w:rFonts w:ascii="Calibri Light" w:hAnsi="Calibri Light" w:cs="Calibri"/>
                <w:color w:val="FFFFFF"/>
                <w14:textOutline w14:w="9525" w14:cap="flat" w14:cmpd="sng" w14:algn="ctr">
                  <w14:noFill/>
                  <w14:prstDash w14:val="solid"/>
                  <w14:round/>
                </w14:textOutline>
              </w:rPr>
            </w:pPr>
            <w:r w:rsidRPr="00292B32">
              <w:rPr>
                <w:rFonts w:ascii="Calibri Light" w:hAnsi="Calibri Light" w:cs="Calibri"/>
                <w:noProof/>
                <w:color w:val="FFFFFF"/>
              </w:rPr>
              <w:drawing>
                <wp:inline distT="0" distB="0" distL="0" distR="0" wp14:anchorId="5AFEDAC0" wp14:editId="7E1AD389">
                  <wp:extent cx="176784" cy="1341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witter_icon.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76784" cy="134112"/>
                          </a:xfrm>
                          <a:prstGeom prst="rect">
                            <a:avLst/>
                          </a:prstGeom>
                        </pic:spPr>
                      </pic:pic>
                    </a:graphicData>
                  </a:graphic>
                </wp:inline>
              </w:drawing>
            </w:r>
          </w:p>
        </w:tc>
        <w:tc>
          <w:tcPr>
            <w:tcW w:w="3969" w:type="dxa"/>
          </w:tcPr>
          <w:p w14:paraId="4C27FB02" w14:textId="77777777" w:rsidR="0090517C" w:rsidRPr="00292B32" w:rsidRDefault="00482504" w:rsidP="00565BDE">
            <w:pPr>
              <w:spacing w:before="100" w:beforeAutospacing="1" w:after="100" w:afterAutospacing="1" w:line="240" w:lineRule="atLeast"/>
              <w:jc w:val="left"/>
              <w:rPr>
                <w:rFonts w:asciiTheme="minorHAnsi" w:hAnsiTheme="minorHAnsi" w:cstheme="minorHAnsi"/>
                <w:color w:val="FFFFFF"/>
                <w14:textOutline w14:w="9525" w14:cap="flat" w14:cmpd="sng" w14:algn="ctr">
                  <w14:noFill/>
                  <w14:prstDash w14:val="solid"/>
                  <w14:round/>
                </w14:textOutline>
              </w:rPr>
            </w:pPr>
            <w:hyperlink r:id="rId136" w:history="1">
              <w:r w:rsidR="0090517C" w:rsidRPr="00292B32">
                <w:rPr>
                  <w:rFonts w:asciiTheme="minorHAnsi" w:hAnsiTheme="minorHAnsi" w:cstheme="minorHAnsi"/>
                  <w:color w:val="FFFFFF"/>
                  <w14:textOutline w14:w="9525" w14:cap="flat" w14:cmpd="sng" w14:algn="ctr">
                    <w14:noFill/>
                    <w14:prstDash w14:val="solid"/>
                    <w14:round/>
                  </w14:textOutline>
                </w:rPr>
                <w:t>mailbox@ccc.qld.gov.au</w:t>
              </w:r>
            </w:hyperlink>
          </w:p>
          <w:p w14:paraId="34D5605B" w14:textId="77777777" w:rsidR="0090517C" w:rsidRPr="00292B32" w:rsidRDefault="0090517C" w:rsidP="00565BDE">
            <w:pPr>
              <w:spacing w:before="100" w:beforeAutospacing="1" w:after="100" w:afterAutospacing="1" w:line="240" w:lineRule="atLeast"/>
              <w:jc w:val="left"/>
              <w:rPr>
                <w:rFonts w:asciiTheme="minorHAnsi" w:hAnsiTheme="minorHAnsi" w:cstheme="minorHAnsi"/>
                <w:color w:val="FFFFFF"/>
              </w:rPr>
            </w:pPr>
            <w:r w:rsidRPr="00292B32">
              <w:rPr>
                <w:rFonts w:asciiTheme="minorHAnsi" w:hAnsiTheme="minorHAnsi" w:cstheme="minorHAnsi"/>
                <w:color w:val="FFFFFF"/>
                <w14:textOutline w14:w="9525" w14:cap="flat" w14:cmpd="sng" w14:algn="ctr">
                  <w14:noFill/>
                  <w14:prstDash w14:val="solid"/>
                  <w14:round/>
                </w14:textOutline>
              </w:rPr>
              <w:t>@CCC_QLD</w:t>
            </w:r>
          </w:p>
        </w:tc>
      </w:tr>
      <w:tr w:rsidR="0090517C" w:rsidRPr="00292B32" w14:paraId="5565C431" w14:textId="77777777" w:rsidTr="002A1916">
        <w:trPr>
          <w:trHeight w:val="397"/>
        </w:trPr>
        <w:tc>
          <w:tcPr>
            <w:tcW w:w="421" w:type="dxa"/>
            <w:vMerge w:val="restart"/>
          </w:tcPr>
          <w:p w14:paraId="054B58FB" w14:textId="77777777" w:rsidR="0090517C" w:rsidRPr="00292B32" w:rsidRDefault="0090517C" w:rsidP="00565BDE">
            <w:pPr>
              <w:spacing w:before="100" w:beforeAutospacing="1" w:after="100" w:afterAutospacing="1" w:line="240" w:lineRule="atLeast"/>
              <w:jc w:val="left"/>
              <w:rPr>
                <w:rFonts w:ascii="Calibri Light" w:hAnsi="Calibri Light" w:cs="Calibri"/>
                <w:color w:val="FFFFFF"/>
                <w14:textOutline w14:w="9525" w14:cap="flat" w14:cmpd="sng" w14:algn="ctr">
                  <w14:noFill/>
                  <w14:prstDash w14:val="solid"/>
                  <w14:round/>
                </w14:textOutline>
              </w:rPr>
            </w:pPr>
            <w:r w:rsidRPr="00292B32">
              <w:rPr>
                <w:rFonts w:ascii="Calibri Light" w:hAnsi="Calibri Light" w:cs="Calibri"/>
                <w:noProof/>
                <w:color w:val="FFFFFF"/>
              </w:rPr>
              <w:drawing>
                <wp:inline distT="0" distB="0" distL="0" distR="0" wp14:anchorId="66322A8D" wp14:editId="2D973FC3">
                  <wp:extent cx="188874" cy="140043"/>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hone_icon.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91733" cy="142163"/>
                          </a:xfrm>
                          <a:prstGeom prst="rect">
                            <a:avLst/>
                          </a:prstGeom>
                        </pic:spPr>
                      </pic:pic>
                    </a:graphicData>
                  </a:graphic>
                </wp:inline>
              </w:drawing>
            </w:r>
          </w:p>
          <w:p w14:paraId="36A14CB5" w14:textId="77777777" w:rsidR="0090517C" w:rsidRPr="00292B32" w:rsidRDefault="0090517C" w:rsidP="00565BDE">
            <w:pPr>
              <w:spacing w:before="100" w:beforeAutospacing="1" w:after="100" w:afterAutospacing="1" w:line="240" w:lineRule="atLeast"/>
              <w:jc w:val="left"/>
              <w:rPr>
                <w:rFonts w:ascii="Calibri Light" w:hAnsi="Calibri Light" w:cs="Calibri"/>
                <w:color w:val="FFFFFF"/>
                <w14:textOutline w14:w="9525" w14:cap="flat" w14:cmpd="sng" w14:algn="ctr">
                  <w14:noFill/>
                  <w14:prstDash w14:val="solid"/>
                  <w14:round/>
                </w14:textOutline>
              </w:rPr>
            </w:pPr>
            <w:r w:rsidRPr="00292B32">
              <w:rPr>
                <w:rFonts w:ascii="Calibri Light" w:hAnsi="Calibri Light" w:cs="Calibri"/>
                <w:noProof/>
                <w:color w:val="FFFFFF"/>
              </w:rPr>
              <w:drawing>
                <wp:anchor distT="0" distB="0" distL="114300" distR="114300" simplePos="0" relativeHeight="251752448" behindDoc="1" locked="0" layoutInCell="1" allowOverlap="1" wp14:anchorId="1E75DBD5" wp14:editId="2A7F3280">
                  <wp:simplePos x="0" y="0"/>
                  <wp:positionH relativeFrom="column">
                    <wp:posOffset>-1905</wp:posOffset>
                  </wp:positionH>
                  <wp:positionV relativeFrom="paragraph">
                    <wp:posOffset>243568</wp:posOffset>
                  </wp:positionV>
                  <wp:extent cx="178435" cy="1752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ne_icon.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78435" cy="175260"/>
                          </a:xfrm>
                          <a:prstGeom prst="rect">
                            <a:avLst/>
                          </a:prstGeom>
                        </pic:spPr>
                      </pic:pic>
                    </a:graphicData>
                  </a:graphic>
                  <wp14:sizeRelH relativeFrom="page">
                    <wp14:pctWidth>0</wp14:pctWidth>
                  </wp14:sizeRelH>
                  <wp14:sizeRelV relativeFrom="page">
                    <wp14:pctHeight>0</wp14:pctHeight>
                  </wp14:sizeRelV>
                </wp:anchor>
              </w:drawing>
            </w:r>
          </w:p>
          <w:p w14:paraId="65088615" w14:textId="77777777" w:rsidR="0090517C" w:rsidRPr="00292B32" w:rsidRDefault="0090517C" w:rsidP="00565BDE">
            <w:pPr>
              <w:spacing w:before="100" w:beforeAutospacing="1" w:after="100" w:afterAutospacing="1" w:line="240" w:lineRule="atLeast"/>
              <w:jc w:val="left"/>
              <w:rPr>
                <w:rFonts w:ascii="Calibri Light" w:hAnsi="Calibri Light" w:cs="Calibri"/>
                <w:color w:val="FFFFFF"/>
                <w14:textOutline w14:w="9525" w14:cap="flat" w14:cmpd="sng" w14:algn="ctr">
                  <w14:noFill/>
                  <w14:prstDash w14:val="solid"/>
                  <w14:round/>
                </w14:textOutline>
              </w:rPr>
            </w:pPr>
          </w:p>
        </w:tc>
        <w:tc>
          <w:tcPr>
            <w:tcW w:w="4541" w:type="dxa"/>
            <w:vMerge w:val="restart"/>
          </w:tcPr>
          <w:p w14:paraId="130CB4AA" w14:textId="77777777" w:rsidR="0090517C" w:rsidRPr="00292B32" w:rsidRDefault="0090517C" w:rsidP="00565BDE">
            <w:pPr>
              <w:spacing w:before="100" w:beforeAutospacing="1" w:after="100" w:afterAutospacing="1" w:line="240" w:lineRule="atLeast"/>
              <w:jc w:val="left"/>
              <w:rPr>
                <w:rFonts w:asciiTheme="minorHAnsi" w:hAnsiTheme="minorHAnsi" w:cstheme="minorHAnsi"/>
                <w:color w:val="FFFFFF"/>
                <w14:textOutline w14:w="9525" w14:cap="flat" w14:cmpd="sng" w14:algn="ctr">
                  <w14:noFill/>
                  <w14:prstDash w14:val="solid"/>
                  <w14:round/>
                </w14:textOutline>
              </w:rPr>
            </w:pPr>
            <w:r w:rsidRPr="00292B32">
              <w:rPr>
                <w:rFonts w:asciiTheme="minorHAnsi" w:hAnsiTheme="minorHAnsi" w:cstheme="minorHAnsi"/>
                <w:color w:val="FFFFFF"/>
                <w14:textOutline w14:w="9525" w14:cap="flat" w14:cmpd="sng" w14:algn="ctr">
                  <w14:noFill/>
                  <w14:prstDash w14:val="solid"/>
                  <w14:round/>
                </w14:textOutline>
              </w:rPr>
              <w:t>07 3360 6060 or</w:t>
            </w:r>
            <w:r w:rsidRPr="00292B32">
              <w:rPr>
                <w:rFonts w:asciiTheme="minorHAnsi" w:hAnsiTheme="minorHAnsi" w:cstheme="minorHAnsi"/>
                <w:color w:val="FFFFFF"/>
                <w14:textOutline w14:w="9525" w14:cap="flat" w14:cmpd="sng" w14:algn="ctr">
                  <w14:noFill/>
                  <w14:prstDash w14:val="solid"/>
                  <w14:round/>
                </w14:textOutline>
              </w:rPr>
              <w:br/>
              <w:t>Toll-free 1800 061 611</w:t>
            </w:r>
            <w:r w:rsidRPr="00292B32">
              <w:rPr>
                <w:rFonts w:asciiTheme="minorHAnsi" w:hAnsiTheme="minorHAnsi" w:cstheme="minorHAnsi"/>
                <w:color w:val="FFFFFF"/>
                <w14:textOutline w14:w="9525" w14:cap="flat" w14:cmpd="sng" w14:algn="ctr">
                  <w14:noFill/>
                  <w14:prstDash w14:val="solid"/>
                  <w14:round/>
                </w14:textOutline>
              </w:rPr>
              <w:br/>
              <w:t>(in Queensland outside Brisbane)</w:t>
            </w:r>
            <w:r w:rsidRPr="00292B32">
              <w:rPr>
                <w:rFonts w:asciiTheme="minorHAnsi" w:hAnsiTheme="minorHAnsi" w:cstheme="minorHAnsi"/>
                <w:color w:val="FFFFFF"/>
                <w14:textOutline w14:w="9525" w14:cap="flat" w14:cmpd="sng" w14:algn="ctr">
                  <w14:noFill/>
                  <w14:prstDash w14:val="solid"/>
                  <w14:round/>
                </w14:textOutline>
              </w:rPr>
              <w:br/>
            </w:r>
            <w:r w:rsidRPr="00292B32">
              <w:rPr>
                <w:rFonts w:asciiTheme="minorHAnsi" w:hAnsiTheme="minorHAnsi" w:cstheme="minorHAnsi"/>
                <w:color w:val="FFFFFF"/>
                <w14:textOutline w14:w="9525" w14:cap="flat" w14:cmpd="sng" w14:algn="ctr">
                  <w14:noFill/>
                  <w14:prstDash w14:val="solid"/>
                  <w14:round/>
                </w14:textOutline>
              </w:rPr>
              <w:br/>
              <w:t>07 3360 6333</w:t>
            </w:r>
          </w:p>
        </w:tc>
        <w:tc>
          <w:tcPr>
            <w:tcW w:w="425" w:type="dxa"/>
          </w:tcPr>
          <w:p w14:paraId="697B99D9"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eastAsia="Calibri" w:cs="Calibri"/>
                <w:color w:val="FFFFFF"/>
                <w14:textOutline w14:w="9525" w14:cap="flat" w14:cmpd="sng" w14:algn="ctr">
                  <w14:noFill/>
                  <w14:prstDash w14:val="solid"/>
                  <w14:round/>
                </w14:textOutline>
              </w:rPr>
            </w:pPr>
            <w:r w:rsidRPr="00292B32">
              <w:rPr>
                <w:rFonts w:ascii="Calibri Light" w:eastAsia="Calibri" w:hAnsi="Calibri Light" w:cs="Calibri Light"/>
                <w:noProof/>
                <w:color w:val="404041"/>
              </w:rPr>
              <w:drawing>
                <wp:inline distT="0" distB="0" distL="0" distR="0" wp14:anchorId="6CC13436" wp14:editId="4AFCE20B">
                  <wp:extent cx="174457" cy="171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witter_icon.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76135" cy="173100"/>
                          </a:xfrm>
                          <a:prstGeom prst="rect">
                            <a:avLst/>
                          </a:prstGeom>
                        </pic:spPr>
                      </pic:pic>
                    </a:graphicData>
                  </a:graphic>
                </wp:inline>
              </w:drawing>
            </w:r>
          </w:p>
          <w:p w14:paraId="45CA0D99"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eastAsia="Calibri" w:cs="Calibri"/>
                <w:color w:val="FFFFFF"/>
                <w14:textOutline w14:w="9525" w14:cap="flat" w14:cmpd="sng" w14:algn="ctr">
                  <w14:noFill/>
                  <w14:prstDash w14:val="solid"/>
                  <w14:round/>
                </w14:textOutline>
              </w:rPr>
            </w:pPr>
            <w:r w:rsidRPr="00292B32">
              <w:rPr>
                <w:rFonts w:ascii="Calibri Light" w:eastAsia="Calibri" w:hAnsi="Calibri Light" w:cs="Calibri Light"/>
                <w:noProof/>
                <w:color w:val="404041"/>
              </w:rPr>
              <w:drawing>
                <wp:inline distT="0" distB="0" distL="0" distR="0" wp14:anchorId="6278A586" wp14:editId="4972E43D">
                  <wp:extent cx="176784" cy="1584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E-alerts_icon.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76784" cy="158496"/>
                          </a:xfrm>
                          <a:prstGeom prst="rect">
                            <a:avLst/>
                          </a:prstGeom>
                        </pic:spPr>
                      </pic:pic>
                    </a:graphicData>
                  </a:graphic>
                </wp:inline>
              </w:drawing>
            </w:r>
          </w:p>
        </w:tc>
        <w:tc>
          <w:tcPr>
            <w:tcW w:w="3969" w:type="dxa"/>
          </w:tcPr>
          <w:p w14:paraId="73787268"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FFFFFF"/>
                <w14:textOutline w14:w="9525" w14:cap="flat" w14:cmpd="sng" w14:algn="ctr">
                  <w14:noFill/>
                  <w14:prstDash w14:val="solid"/>
                  <w14:round/>
                </w14:textOutline>
              </w:rPr>
            </w:pPr>
            <w:r w:rsidRPr="00292B32">
              <w:rPr>
                <w:rFonts w:asciiTheme="minorHAnsi" w:eastAsia="Calibri" w:hAnsiTheme="minorHAnsi" w:cstheme="minorHAnsi"/>
                <w:color w:val="FFFFFF"/>
                <w14:textOutline w14:w="9525" w14:cap="flat" w14:cmpd="sng" w14:algn="ctr">
                  <w14:noFill/>
                  <w14:prstDash w14:val="solid"/>
                  <w14:round/>
                </w14:textOutline>
              </w:rPr>
              <w:t>CrimeandCorruptionCommission</w:t>
            </w:r>
          </w:p>
          <w:p w14:paraId="6EC9F916"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FFFFFF"/>
              </w:rPr>
            </w:pPr>
            <w:r w:rsidRPr="00292B32">
              <w:rPr>
                <w:rFonts w:asciiTheme="minorHAnsi" w:eastAsia="Calibri" w:hAnsiTheme="minorHAnsi" w:cstheme="minorHAnsi"/>
                <w:color w:val="FFFFFF"/>
                <w14:textOutline w14:w="9525" w14:cap="flat" w14:cmpd="sng" w14:algn="ctr">
                  <w14:noFill/>
                  <w14:prstDash w14:val="solid"/>
                  <w14:round/>
                </w14:textOutline>
              </w:rPr>
              <w:t>CCC email updates</w:t>
            </w:r>
            <w:r w:rsidRPr="00292B32">
              <w:rPr>
                <w:rFonts w:asciiTheme="minorHAnsi" w:eastAsia="Calibri" w:hAnsiTheme="minorHAnsi" w:cstheme="minorHAnsi"/>
                <w:color w:val="FFFFFF"/>
                <w14:textOutline w14:w="9525" w14:cap="flat" w14:cmpd="sng" w14:algn="ctr">
                  <w14:noFill/>
                  <w14:prstDash w14:val="solid"/>
                  <w14:round/>
                </w14:textOutline>
              </w:rPr>
              <w:br/>
              <w:t>www.ccc.qld.gov.au/subscribe</w:t>
            </w:r>
          </w:p>
        </w:tc>
      </w:tr>
      <w:tr w:rsidR="0090517C" w:rsidRPr="00292B32" w14:paraId="7F07D3EB" w14:textId="77777777" w:rsidTr="002A1916">
        <w:trPr>
          <w:trHeight w:val="397"/>
        </w:trPr>
        <w:tc>
          <w:tcPr>
            <w:tcW w:w="421" w:type="dxa"/>
            <w:vMerge/>
          </w:tcPr>
          <w:p w14:paraId="3C2467BD" w14:textId="77777777" w:rsidR="0090517C" w:rsidRPr="00292B32" w:rsidRDefault="0090517C" w:rsidP="00565BDE">
            <w:pPr>
              <w:spacing w:before="100" w:beforeAutospacing="1" w:after="100" w:afterAutospacing="1" w:line="240" w:lineRule="atLeast"/>
              <w:jc w:val="left"/>
              <w:rPr>
                <w:rFonts w:ascii="Calibri Light" w:hAnsi="Calibri Light" w:cs="Calibri"/>
                <w:noProof/>
                <w:color w:val="FFFFFF"/>
              </w:rPr>
            </w:pPr>
          </w:p>
        </w:tc>
        <w:tc>
          <w:tcPr>
            <w:tcW w:w="4541" w:type="dxa"/>
            <w:vMerge/>
          </w:tcPr>
          <w:p w14:paraId="5BAC92A1" w14:textId="77777777" w:rsidR="0090517C" w:rsidRPr="00292B32" w:rsidRDefault="0090517C" w:rsidP="00565BDE">
            <w:pPr>
              <w:spacing w:before="100" w:beforeAutospacing="1" w:after="100" w:afterAutospacing="1" w:line="240" w:lineRule="atLeast"/>
              <w:jc w:val="left"/>
              <w:rPr>
                <w:rFonts w:ascii="Calibri Light" w:hAnsi="Calibri Light" w:cs="Calibri"/>
                <w:color w:val="FFFFFF"/>
                <w14:textOutline w14:w="9525" w14:cap="flat" w14:cmpd="sng" w14:algn="ctr">
                  <w14:noFill/>
                  <w14:prstDash w14:val="solid"/>
                  <w14:round/>
                </w14:textOutline>
              </w:rPr>
            </w:pPr>
          </w:p>
        </w:tc>
        <w:tc>
          <w:tcPr>
            <w:tcW w:w="425" w:type="dxa"/>
          </w:tcPr>
          <w:p w14:paraId="06820395"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ascii="Calibri Light" w:eastAsia="Calibri" w:hAnsi="Calibri Light" w:cs="Calibri Light"/>
                <w:color w:val="404041"/>
              </w:rPr>
            </w:pPr>
          </w:p>
        </w:tc>
        <w:tc>
          <w:tcPr>
            <w:tcW w:w="3969" w:type="dxa"/>
          </w:tcPr>
          <w:p w14:paraId="44D01D7B" w14:textId="77777777" w:rsidR="0090517C" w:rsidRPr="00292B32" w:rsidRDefault="0090517C" w:rsidP="00565BDE">
            <w:pPr>
              <w:suppressAutoHyphens/>
              <w:autoSpaceDE w:val="0"/>
              <w:autoSpaceDN w:val="0"/>
              <w:adjustRightInd w:val="0"/>
              <w:spacing w:before="100" w:beforeAutospacing="1" w:after="100" w:afterAutospacing="1" w:line="240" w:lineRule="atLeast"/>
              <w:jc w:val="left"/>
              <w:textAlignment w:val="center"/>
              <w:rPr>
                <w:rFonts w:ascii="Calibri Light" w:eastAsia="Calibri" w:hAnsi="Calibri Light" w:cs="Calibri Light"/>
                <w:color w:val="404041"/>
              </w:rPr>
            </w:pPr>
          </w:p>
        </w:tc>
      </w:tr>
    </w:tbl>
    <w:p w14:paraId="6548623B" w14:textId="397BE586" w:rsidR="00C818F7" w:rsidRPr="00292B32" w:rsidRDefault="0090517C" w:rsidP="00565BDE">
      <w:pPr>
        <w:pStyle w:val="Normaltext"/>
      </w:pPr>
      <w:r w:rsidRPr="00292B32">
        <w:rPr>
          <w:noProof/>
          <w:lang w:eastAsia="en-AU"/>
        </w:rPr>
        <w:drawing>
          <wp:anchor distT="0" distB="0" distL="114300" distR="114300" simplePos="0" relativeHeight="251750400" behindDoc="1" locked="0" layoutInCell="1" allowOverlap="1" wp14:anchorId="612118D9" wp14:editId="77E4631F">
            <wp:simplePos x="0" y="0"/>
            <wp:positionH relativeFrom="page">
              <wp:posOffset>9058</wp:posOffset>
            </wp:positionH>
            <wp:positionV relativeFrom="page">
              <wp:posOffset>-220</wp:posOffset>
            </wp:positionV>
            <wp:extent cx="7559158" cy="1069200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C External Report template-back.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7559158" cy="10692000"/>
                    </a:xfrm>
                    <a:prstGeom prst="rect">
                      <a:avLst/>
                    </a:prstGeom>
                  </pic:spPr>
                </pic:pic>
              </a:graphicData>
            </a:graphic>
            <wp14:sizeRelH relativeFrom="margin">
              <wp14:pctWidth>0</wp14:pctWidth>
            </wp14:sizeRelH>
            <wp14:sizeRelV relativeFrom="margin">
              <wp14:pctHeight>0</wp14:pctHeight>
            </wp14:sizeRelV>
          </wp:anchor>
        </w:drawing>
      </w:r>
    </w:p>
    <w:sectPr w:rsidR="00C818F7" w:rsidRPr="00292B32" w:rsidSect="0090517C">
      <w:headerReference w:type="even" r:id="rId142"/>
      <w:footerReference w:type="even" r:id="rId143"/>
      <w:pgSz w:w="11906" w:h="16838"/>
      <w:pgMar w:top="1814" w:right="1134" w:bottom="1588" w:left="1134" w:header="170" w:footer="340" w:gutter="0"/>
      <w:cols w:space="85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25DE9" w14:textId="77777777" w:rsidR="00954452" w:rsidRDefault="00954452" w:rsidP="00FB3EC2">
      <w:pPr>
        <w:spacing w:after="0" w:line="240" w:lineRule="auto"/>
      </w:pPr>
      <w:r>
        <w:separator/>
      </w:r>
    </w:p>
  </w:endnote>
  <w:endnote w:type="continuationSeparator" w:id="0">
    <w:p w14:paraId="49BB0871" w14:textId="77777777" w:rsidR="00954452" w:rsidRDefault="00954452" w:rsidP="00FB3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ヒラギノ角ゴ Pro W3">
    <w:altName w:val="MS Gothic"/>
    <w:charset w:val="80"/>
    <w:family w:val="auto"/>
    <w:pitch w:val="variable"/>
    <w:sig w:usb0="00000000" w:usb1="00000000" w:usb2="07040407"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Dax-Bold">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307871"/>
      <w:docPartObj>
        <w:docPartGallery w:val="Page Numbers (Bottom of Page)"/>
        <w:docPartUnique/>
      </w:docPartObj>
    </w:sdtPr>
    <w:sdtEndPr>
      <w:rPr>
        <w:noProof/>
        <w:sz w:val="16"/>
        <w:szCs w:val="16"/>
      </w:rPr>
    </w:sdtEndPr>
    <w:sdtContent>
      <w:p w14:paraId="0F699315" w14:textId="77777777" w:rsidR="00954452" w:rsidRPr="0025074E" w:rsidRDefault="00954452" w:rsidP="0025074E">
        <w:pPr>
          <w:pStyle w:val="Footer"/>
          <w:rPr>
            <w:color w:val="3C3C3C" w:themeColor="text2"/>
            <w:sz w:val="16"/>
            <w:szCs w:val="16"/>
          </w:rPr>
        </w:pPr>
        <w:r w:rsidRPr="0025074E">
          <w:rPr>
            <w:sz w:val="16"/>
            <w:szCs w:val="16"/>
          </w:rPr>
          <w:fldChar w:fldCharType="begin"/>
        </w:r>
        <w:r w:rsidRPr="0025074E">
          <w:rPr>
            <w:sz w:val="16"/>
            <w:szCs w:val="16"/>
          </w:rPr>
          <w:instrText xml:space="preserve"> PAGE   \* MERGEFORMAT </w:instrText>
        </w:r>
        <w:r w:rsidRPr="0025074E">
          <w:rPr>
            <w:sz w:val="16"/>
            <w:szCs w:val="16"/>
          </w:rPr>
          <w:fldChar w:fldCharType="separate"/>
        </w:r>
        <w:r>
          <w:rPr>
            <w:noProof/>
            <w:sz w:val="16"/>
            <w:szCs w:val="16"/>
          </w:rPr>
          <w:t>2</w:t>
        </w:r>
        <w:r w:rsidRPr="0025074E">
          <w:rPr>
            <w:noProof/>
            <w:sz w:val="16"/>
            <w:szCs w:val="16"/>
          </w:rPr>
          <w:fldChar w:fldCharType="end"/>
        </w:r>
        <w:r w:rsidRPr="0025074E">
          <w:rPr>
            <w:sz w:val="16"/>
            <w:szCs w:val="16"/>
          </w:rPr>
          <w:t xml:space="preserve">             </w:t>
        </w:r>
        <w:r w:rsidRPr="0025074E">
          <w:rPr>
            <w:noProof/>
            <w:sz w:val="16"/>
            <w:szCs w:val="16"/>
          </w:rPr>
          <w:t xml:space="preserve"> CRIME AND CORRUPTION COMMISSION</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68913" w14:textId="77777777" w:rsidR="00954452" w:rsidRPr="00576FD7" w:rsidRDefault="00954452" w:rsidP="00576FD7">
    <w:pPr>
      <w:pStyle w:val="Footer"/>
      <w:jc w:val="right"/>
      <w:rPr>
        <w:sz w:val="16"/>
        <w:szCs w:val="16"/>
      </w:rPr>
    </w:pPr>
    <w:r w:rsidRPr="0096264C">
      <w:rPr>
        <w:noProof/>
        <w:sz w:val="16"/>
        <w:szCs w:val="16"/>
      </w:rPr>
      <w:t>CRIME AND CORRUPTION COMMISSION</w:t>
    </w:r>
    <w:r w:rsidRPr="0096264C">
      <w:rPr>
        <w:sz w:val="16"/>
        <w:szCs w:val="16"/>
      </w:rPr>
      <w:t xml:space="preserve">             </w:t>
    </w:r>
    <w:r w:rsidRPr="0096264C">
      <w:rPr>
        <w:sz w:val="16"/>
        <w:szCs w:val="16"/>
      </w:rPr>
      <w:fldChar w:fldCharType="begin"/>
    </w:r>
    <w:r w:rsidRPr="0096264C">
      <w:rPr>
        <w:sz w:val="16"/>
        <w:szCs w:val="16"/>
      </w:rPr>
      <w:instrText xml:space="preserve"> PAGE   \* MERGEFORMAT </w:instrText>
    </w:r>
    <w:r w:rsidRPr="0096264C">
      <w:rPr>
        <w:sz w:val="16"/>
        <w:szCs w:val="16"/>
      </w:rPr>
      <w:fldChar w:fldCharType="separate"/>
    </w:r>
    <w:r w:rsidR="00482504">
      <w:rPr>
        <w:noProof/>
        <w:sz w:val="16"/>
        <w:szCs w:val="16"/>
      </w:rPr>
      <w:t>115</w:t>
    </w:r>
    <w:r w:rsidRPr="0096264C">
      <w:rPr>
        <w:noProof/>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D574D" w14:textId="28FB68B8" w:rsidR="00954452" w:rsidRPr="00764EF5" w:rsidRDefault="00954452" w:rsidP="00764EF5">
    <w:pPr>
      <w:pStyle w:val="Footer"/>
      <w:jc w:val="right"/>
      <w:rPr>
        <w:sz w:val="16"/>
        <w:szCs w:val="16"/>
      </w:rPr>
    </w:pPr>
    <w:r w:rsidRPr="0096264C">
      <w:rPr>
        <w:noProof/>
        <w:sz w:val="16"/>
        <w:szCs w:val="16"/>
      </w:rPr>
      <w:t>CRIME AND CORRUPTION COMMISSION</w:t>
    </w:r>
    <w:r w:rsidRPr="0096264C">
      <w:rPr>
        <w:sz w:val="16"/>
        <w:szCs w:val="16"/>
      </w:rPr>
      <w:t xml:space="preserve">             </w:t>
    </w:r>
    <w:r w:rsidRPr="0096264C">
      <w:rPr>
        <w:sz w:val="16"/>
        <w:szCs w:val="16"/>
      </w:rPr>
      <w:fldChar w:fldCharType="begin"/>
    </w:r>
    <w:r w:rsidRPr="0096264C">
      <w:rPr>
        <w:sz w:val="16"/>
        <w:szCs w:val="16"/>
      </w:rPr>
      <w:instrText xml:space="preserve"> PAGE   \* MERGEFORMAT </w:instrText>
    </w:r>
    <w:r w:rsidRPr="0096264C">
      <w:rPr>
        <w:sz w:val="16"/>
        <w:szCs w:val="16"/>
      </w:rPr>
      <w:fldChar w:fldCharType="separate"/>
    </w:r>
    <w:r w:rsidR="00482504">
      <w:rPr>
        <w:noProof/>
        <w:sz w:val="16"/>
        <w:szCs w:val="16"/>
      </w:rPr>
      <w:t>117</w:t>
    </w:r>
    <w:r w:rsidRPr="0096264C">
      <w:rPr>
        <w:noProof/>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11B94" w14:textId="160035D1" w:rsidR="00954452" w:rsidRPr="00355342" w:rsidRDefault="00954452" w:rsidP="0035534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673565"/>
      <w:docPartObj>
        <w:docPartGallery w:val="Page Numbers (Bottom of Page)"/>
        <w:docPartUnique/>
      </w:docPartObj>
    </w:sdtPr>
    <w:sdtEndPr>
      <w:rPr>
        <w:noProof/>
        <w:sz w:val="16"/>
        <w:szCs w:val="16"/>
      </w:rPr>
    </w:sdtEndPr>
    <w:sdtContent>
      <w:p w14:paraId="501C5A7D" w14:textId="77777777" w:rsidR="00954452" w:rsidRPr="0025074E" w:rsidRDefault="00954452" w:rsidP="0025074E">
        <w:pPr>
          <w:pStyle w:val="Footer"/>
          <w:rPr>
            <w:color w:val="3C3C3C" w:themeColor="text2"/>
            <w:sz w:val="16"/>
            <w:szCs w:val="16"/>
          </w:rPr>
        </w:pPr>
        <w:r w:rsidRPr="0025074E">
          <w:rPr>
            <w:sz w:val="16"/>
            <w:szCs w:val="16"/>
          </w:rPr>
          <w:fldChar w:fldCharType="begin"/>
        </w:r>
        <w:r w:rsidRPr="0025074E">
          <w:rPr>
            <w:sz w:val="16"/>
            <w:szCs w:val="16"/>
          </w:rPr>
          <w:instrText xml:space="preserve"> PAGE   \* MERGEFORMAT </w:instrText>
        </w:r>
        <w:r w:rsidRPr="0025074E">
          <w:rPr>
            <w:sz w:val="16"/>
            <w:szCs w:val="16"/>
          </w:rPr>
          <w:fldChar w:fldCharType="separate"/>
        </w:r>
        <w:r w:rsidR="00482504">
          <w:rPr>
            <w:noProof/>
            <w:sz w:val="16"/>
            <w:szCs w:val="16"/>
          </w:rPr>
          <w:t>120</w:t>
        </w:r>
        <w:r w:rsidRPr="0025074E">
          <w:rPr>
            <w:noProof/>
            <w:sz w:val="16"/>
            <w:szCs w:val="16"/>
          </w:rPr>
          <w:fldChar w:fldCharType="end"/>
        </w:r>
        <w:r w:rsidRPr="0025074E">
          <w:rPr>
            <w:sz w:val="16"/>
            <w:szCs w:val="16"/>
          </w:rPr>
          <w:t xml:space="preserve">             </w:t>
        </w:r>
        <w:r w:rsidRPr="0025074E">
          <w:rPr>
            <w:noProof/>
            <w:sz w:val="16"/>
            <w:szCs w:val="16"/>
          </w:rPr>
          <w:t xml:space="preserve"> CRIME AND CORRUPTION COMMISSION</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DA54D" w14:textId="77777777" w:rsidR="00954452" w:rsidRPr="009B594B" w:rsidRDefault="00954452" w:rsidP="009B594B">
    <w:pPr>
      <w:pStyle w:val="Footer"/>
      <w:jc w:val="right"/>
      <w:rPr>
        <w:sz w:val="16"/>
        <w:szCs w:val="16"/>
      </w:rPr>
    </w:pPr>
    <w:r w:rsidRPr="0096264C">
      <w:rPr>
        <w:noProof/>
        <w:sz w:val="16"/>
        <w:szCs w:val="16"/>
      </w:rPr>
      <w:t>CRIME AND CORRUPTION COMMISSION</w:t>
    </w:r>
    <w:r w:rsidRPr="0096264C">
      <w:rPr>
        <w:sz w:val="16"/>
        <w:szCs w:val="16"/>
      </w:rPr>
      <w:t xml:space="preserve">             </w:t>
    </w:r>
    <w:r w:rsidRPr="0096264C">
      <w:rPr>
        <w:sz w:val="16"/>
        <w:szCs w:val="16"/>
      </w:rPr>
      <w:fldChar w:fldCharType="begin"/>
    </w:r>
    <w:r w:rsidRPr="0096264C">
      <w:rPr>
        <w:sz w:val="16"/>
        <w:szCs w:val="16"/>
      </w:rPr>
      <w:instrText xml:space="preserve"> PAGE   \* MERGEFORMAT </w:instrText>
    </w:r>
    <w:r w:rsidRPr="0096264C">
      <w:rPr>
        <w:sz w:val="16"/>
        <w:szCs w:val="16"/>
      </w:rPr>
      <w:fldChar w:fldCharType="separate"/>
    </w:r>
    <w:r>
      <w:rPr>
        <w:noProof/>
        <w:sz w:val="16"/>
        <w:szCs w:val="16"/>
      </w:rPr>
      <w:t>5</w:t>
    </w:r>
    <w:r w:rsidRPr="0096264C">
      <w:rPr>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40182" w14:textId="77777777" w:rsidR="00954452" w:rsidRDefault="00954452" w:rsidP="007D6592">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0400937"/>
      <w:docPartObj>
        <w:docPartGallery w:val="Page Numbers (Bottom of Page)"/>
        <w:docPartUnique/>
      </w:docPartObj>
    </w:sdtPr>
    <w:sdtEndPr>
      <w:rPr>
        <w:noProof/>
        <w:sz w:val="16"/>
        <w:szCs w:val="16"/>
      </w:rPr>
    </w:sdtEndPr>
    <w:sdtContent>
      <w:p w14:paraId="1257CC55" w14:textId="5FE18833" w:rsidR="00954452" w:rsidRPr="0025074E" w:rsidRDefault="00954452" w:rsidP="0025074E">
        <w:pPr>
          <w:pStyle w:val="Footer"/>
          <w:rPr>
            <w:color w:val="3C3C3C" w:themeColor="text2"/>
            <w:sz w:val="16"/>
            <w:szCs w:val="16"/>
          </w:rPr>
        </w:pPr>
        <w:r w:rsidRPr="0025074E">
          <w:rPr>
            <w:sz w:val="16"/>
            <w:szCs w:val="16"/>
          </w:rPr>
          <w:fldChar w:fldCharType="begin"/>
        </w:r>
        <w:r w:rsidRPr="0025074E">
          <w:rPr>
            <w:sz w:val="16"/>
            <w:szCs w:val="16"/>
          </w:rPr>
          <w:instrText xml:space="preserve"> PAGE   \* MERGEFORMAT </w:instrText>
        </w:r>
        <w:r w:rsidRPr="0025074E">
          <w:rPr>
            <w:sz w:val="16"/>
            <w:szCs w:val="16"/>
          </w:rPr>
          <w:fldChar w:fldCharType="separate"/>
        </w:r>
        <w:r w:rsidR="00482504">
          <w:rPr>
            <w:noProof/>
            <w:sz w:val="16"/>
            <w:szCs w:val="16"/>
          </w:rPr>
          <w:t>6</w:t>
        </w:r>
        <w:r w:rsidRPr="0025074E">
          <w:rPr>
            <w:noProof/>
            <w:sz w:val="16"/>
            <w:szCs w:val="16"/>
          </w:rPr>
          <w:fldChar w:fldCharType="end"/>
        </w:r>
        <w:r w:rsidRPr="0025074E">
          <w:rPr>
            <w:sz w:val="16"/>
            <w:szCs w:val="16"/>
          </w:rPr>
          <w:t xml:space="preserve">             </w:t>
        </w:r>
        <w:r w:rsidRPr="0025074E">
          <w:rPr>
            <w:noProof/>
            <w:sz w:val="16"/>
            <w:szCs w:val="16"/>
          </w:rPr>
          <w:t xml:space="preserve"> CRIME AND CORRUPTION COMMISSION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DC5B0" w14:textId="382C18D3" w:rsidR="00954452" w:rsidRPr="009B594B" w:rsidRDefault="00954452" w:rsidP="009B594B">
    <w:pPr>
      <w:pStyle w:val="Footer"/>
      <w:jc w:val="right"/>
      <w:rPr>
        <w:sz w:val="16"/>
        <w:szCs w:val="16"/>
      </w:rPr>
    </w:pPr>
    <w:r w:rsidRPr="0096264C">
      <w:rPr>
        <w:noProof/>
        <w:sz w:val="16"/>
        <w:szCs w:val="16"/>
      </w:rPr>
      <w:t>CRIME AND CORRUPTION COMMISSION</w:t>
    </w:r>
    <w:r w:rsidRPr="0096264C">
      <w:rPr>
        <w:sz w:val="16"/>
        <w:szCs w:val="16"/>
      </w:rPr>
      <w:t xml:space="preserve">             </w:t>
    </w:r>
    <w:r w:rsidRPr="0096264C">
      <w:rPr>
        <w:sz w:val="16"/>
        <w:szCs w:val="16"/>
      </w:rPr>
      <w:fldChar w:fldCharType="begin"/>
    </w:r>
    <w:r w:rsidRPr="0096264C">
      <w:rPr>
        <w:sz w:val="16"/>
        <w:szCs w:val="16"/>
      </w:rPr>
      <w:instrText xml:space="preserve"> PAGE   \* MERGEFORMAT </w:instrText>
    </w:r>
    <w:r w:rsidRPr="0096264C">
      <w:rPr>
        <w:sz w:val="16"/>
        <w:szCs w:val="16"/>
      </w:rPr>
      <w:fldChar w:fldCharType="separate"/>
    </w:r>
    <w:r w:rsidR="00482504">
      <w:rPr>
        <w:noProof/>
        <w:sz w:val="16"/>
        <w:szCs w:val="16"/>
      </w:rPr>
      <w:t>5</w:t>
    </w:r>
    <w:r w:rsidRPr="0096264C">
      <w:rPr>
        <w:noProof/>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C1C7E" w14:textId="77777777" w:rsidR="00954452" w:rsidRPr="009B594B" w:rsidRDefault="00954452" w:rsidP="009B594B">
    <w:pPr>
      <w:pStyle w:val="Footer"/>
      <w:jc w:val="right"/>
      <w:rPr>
        <w:sz w:val="16"/>
        <w:szCs w:val="16"/>
      </w:rPr>
    </w:pPr>
    <w:r w:rsidRPr="0096264C">
      <w:rPr>
        <w:noProof/>
        <w:sz w:val="16"/>
        <w:szCs w:val="16"/>
      </w:rPr>
      <w:t>CRIME AND CORRUPTION COMMISSION</w:t>
    </w:r>
    <w:r w:rsidRPr="0096264C">
      <w:rPr>
        <w:sz w:val="16"/>
        <w:szCs w:val="16"/>
      </w:rPr>
      <w:t xml:space="preserve">             </w:t>
    </w:r>
    <w:r w:rsidRPr="0096264C">
      <w:rPr>
        <w:sz w:val="16"/>
        <w:szCs w:val="16"/>
      </w:rPr>
      <w:fldChar w:fldCharType="begin"/>
    </w:r>
    <w:r w:rsidRPr="0096264C">
      <w:rPr>
        <w:sz w:val="16"/>
        <w:szCs w:val="16"/>
      </w:rPr>
      <w:instrText xml:space="preserve"> PAGE   \* MERGEFORMAT </w:instrText>
    </w:r>
    <w:r w:rsidRPr="0096264C">
      <w:rPr>
        <w:sz w:val="16"/>
        <w:szCs w:val="16"/>
      </w:rPr>
      <w:fldChar w:fldCharType="separate"/>
    </w:r>
    <w:r w:rsidR="00482504">
      <w:rPr>
        <w:noProof/>
        <w:sz w:val="16"/>
        <w:szCs w:val="16"/>
      </w:rPr>
      <w:t>111</w:t>
    </w:r>
    <w:r w:rsidRPr="0096264C">
      <w:rPr>
        <w:noProof/>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37FA" w14:textId="6F486471" w:rsidR="00954452" w:rsidRPr="002655E8" w:rsidRDefault="00954452" w:rsidP="002655E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B0A75" w14:textId="34954BFC" w:rsidR="00954452" w:rsidRPr="00684F5D" w:rsidRDefault="00954452" w:rsidP="00684F5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03992" w14:textId="77777777" w:rsidR="00954452" w:rsidRPr="00764EF5" w:rsidRDefault="00482504">
    <w:pPr>
      <w:pStyle w:val="Footer"/>
      <w:rPr>
        <w:color w:val="3C3C3C" w:themeColor="text2"/>
        <w:sz w:val="16"/>
        <w:szCs w:val="16"/>
      </w:rPr>
    </w:pPr>
    <w:sdt>
      <w:sdtPr>
        <w:id w:val="550123011"/>
        <w:docPartObj>
          <w:docPartGallery w:val="Page Numbers (Bottom of Page)"/>
          <w:docPartUnique/>
        </w:docPartObj>
      </w:sdtPr>
      <w:sdtEndPr>
        <w:rPr>
          <w:noProof/>
          <w:sz w:val="16"/>
          <w:szCs w:val="16"/>
        </w:rPr>
      </w:sdtEndPr>
      <w:sdtContent>
        <w:r w:rsidR="00954452" w:rsidRPr="00F041F7">
          <w:rPr>
            <w:b/>
            <w:noProof/>
            <w:color w:val="3C3C3C" w:themeColor="text2"/>
            <w:sz w:val="20"/>
            <w:lang w:eastAsia="en-AU"/>
          </w:rPr>
          <w:drawing>
            <wp:anchor distT="0" distB="0" distL="114300" distR="114300" simplePos="0" relativeHeight="251681280" behindDoc="1" locked="0" layoutInCell="1" allowOverlap="1" wp14:anchorId="7C2D58A6" wp14:editId="72AEC480">
              <wp:simplePos x="0" y="0"/>
              <wp:positionH relativeFrom="page">
                <wp:posOffset>0</wp:posOffset>
              </wp:positionH>
              <wp:positionV relativeFrom="page">
                <wp:posOffset>10734040</wp:posOffset>
              </wp:positionV>
              <wp:extent cx="7559675" cy="10692765"/>
              <wp:effectExtent l="0" t="0" r="3175"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00954452" w:rsidRPr="0025074E">
          <w:rPr>
            <w:sz w:val="16"/>
            <w:szCs w:val="16"/>
          </w:rPr>
          <w:fldChar w:fldCharType="begin"/>
        </w:r>
        <w:r w:rsidR="00954452" w:rsidRPr="0025074E">
          <w:rPr>
            <w:sz w:val="16"/>
            <w:szCs w:val="16"/>
          </w:rPr>
          <w:instrText xml:space="preserve"> PAGE   \* MERGEFORMAT </w:instrText>
        </w:r>
        <w:r w:rsidR="00954452" w:rsidRPr="0025074E">
          <w:rPr>
            <w:sz w:val="16"/>
            <w:szCs w:val="16"/>
          </w:rPr>
          <w:fldChar w:fldCharType="separate"/>
        </w:r>
        <w:r>
          <w:rPr>
            <w:noProof/>
            <w:sz w:val="16"/>
            <w:szCs w:val="16"/>
          </w:rPr>
          <w:t>118</w:t>
        </w:r>
        <w:r w:rsidR="00954452" w:rsidRPr="0025074E">
          <w:rPr>
            <w:noProof/>
            <w:sz w:val="16"/>
            <w:szCs w:val="16"/>
          </w:rPr>
          <w:fldChar w:fldCharType="end"/>
        </w:r>
        <w:r w:rsidR="00954452" w:rsidRPr="0025074E">
          <w:rPr>
            <w:sz w:val="16"/>
            <w:szCs w:val="16"/>
          </w:rPr>
          <w:t xml:space="preserve">             </w:t>
        </w:r>
        <w:r w:rsidR="00954452" w:rsidRPr="0025074E">
          <w:rPr>
            <w:noProof/>
            <w:sz w:val="16"/>
            <w:szCs w:val="16"/>
          </w:rPr>
          <w:t xml:space="preserve"> CRIME AND CORRUPTION COMMISSION</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84F41" w14:textId="77777777" w:rsidR="00954452" w:rsidRDefault="00954452" w:rsidP="00FB3EC2">
      <w:pPr>
        <w:spacing w:after="0" w:line="240" w:lineRule="auto"/>
      </w:pPr>
      <w:r>
        <w:separator/>
      </w:r>
    </w:p>
  </w:footnote>
  <w:footnote w:type="continuationSeparator" w:id="0">
    <w:p w14:paraId="502C36FA" w14:textId="77777777" w:rsidR="00954452" w:rsidRDefault="00954452" w:rsidP="00FB3E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EDA89" w14:textId="77777777" w:rsidR="00954452" w:rsidRDefault="00954452" w:rsidP="009B594B">
    <w:pPr>
      <w:pStyle w:val="Header"/>
      <w:jc w:val="right"/>
    </w:pPr>
    <w:r>
      <w:rPr>
        <w:noProof/>
        <w:lang w:eastAsia="en-AU"/>
      </w:rPr>
      <w:drawing>
        <wp:anchor distT="0" distB="0" distL="114300" distR="114300" simplePos="0" relativeHeight="251643392" behindDoc="1" locked="0" layoutInCell="1" allowOverlap="1" wp14:anchorId="55716AAF" wp14:editId="7B169D34">
          <wp:simplePos x="0" y="0"/>
          <wp:positionH relativeFrom="page">
            <wp:posOffset>-5493</wp:posOffset>
          </wp:positionH>
          <wp:positionV relativeFrom="page">
            <wp:posOffset>7620</wp:posOffset>
          </wp:positionV>
          <wp:extent cx="7559675" cy="1069276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t>2019-20 ANNUAL REPORT</w:t>
    </w:r>
    <w:r>
      <w:rPr>
        <w:noProof/>
        <w:lang w:eastAsia="en-AU"/>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C2A2F" w14:textId="11B1EFF9" w:rsidR="00954452" w:rsidRPr="00087764" w:rsidRDefault="00954452" w:rsidP="00087764">
    <w:pPr>
      <w:pStyle w:val="Header"/>
      <w:rPr>
        <w:rFonts w:ascii="Calibri" w:hAnsi="Calibri" w:cs="Calibri"/>
        <w:b/>
        <w:color w:val="FFFFFF"/>
        <w:sz w:val="20"/>
      </w:rPr>
    </w:pPr>
    <w:r w:rsidRPr="009B594B">
      <w:rPr>
        <w:rFonts w:ascii="Calibri" w:hAnsi="Calibri" w:cs="Calibri"/>
        <w:b/>
        <w:noProof/>
        <w:color w:val="FFFFFF"/>
        <w:lang w:eastAsia="en-AU"/>
      </w:rPr>
      <w:drawing>
        <wp:anchor distT="0" distB="0" distL="114300" distR="114300" simplePos="0" relativeHeight="251655680" behindDoc="1" locked="0" layoutInCell="1" allowOverlap="1" wp14:anchorId="7B8B184D" wp14:editId="223029E6">
          <wp:simplePos x="0" y="0"/>
          <wp:positionH relativeFrom="page">
            <wp:posOffset>-31659</wp:posOffset>
          </wp:positionH>
          <wp:positionV relativeFrom="page">
            <wp:posOffset>2540</wp:posOffset>
          </wp:positionV>
          <wp:extent cx="7560000" cy="10693353"/>
          <wp:effectExtent l="0" t="0" r="3175"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CRITICAL ORGANISATIONAL CAPABILITIES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03D46" w14:textId="77777777" w:rsidR="00954452" w:rsidRPr="00087764" w:rsidRDefault="00954452" w:rsidP="00087764">
    <w:pPr>
      <w:pStyle w:val="Header"/>
      <w:rPr>
        <w:rFonts w:ascii="Calibri" w:hAnsi="Calibri" w:cs="Calibri"/>
        <w:b/>
        <w:color w:val="FFFFFF"/>
        <w:sz w:val="20"/>
      </w:rPr>
    </w:pPr>
    <w:r w:rsidRPr="009B594B">
      <w:rPr>
        <w:rFonts w:ascii="Calibri" w:hAnsi="Calibri" w:cs="Calibri"/>
        <w:b/>
        <w:noProof/>
        <w:color w:val="FFFFFF"/>
        <w:lang w:eastAsia="en-AU"/>
      </w:rPr>
      <w:drawing>
        <wp:anchor distT="0" distB="0" distL="114300" distR="114300" simplePos="0" relativeHeight="251690496" behindDoc="1" locked="0" layoutInCell="1" allowOverlap="1" wp14:anchorId="1B9B685E" wp14:editId="33FFB1FF">
          <wp:simplePos x="0" y="0"/>
          <wp:positionH relativeFrom="page">
            <wp:posOffset>-31659</wp:posOffset>
          </wp:positionH>
          <wp:positionV relativeFrom="page">
            <wp:posOffset>2540</wp:posOffset>
          </wp:positionV>
          <wp:extent cx="7560000" cy="10693353"/>
          <wp:effectExtent l="0" t="0" r="3175"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GOVERNANCE AND PEOPLE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DEDAB" w14:textId="77777777" w:rsidR="00954452" w:rsidRPr="00087764" w:rsidRDefault="00954452" w:rsidP="00087764">
    <w:pPr>
      <w:pStyle w:val="Header"/>
      <w:rPr>
        <w:rFonts w:ascii="Calibri" w:hAnsi="Calibri" w:cs="Calibri"/>
        <w:b/>
        <w:color w:val="FFFFFF"/>
        <w:sz w:val="20"/>
      </w:rPr>
    </w:pPr>
    <w:r w:rsidRPr="009B594B">
      <w:rPr>
        <w:rFonts w:ascii="Calibri" w:hAnsi="Calibri" w:cs="Calibri"/>
        <w:b/>
        <w:noProof/>
        <w:color w:val="FFFFFF"/>
        <w:lang w:eastAsia="en-AU"/>
      </w:rPr>
      <w:drawing>
        <wp:anchor distT="0" distB="0" distL="114300" distR="114300" simplePos="0" relativeHeight="251653632" behindDoc="1" locked="0" layoutInCell="1" allowOverlap="1" wp14:anchorId="3165ED8C" wp14:editId="2E56DA25">
          <wp:simplePos x="0" y="0"/>
          <wp:positionH relativeFrom="page">
            <wp:posOffset>-31659</wp:posOffset>
          </wp:positionH>
          <wp:positionV relativeFrom="page">
            <wp:posOffset>2540</wp:posOffset>
          </wp:positionV>
          <wp:extent cx="7560000" cy="10693353"/>
          <wp:effectExtent l="0" t="0" r="3175"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GOVERNANCE AND PEOPLE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84A0E" w14:textId="661E178A" w:rsidR="00954452" w:rsidRPr="00087764" w:rsidRDefault="00954452" w:rsidP="00087764">
    <w:pPr>
      <w:pStyle w:val="Header"/>
      <w:rPr>
        <w:rFonts w:ascii="Calibri" w:hAnsi="Calibri" w:cs="Calibri"/>
        <w:b/>
        <w:color w:val="FFFFFF"/>
        <w:sz w:val="20"/>
      </w:rPr>
    </w:pPr>
    <w:r w:rsidRPr="009B594B">
      <w:rPr>
        <w:rFonts w:ascii="Calibri" w:hAnsi="Calibri" w:cs="Calibri"/>
        <w:b/>
        <w:noProof/>
        <w:color w:val="FFFFFF"/>
        <w:lang w:eastAsia="en-AU"/>
      </w:rPr>
      <w:drawing>
        <wp:anchor distT="0" distB="0" distL="114300" distR="114300" simplePos="0" relativeHeight="251652608" behindDoc="1" locked="0" layoutInCell="1" allowOverlap="1" wp14:anchorId="47A12A86" wp14:editId="18B51631">
          <wp:simplePos x="0" y="0"/>
          <wp:positionH relativeFrom="page">
            <wp:posOffset>-31659</wp:posOffset>
          </wp:positionH>
          <wp:positionV relativeFrom="page">
            <wp:posOffset>2540</wp:posOffset>
          </wp:positionV>
          <wp:extent cx="7560000" cy="10693353"/>
          <wp:effectExtent l="0" t="0" r="3175"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FINANCIAL INFORMATION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29F27" w14:textId="4BAAB46B" w:rsidR="00954452" w:rsidRPr="00087764" w:rsidRDefault="00954452" w:rsidP="00764EF5">
    <w:pPr>
      <w:pStyle w:val="Header"/>
      <w:rPr>
        <w:rFonts w:ascii="Calibri" w:hAnsi="Calibri" w:cs="Calibri"/>
        <w:b/>
        <w:color w:val="FFFFFF"/>
        <w:sz w:val="20"/>
      </w:rPr>
    </w:pPr>
    <w:r w:rsidRPr="009B594B">
      <w:rPr>
        <w:rFonts w:ascii="Calibri" w:hAnsi="Calibri" w:cs="Calibri"/>
        <w:b/>
        <w:noProof/>
        <w:color w:val="FFFFFF"/>
        <w:lang w:eastAsia="en-AU"/>
      </w:rPr>
      <w:drawing>
        <wp:anchor distT="0" distB="0" distL="114300" distR="114300" simplePos="0" relativeHeight="251640320" behindDoc="1" locked="0" layoutInCell="1" allowOverlap="1" wp14:anchorId="7C7051CA" wp14:editId="1C1B0CF4">
          <wp:simplePos x="0" y="0"/>
          <wp:positionH relativeFrom="page">
            <wp:posOffset>-21176</wp:posOffset>
          </wp:positionH>
          <wp:positionV relativeFrom="page">
            <wp:posOffset>2540</wp:posOffset>
          </wp:positionV>
          <wp:extent cx="7560000" cy="10693353"/>
          <wp:effectExtent l="0" t="0" r="3175"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FINANCIAL INFORMATION</w:t>
    </w:r>
  </w:p>
  <w:p w14:paraId="5BFEB1D1" w14:textId="77777777" w:rsidR="00954452" w:rsidRDefault="00954452" w:rsidP="009A0454">
    <w:pPr>
      <w:pStyle w:val="Header"/>
      <w:tabs>
        <w:tab w:val="left" w:pos="1139"/>
      </w:tabs>
      <w:rPr>
        <w:b/>
        <w:noProof/>
        <w:lang w:eastAsia="en-AU"/>
      </w:rPr>
    </w:pPr>
  </w:p>
  <w:p w14:paraId="2BE2E338" w14:textId="28A06F8D" w:rsidR="00954452" w:rsidRPr="00764EF5" w:rsidRDefault="00954452" w:rsidP="009A0454">
    <w:pPr>
      <w:pStyle w:val="Header"/>
      <w:tabs>
        <w:tab w:val="left" w:pos="1139"/>
      </w:tabs>
    </w:pPr>
    <w:r w:rsidRPr="00764EF5">
      <w:rPr>
        <w:b/>
        <w:noProof/>
        <w:lang w:eastAsia="en-AU"/>
      </w:rPr>
      <w:t xml:space="preserve">CRIME AND CORRUPTION COMMISSION                                                                                                       </w:t>
    </w:r>
    <w:r w:rsidRPr="00764EF5">
      <w:rPr>
        <w:rStyle w:val="Heading1Char"/>
        <w:sz w:val="22"/>
        <w:szCs w:val="22"/>
      </w:rPr>
      <w:t>Statements of Financial Position</w:t>
    </w:r>
    <w:r w:rsidRPr="00764EF5">
      <w:rPr>
        <w:b/>
        <w:noProof/>
        <w:lang w:eastAsia="en-AU"/>
      </w:rPr>
      <w:t xml:space="preserve">                                                                                                                                              as at 30 June 2020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28A37" w14:textId="41ED2D75" w:rsidR="00954452" w:rsidRPr="00F041F7" w:rsidRDefault="00954452" w:rsidP="00234EFC">
    <w:pPr>
      <w:pStyle w:val="Header"/>
      <w:jc w:val="right"/>
      <w:rPr>
        <w:b/>
        <w:color w:val="3C3C3C" w:themeColor="text2"/>
      </w:rPr>
    </w:pPr>
    <w:r>
      <w:rPr>
        <w:b/>
        <w:color w:val="3C3C3C" w:themeColor="text2"/>
        <w:sz w:val="20"/>
      </w:rPr>
      <w:t>2019–</w:t>
    </w:r>
    <w:r w:rsidRPr="00F041F7">
      <w:rPr>
        <w:b/>
        <w:color w:val="3C3C3C" w:themeColor="text2"/>
        <w:sz w:val="20"/>
      </w:rPr>
      <w:t>20 ANNUAL REPORT</w:t>
    </w:r>
  </w:p>
  <w:p w14:paraId="6712BCCC" w14:textId="77777777" w:rsidR="00954452" w:rsidRDefault="00954452" w:rsidP="009A0454">
    <w:pPr>
      <w:pStyle w:val="Header"/>
      <w:tabs>
        <w:tab w:val="clear" w:pos="4513"/>
        <w:tab w:val="left" w:pos="1139"/>
        <w:tab w:val="center" w:pos="4535"/>
      </w:tabs>
      <w:rPr>
        <w:b/>
        <w:noProof/>
        <w:lang w:eastAsia="en-AU"/>
      </w:rPr>
    </w:pPr>
  </w:p>
  <w:p w14:paraId="685C700D" w14:textId="3C23A311" w:rsidR="00954452" w:rsidRPr="00764EF5" w:rsidRDefault="00954452" w:rsidP="009A0454">
    <w:pPr>
      <w:pStyle w:val="Header"/>
      <w:tabs>
        <w:tab w:val="clear" w:pos="4513"/>
        <w:tab w:val="left" w:pos="1139"/>
        <w:tab w:val="center" w:pos="4535"/>
      </w:tabs>
      <w:rPr>
        <w:b/>
        <w:noProof/>
        <w:lang w:eastAsia="en-AU"/>
      </w:rPr>
    </w:pPr>
    <w:r w:rsidRPr="00F041F7">
      <w:rPr>
        <w:b/>
        <w:noProof/>
        <w:color w:val="3C3C3C" w:themeColor="text2"/>
        <w:sz w:val="20"/>
        <w:lang w:eastAsia="en-AU"/>
      </w:rPr>
      <w:drawing>
        <wp:anchor distT="0" distB="0" distL="114300" distR="114300" simplePos="0" relativeHeight="251663872" behindDoc="1" locked="0" layoutInCell="1" allowOverlap="1" wp14:anchorId="78E1EDD7" wp14:editId="09721D6B">
          <wp:simplePos x="0" y="0"/>
          <wp:positionH relativeFrom="page">
            <wp:posOffset>14605</wp:posOffset>
          </wp:positionH>
          <wp:positionV relativeFrom="page">
            <wp:posOffset>14191</wp:posOffset>
          </wp:positionV>
          <wp:extent cx="7559675" cy="10692765"/>
          <wp:effectExtent l="0" t="0" r="3175"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764EF5">
      <w:rPr>
        <w:b/>
        <w:noProof/>
        <w:lang w:eastAsia="en-AU"/>
      </w:rPr>
      <w:t xml:space="preserve">CRIME AND CORRUPTION COMMISSION                                                                                                        </w:t>
    </w:r>
    <w:r w:rsidRPr="00764EF5">
      <w:rPr>
        <w:rStyle w:val="Heading1Char"/>
        <w:sz w:val="22"/>
        <w:szCs w:val="22"/>
      </w:rPr>
      <w:t>Statement of Comprehensive Income</w:t>
    </w:r>
    <w:r w:rsidRPr="00764EF5">
      <w:rPr>
        <w:b/>
        <w:noProof/>
        <w:lang w:eastAsia="en-AU"/>
      </w:rPr>
      <w:t xml:space="preserve">                                                                                                              for the year ended 30 June 2020</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A223B" w14:textId="77777777" w:rsidR="00954452" w:rsidRPr="00F041F7" w:rsidRDefault="00954452" w:rsidP="00234EFC">
    <w:pPr>
      <w:pStyle w:val="Header"/>
      <w:jc w:val="right"/>
      <w:rPr>
        <w:b/>
        <w:color w:val="3C3C3C" w:themeColor="text2"/>
      </w:rPr>
    </w:pPr>
    <w:r>
      <w:rPr>
        <w:b/>
        <w:color w:val="3C3C3C" w:themeColor="text2"/>
        <w:sz w:val="20"/>
      </w:rPr>
      <w:t>2019–</w:t>
    </w:r>
    <w:r w:rsidRPr="00F041F7">
      <w:rPr>
        <w:b/>
        <w:color w:val="3C3C3C" w:themeColor="text2"/>
        <w:sz w:val="20"/>
      </w:rPr>
      <w:t>20 ANNUAL REPORT</w:t>
    </w:r>
  </w:p>
  <w:p w14:paraId="54E1BB3F" w14:textId="77777777" w:rsidR="00954452" w:rsidRDefault="00954452" w:rsidP="009A0454">
    <w:pPr>
      <w:pStyle w:val="Header"/>
      <w:tabs>
        <w:tab w:val="clear" w:pos="4513"/>
        <w:tab w:val="left" w:pos="1139"/>
        <w:tab w:val="center" w:pos="4535"/>
      </w:tabs>
      <w:rPr>
        <w:b/>
        <w:noProof/>
        <w:lang w:eastAsia="en-AU"/>
      </w:rPr>
    </w:pPr>
  </w:p>
  <w:p w14:paraId="65839EA4" w14:textId="3B6FC5FA" w:rsidR="00954452" w:rsidRPr="00764EF5" w:rsidRDefault="00954452" w:rsidP="009A0454">
    <w:pPr>
      <w:pStyle w:val="Header"/>
      <w:tabs>
        <w:tab w:val="clear" w:pos="4513"/>
        <w:tab w:val="left" w:pos="1139"/>
        <w:tab w:val="center" w:pos="4535"/>
      </w:tabs>
      <w:rPr>
        <w:b/>
        <w:noProof/>
        <w:lang w:eastAsia="en-AU"/>
      </w:rPr>
    </w:pPr>
    <w:r w:rsidRPr="00F041F7">
      <w:rPr>
        <w:b/>
        <w:noProof/>
        <w:color w:val="3C3C3C" w:themeColor="text2"/>
        <w:sz w:val="20"/>
        <w:lang w:eastAsia="en-AU"/>
      </w:rPr>
      <w:drawing>
        <wp:anchor distT="0" distB="0" distL="114300" distR="114300" simplePos="0" relativeHeight="251664896" behindDoc="1" locked="0" layoutInCell="1" allowOverlap="1" wp14:anchorId="056019EA" wp14:editId="39F09001">
          <wp:simplePos x="0" y="0"/>
          <wp:positionH relativeFrom="page">
            <wp:posOffset>5715</wp:posOffset>
          </wp:positionH>
          <wp:positionV relativeFrom="page">
            <wp:posOffset>9994</wp:posOffset>
          </wp:positionV>
          <wp:extent cx="7559675" cy="10692765"/>
          <wp:effectExtent l="0" t="0" r="3175"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764EF5">
      <w:rPr>
        <w:b/>
        <w:noProof/>
        <w:lang w:eastAsia="en-AU"/>
      </w:rPr>
      <w:t xml:space="preserve">CRIME AND CORRUPTION COMMISSION                                                                                                        </w:t>
    </w:r>
    <w:r w:rsidRPr="00764EF5">
      <w:rPr>
        <w:rStyle w:val="Heading1Char"/>
        <w:sz w:val="22"/>
        <w:szCs w:val="22"/>
      </w:rPr>
      <w:t xml:space="preserve">Statement of Changes in Equity                                                                                                                         </w:t>
    </w:r>
    <w:r w:rsidRPr="00764EF5">
      <w:rPr>
        <w:b/>
        <w:noProof/>
        <w:lang w:eastAsia="en-AU"/>
      </w:rPr>
      <w:t>for the year ended 30 June 2020</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5878A" w14:textId="659D6F01" w:rsidR="00954452" w:rsidRPr="00087764" w:rsidRDefault="00954452" w:rsidP="00A94323">
    <w:pPr>
      <w:pStyle w:val="Header"/>
      <w:rPr>
        <w:rFonts w:ascii="Calibri" w:hAnsi="Calibri" w:cs="Calibri"/>
        <w:b/>
        <w:color w:val="FFFFFF"/>
        <w:sz w:val="20"/>
      </w:rPr>
    </w:pPr>
    <w:r>
      <w:rPr>
        <w:rFonts w:ascii="Calibri" w:hAnsi="Calibri" w:cs="Calibri"/>
        <w:b/>
        <w:color w:val="FFFFFF"/>
        <w:sz w:val="20"/>
      </w:rPr>
      <w:t>FINANCIAL INFORMATION</w:t>
    </w:r>
  </w:p>
  <w:p w14:paraId="63B86A34" w14:textId="77777777" w:rsidR="00954452" w:rsidRDefault="00954452" w:rsidP="009A0454">
    <w:pPr>
      <w:pStyle w:val="Header"/>
      <w:tabs>
        <w:tab w:val="left" w:pos="1139"/>
      </w:tabs>
      <w:rPr>
        <w:b/>
        <w:noProof/>
        <w:lang w:eastAsia="en-AU"/>
      </w:rPr>
    </w:pPr>
  </w:p>
  <w:p w14:paraId="49D78AE9" w14:textId="021A614C" w:rsidR="00954452" w:rsidRPr="00764EF5" w:rsidRDefault="00954452" w:rsidP="009A0454">
    <w:pPr>
      <w:pStyle w:val="Header"/>
      <w:tabs>
        <w:tab w:val="left" w:pos="1139"/>
      </w:tabs>
    </w:pPr>
    <w:r w:rsidRPr="009B594B">
      <w:rPr>
        <w:rFonts w:ascii="Calibri" w:hAnsi="Calibri" w:cs="Calibri"/>
        <w:b/>
        <w:noProof/>
        <w:color w:val="FFFFFF"/>
        <w:lang w:eastAsia="en-AU"/>
      </w:rPr>
      <w:drawing>
        <wp:anchor distT="0" distB="0" distL="114300" distR="114300" simplePos="0" relativeHeight="251665920" behindDoc="1" locked="0" layoutInCell="1" allowOverlap="1" wp14:anchorId="491361DF" wp14:editId="7D2E16A6">
          <wp:simplePos x="0" y="0"/>
          <wp:positionH relativeFrom="page">
            <wp:posOffset>-3940</wp:posOffset>
          </wp:positionH>
          <wp:positionV relativeFrom="page">
            <wp:posOffset>4059</wp:posOffset>
          </wp:positionV>
          <wp:extent cx="7560000" cy="10693353"/>
          <wp:effectExtent l="0" t="0" r="3175"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sidRPr="00764EF5">
      <w:rPr>
        <w:b/>
        <w:noProof/>
        <w:lang w:eastAsia="en-AU"/>
      </w:rPr>
      <w:t xml:space="preserve">CRIME AND CORRUPTION COMMISSION                                                                                                       </w:t>
    </w:r>
    <w:r w:rsidRPr="00764EF5">
      <w:rPr>
        <w:rStyle w:val="Heading1Char"/>
        <w:sz w:val="22"/>
        <w:szCs w:val="22"/>
      </w:rPr>
      <w:t>Statements of Cash Flows</w:t>
    </w:r>
    <w:r w:rsidRPr="00764EF5">
      <w:rPr>
        <w:b/>
        <w:noProof/>
        <w:lang w:eastAsia="en-AU"/>
      </w:rPr>
      <w:t xml:space="preserve">                                                                                                                                            for the year ended 30 June 2020</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DC014" w14:textId="77777777" w:rsidR="00954452" w:rsidRPr="00F041F7" w:rsidRDefault="00954452" w:rsidP="00234EFC">
    <w:pPr>
      <w:pStyle w:val="Header"/>
      <w:jc w:val="right"/>
      <w:rPr>
        <w:b/>
        <w:color w:val="3C3C3C" w:themeColor="text2"/>
      </w:rPr>
    </w:pPr>
    <w:r>
      <w:rPr>
        <w:b/>
        <w:color w:val="3C3C3C" w:themeColor="text2"/>
        <w:sz w:val="20"/>
      </w:rPr>
      <w:t>2019–</w:t>
    </w:r>
    <w:r w:rsidRPr="00F041F7">
      <w:rPr>
        <w:b/>
        <w:color w:val="3C3C3C" w:themeColor="text2"/>
        <w:sz w:val="20"/>
      </w:rPr>
      <w:t>20 ANNUAL REPORT</w:t>
    </w:r>
  </w:p>
  <w:p w14:paraId="09F000DC" w14:textId="77777777" w:rsidR="00954452" w:rsidRDefault="00954452" w:rsidP="003767B9">
    <w:pPr>
      <w:pStyle w:val="Financialstext"/>
    </w:pPr>
  </w:p>
  <w:p w14:paraId="24C5C82D" w14:textId="3A99BB5A" w:rsidR="00954452" w:rsidRPr="003767B9" w:rsidRDefault="00954452" w:rsidP="003767B9">
    <w:pPr>
      <w:pStyle w:val="Financialstext"/>
    </w:pPr>
    <w:r w:rsidRPr="003767B9">
      <w:rPr>
        <w:noProof/>
        <w:lang w:eastAsia="en-AU"/>
      </w:rPr>
      <w:drawing>
        <wp:anchor distT="0" distB="0" distL="114300" distR="114300" simplePos="0" relativeHeight="251667968" behindDoc="1" locked="0" layoutInCell="1" allowOverlap="1" wp14:anchorId="51988837" wp14:editId="42C50E74">
          <wp:simplePos x="0" y="0"/>
          <wp:positionH relativeFrom="page">
            <wp:posOffset>12452</wp:posOffset>
          </wp:positionH>
          <wp:positionV relativeFrom="page">
            <wp:posOffset>2043</wp:posOffset>
          </wp:positionV>
          <wp:extent cx="7559675" cy="10692765"/>
          <wp:effectExtent l="0" t="0" r="3175"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3767B9">
      <w:t xml:space="preserve">CRIME AND CORRUPTION COMMISSION                                                                                                                                                                                                      </w:t>
    </w:r>
    <w:r w:rsidRPr="003767B9">
      <w:rPr>
        <w:rStyle w:val="Heading1Char"/>
        <w:rFonts w:asciiTheme="minorHAnsi" w:hAnsiTheme="minorHAnsi" w:cs="Times New Roman"/>
        <w:b/>
        <w:noProof w:val="0"/>
        <w:snapToGrid/>
        <w:color w:val="auto"/>
        <w:sz w:val="20"/>
        <w:szCs w:val="20"/>
        <w:lang w:eastAsia="en-US"/>
      </w:rPr>
      <w:t xml:space="preserve">Notes to and forming part of the Financial Statements 2019-20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AFC3" w14:textId="2D610699" w:rsidR="00954452" w:rsidRPr="00087764" w:rsidRDefault="00954452" w:rsidP="00A94323">
    <w:pPr>
      <w:pStyle w:val="Header"/>
      <w:rPr>
        <w:rFonts w:ascii="Calibri" w:hAnsi="Calibri" w:cs="Calibri"/>
        <w:b/>
        <w:color w:val="FFFFFF"/>
        <w:sz w:val="20"/>
      </w:rPr>
    </w:pPr>
    <w:r w:rsidRPr="003767B9">
      <w:rPr>
        <w:noProof/>
        <w:lang w:eastAsia="en-AU"/>
      </w:rPr>
      <w:drawing>
        <wp:anchor distT="0" distB="0" distL="114300" distR="114300" simplePos="0" relativeHeight="251668992" behindDoc="1" locked="0" layoutInCell="1" allowOverlap="1" wp14:anchorId="2CCB0908" wp14:editId="604CAF0A">
          <wp:simplePos x="0" y="0"/>
          <wp:positionH relativeFrom="page">
            <wp:posOffset>-3175</wp:posOffset>
          </wp:positionH>
          <wp:positionV relativeFrom="page">
            <wp:posOffset>-5715</wp:posOffset>
          </wp:positionV>
          <wp:extent cx="7559675" cy="10692765"/>
          <wp:effectExtent l="0" t="0" r="3175"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FINANCIAL INFORMATION</w:t>
    </w:r>
  </w:p>
  <w:p w14:paraId="43092A15" w14:textId="77777777" w:rsidR="00954452" w:rsidRDefault="00954452" w:rsidP="009A0454">
    <w:pPr>
      <w:pStyle w:val="Header"/>
      <w:tabs>
        <w:tab w:val="clear" w:pos="4513"/>
        <w:tab w:val="left" w:pos="1139"/>
        <w:tab w:val="center" w:pos="4535"/>
      </w:tabs>
      <w:rPr>
        <w:b/>
        <w:noProof/>
        <w:lang w:eastAsia="en-AU"/>
      </w:rPr>
    </w:pPr>
  </w:p>
  <w:p w14:paraId="733BDF8F" w14:textId="28931388" w:rsidR="00954452" w:rsidRPr="003767B9" w:rsidRDefault="00954452" w:rsidP="003767B9">
    <w:pPr>
      <w:pStyle w:val="Financialstext"/>
    </w:pPr>
    <w:r w:rsidRPr="003767B9">
      <w:t xml:space="preserve">CRIME AND CORRUPTION COMMISSION                                                                                                                                                                                                      </w:t>
    </w:r>
    <w:r w:rsidRPr="003767B9">
      <w:rPr>
        <w:rStyle w:val="Heading1Char"/>
        <w:rFonts w:asciiTheme="minorHAnsi" w:hAnsiTheme="minorHAnsi" w:cs="Times New Roman"/>
        <w:b/>
        <w:noProof w:val="0"/>
        <w:snapToGrid/>
        <w:color w:val="auto"/>
        <w:sz w:val="20"/>
        <w:szCs w:val="20"/>
        <w:lang w:eastAsia="en-US"/>
      </w:rPr>
      <w:t xml:space="preserve">Notes to and forming part of the Financial Statements 2019-20 </w:t>
    </w:r>
  </w:p>
  <w:p w14:paraId="5AFC629D" w14:textId="60DCF551" w:rsidR="00954452" w:rsidRPr="00764EF5" w:rsidRDefault="00954452" w:rsidP="00225367">
    <w:pPr>
      <w:pStyle w:val="Header"/>
      <w:tabs>
        <w:tab w:val="clear" w:pos="4513"/>
        <w:tab w:val="clear" w:pos="9026"/>
        <w:tab w:val="left" w:pos="25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F2A0B" w14:textId="128E320B" w:rsidR="00954452" w:rsidRDefault="00954452">
    <w:pPr>
      <w:pStyle w:val="Header"/>
    </w:pPr>
    <w:r>
      <w:rPr>
        <w:noProof/>
        <w:lang w:eastAsia="en-AU"/>
      </w:rPr>
      <mc:AlternateContent>
        <mc:Choice Requires="wpg">
          <w:drawing>
            <wp:anchor distT="0" distB="0" distL="114300" distR="114300" simplePos="0" relativeHeight="251641344" behindDoc="1" locked="0" layoutInCell="1" allowOverlap="1" wp14:anchorId="57BD4B80" wp14:editId="3A7B55DB">
              <wp:simplePos x="0" y="0"/>
              <wp:positionH relativeFrom="page">
                <wp:posOffset>-441</wp:posOffset>
              </wp:positionH>
              <wp:positionV relativeFrom="page">
                <wp:posOffset>-8890</wp:posOffset>
              </wp:positionV>
              <wp:extent cx="7554595" cy="10686415"/>
              <wp:effectExtent l="0" t="0" r="8255" b="635"/>
              <wp:wrapNone/>
              <wp:docPr id="126" name="Group 126"/>
              <wp:cNvGraphicFramePr/>
              <a:graphic xmlns:a="http://schemas.openxmlformats.org/drawingml/2006/main">
                <a:graphicData uri="http://schemas.microsoft.com/office/word/2010/wordprocessingGroup">
                  <wpg:wgp>
                    <wpg:cNvGrpSpPr/>
                    <wpg:grpSpPr bwMode="auto">
                      <a:xfrm>
                        <a:off x="0" y="0"/>
                        <a:ext cx="7554595" cy="10686415"/>
                        <a:chOff x="4" y="0"/>
                        <a:chExt cx="11897" cy="16829"/>
                      </a:xfrm>
                    </wpg:grpSpPr>
                    <pic:pic xmlns:pic="http://schemas.openxmlformats.org/drawingml/2006/picture">
                      <pic:nvPicPr>
                        <pic:cNvPr id="2"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4" y="0"/>
                          <a:ext cx="11897" cy="16829"/>
                        </a:xfrm>
                        <a:prstGeom prst="rect">
                          <a:avLst/>
                        </a:prstGeom>
                        <a:noFill/>
                        <a:extLst>
                          <a:ext uri="{909E8E84-426E-40DD-AFC4-6F175D3DCCD1}">
                            <a14:hiddenFill xmlns:a14="http://schemas.microsoft.com/office/drawing/2010/main">
                              <a:solidFill>
                                <a:srgbClr val="FFFFFF"/>
                              </a:solidFill>
                            </a14:hiddenFill>
                          </a:ext>
                        </a:extLst>
                      </pic:spPr>
                    </pic:pic>
                    <wps:wsp>
                      <wps:cNvPr id="3" name="AutoShape 36"/>
                      <wps:cNvSpPr>
                        <a:spLocks/>
                      </wps:cNvSpPr>
                      <wps:spPr bwMode="auto">
                        <a:xfrm>
                          <a:off x="2176" y="1809"/>
                          <a:ext cx="1500" cy="162"/>
                        </a:xfrm>
                        <a:custGeom>
                          <a:avLst/>
                          <a:gdLst>
                            <a:gd name="T0" fmla="+- 0 3587 2177"/>
                            <a:gd name="T1" fmla="*/ T0 w 1500"/>
                            <a:gd name="T2" fmla="+- 0 1824 1818"/>
                            <a:gd name="T3" fmla="*/ 1824 h 162"/>
                            <a:gd name="T4" fmla="+- 0 3621 2177"/>
                            <a:gd name="T5" fmla="*/ T4 w 1500"/>
                            <a:gd name="T6" fmla="+- 0 1945 1818"/>
                            <a:gd name="T7" fmla="*/ 1945 h 162"/>
                            <a:gd name="T8" fmla="+- 0 3668 2177"/>
                            <a:gd name="T9" fmla="*/ T8 w 1500"/>
                            <a:gd name="T10" fmla="+- 0 1921 1818"/>
                            <a:gd name="T11" fmla="*/ 1921 h 162"/>
                            <a:gd name="T12" fmla="+- 0 3621 2177"/>
                            <a:gd name="T13" fmla="*/ T12 w 1500"/>
                            <a:gd name="T14" fmla="+- 0 1842 1818"/>
                            <a:gd name="T15" fmla="*/ 1842 h 162"/>
                            <a:gd name="T16" fmla="+- 0 3633 2177"/>
                            <a:gd name="T17" fmla="*/ T16 w 1500"/>
                            <a:gd name="T18" fmla="+- 0 1820 1818"/>
                            <a:gd name="T19" fmla="*/ 1820 h 162"/>
                            <a:gd name="T20" fmla="+- 0 3640 2177"/>
                            <a:gd name="T21" fmla="*/ T20 w 1500"/>
                            <a:gd name="T22" fmla="+- 0 1856 1818"/>
                            <a:gd name="T23" fmla="*/ 1856 h 162"/>
                            <a:gd name="T24" fmla="+- 0 3629 2177"/>
                            <a:gd name="T25" fmla="*/ T24 w 1500"/>
                            <a:gd name="T26" fmla="+- 0 1921 1818"/>
                            <a:gd name="T27" fmla="*/ 1921 h 162"/>
                            <a:gd name="T28" fmla="+- 0 3677 2177"/>
                            <a:gd name="T29" fmla="*/ T28 w 1500"/>
                            <a:gd name="T30" fmla="+- 0 1882 1818"/>
                            <a:gd name="T31" fmla="*/ 1882 h 162"/>
                            <a:gd name="T32" fmla="+- 0 3440 2177"/>
                            <a:gd name="T33" fmla="*/ T32 w 1500"/>
                            <a:gd name="T34" fmla="+- 0 1820 1818"/>
                            <a:gd name="T35" fmla="*/ 1820 h 162"/>
                            <a:gd name="T36" fmla="+- 0 3439 2177"/>
                            <a:gd name="T37" fmla="*/ T36 w 1500"/>
                            <a:gd name="T38" fmla="+- 0 1873 1818"/>
                            <a:gd name="T39" fmla="*/ 1873 h 162"/>
                            <a:gd name="T40" fmla="+- 0 3440 2177"/>
                            <a:gd name="T41" fmla="*/ T40 w 1500"/>
                            <a:gd name="T42" fmla="+- 0 1876 1818"/>
                            <a:gd name="T43" fmla="*/ 1876 h 162"/>
                            <a:gd name="T44" fmla="+- 0 3506 2177"/>
                            <a:gd name="T45" fmla="*/ T44 w 1500"/>
                            <a:gd name="T46" fmla="+- 0 1943 1818"/>
                            <a:gd name="T47" fmla="*/ 1943 h 162"/>
                            <a:gd name="T48" fmla="+- 0 3471 2177"/>
                            <a:gd name="T49" fmla="*/ T48 w 1500"/>
                            <a:gd name="T50" fmla="+- 0 1873 1818"/>
                            <a:gd name="T51" fmla="*/ 1873 h 162"/>
                            <a:gd name="T52" fmla="+- 0 3506 2177"/>
                            <a:gd name="T53" fmla="*/ T52 w 1500"/>
                            <a:gd name="T54" fmla="+- 0 1883 1818"/>
                            <a:gd name="T55" fmla="*/ 1883 h 162"/>
                            <a:gd name="T56" fmla="+- 0 3262 2177"/>
                            <a:gd name="T57" fmla="*/ T56 w 1500"/>
                            <a:gd name="T58" fmla="+- 0 1943 1818"/>
                            <a:gd name="T59" fmla="*/ 1943 h 162"/>
                            <a:gd name="T60" fmla="+- 0 3283 2177"/>
                            <a:gd name="T61" fmla="*/ T60 w 1500"/>
                            <a:gd name="T62" fmla="+- 0 1865 1818"/>
                            <a:gd name="T63" fmla="*/ 1865 h 162"/>
                            <a:gd name="T64" fmla="+- 0 3315 2177"/>
                            <a:gd name="T65" fmla="*/ T64 w 1500"/>
                            <a:gd name="T66" fmla="+- 0 1851 1818"/>
                            <a:gd name="T67" fmla="*/ 1851 h 162"/>
                            <a:gd name="T68" fmla="+- 0 3344 2177"/>
                            <a:gd name="T69" fmla="*/ T68 w 1500"/>
                            <a:gd name="T70" fmla="+- 0 1943 1818"/>
                            <a:gd name="T71" fmla="*/ 1943 h 162"/>
                            <a:gd name="T72" fmla="+- 0 3287 2177"/>
                            <a:gd name="T73" fmla="*/ T72 w 1500"/>
                            <a:gd name="T74" fmla="+- 0 1854 1818"/>
                            <a:gd name="T75" fmla="*/ 1854 h 162"/>
                            <a:gd name="T76" fmla="+- 0 3331 2177"/>
                            <a:gd name="T77" fmla="*/ T76 w 1500"/>
                            <a:gd name="T78" fmla="+- 0 1902 1818"/>
                            <a:gd name="T79" fmla="*/ 1902 h 162"/>
                            <a:gd name="T80" fmla="+- 0 3168 2177"/>
                            <a:gd name="T81" fmla="*/ T80 w 1500"/>
                            <a:gd name="T82" fmla="+- 0 1943 1818"/>
                            <a:gd name="T83" fmla="*/ 1943 h 162"/>
                            <a:gd name="T84" fmla="+- 0 2957 2177"/>
                            <a:gd name="T85" fmla="*/ T84 w 1500"/>
                            <a:gd name="T86" fmla="+- 0 1937 1818"/>
                            <a:gd name="T87" fmla="*/ 1937 h 162"/>
                            <a:gd name="T88" fmla="+- 0 3003 2177"/>
                            <a:gd name="T89" fmla="*/ T88 w 1500"/>
                            <a:gd name="T90" fmla="+- 0 1945 1818"/>
                            <a:gd name="T91" fmla="*/ 1945 h 162"/>
                            <a:gd name="T92" fmla="+- 0 2976 2177"/>
                            <a:gd name="T93" fmla="*/ T92 w 1500"/>
                            <a:gd name="T94" fmla="+- 0 1918 1818"/>
                            <a:gd name="T95" fmla="*/ 1918 h 162"/>
                            <a:gd name="T96" fmla="+- 0 2987 2177"/>
                            <a:gd name="T97" fmla="*/ T96 w 1500"/>
                            <a:gd name="T98" fmla="+- 0 1818 1818"/>
                            <a:gd name="T99" fmla="*/ 1818 h 162"/>
                            <a:gd name="T100" fmla="+- 0 2960 2177"/>
                            <a:gd name="T101" fmla="*/ T100 w 1500"/>
                            <a:gd name="T102" fmla="+- 0 1871 1818"/>
                            <a:gd name="T103" fmla="*/ 1871 h 162"/>
                            <a:gd name="T104" fmla="+- 0 2996 2177"/>
                            <a:gd name="T105" fmla="*/ T104 w 1500"/>
                            <a:gd name="T106" fmla="+- 0 1902 1818"/>
                            <a:gd name="T107" fmla="*/ 1902 h 162"/>
                            <a:gd name="T108" fmla="+- 0 2988 2177"/>
                            <a:gd name="T109" fmla="*/ T108 w 1500"/>
                            <a:gd name="T110" fmla="+- 0 1918 1818"/>
                            <a:gd name="T111" fmla="*/ 1918 h 162"/>
                            <a:gd name="T112" fmla="+- 0 3025 2177"/>
                            <a:gd name="T113" fmla="*/ T112 w 1500"/>
                            <a:gd name="T114" fmla="+- 0 1879 1818"/>
                            <a:gd name="T115" fmla="*/ 1879 h 162"/>
                            <a:gd name="T116" fmla="+- 0 2997 2177"/>
                            <a:gd name="T117" fmla="*/ T116 w 1500"/>
                            <a:gd name="T118" fmla="+- 0 1842 1818"/>
                            <a:gd name="T119" fmla="*/ 1842 h 162"/>
                            <a:gd name="T120" fmla="+- 0 3012 2177"/>
                            <a:gd name="T121" fmla="*/ T120 w 1500"/>
                            <a:gd name="T122" fmla="+- 0 1819 1818"/>
                            <a:gd name="T123" fmla="*/ 1819 h 162"/>
                            <a:gd name="T124" fmla="+- 0 3014 2177"/>
                            <a:gd name="T125" fmla="*/ T124 w 1500"/>
                            <a:gd name="T126" fmla="+- 0 1843 1818"/>
                            <a:gd name="T127" fmla="*/ 1843 h 162"/>
                            <a:gd name="T128" fmla="+- 0 2820 2177"/>
                            <a:gd name="T129" fmla="*/ T128 w 1500"/>
                            <a:gd name="T130" fmla="+- 0 1820 1818"/>
                            <a:gd name="T131" fmla="*/ 1820 h 162"/>
                            <a:gd name="T132" fmla="+- 0 2820 2177"/>
                            <a:gd name="T133" fmla="*/ T132 w 1500"/>
                            <a:gd name="T134" fmla="+- 0 1873 1818"/>
                            <a:gd name="T135" fmla="*/ 1873 h 162"/>
                            <a:gd name="T136" fmla="+- 0 2823 2177"/>
                            <a:gd name="T137" fmla="*/ T136 w 1500"/>
                            <a:gd name="T138" fmla="+- 0 1880 1818"/>
                            <a:gd name="T139" fmla="*/ 1880 h 162"/>
                            <a:gd name="T140" fmla="+- 0 2887 2177"/>
                            <a:gd name="T141" fmla="*/ T140 w 1500"/>
                            <a:gd name="T142" fmla="+- 0 1883 1818"/>
                            <a:gd name="T143" fmla="*/ 1883 h 162"/>
                            <a:gd name="T144" fmla="+- 0 2887 2177"/>
                            <a:gd name="T145" fmla="*/ T144 w 1500"/>
                            <a:gd name="T146" fmla="+- 0 1820 1818"/>
                            <a:gd name="T147" fmla="*/ 1820 h 162"/>
                            <a:gd name="T148" fmla="+- 0 2887 2177"/>
                            <a:gd name="T149" fmla="*/ T148 w 1500"/>
                            <a:gd name="T150" fmla="+- 0 1883 1818"/>
                            <a:gd name="T151" fmla="*/ 1883 h 162"/>
                            <a:gd name="T152" fmla="+- 0 2717 2177"/>
                            <a:gd name="T153" fmla="*/ T152 w 1500"/>
                            <a:gd name="T154" fmla="+- 0 1943 1818"/>
                            <a:gd name="T155" fmla="*/ 1943 h 162"/>
                            <a:gd name="T156" fmla="+- 0 2713 2177"/>
                            <a:gd name="T157" fmla="*/ T156 w 1500"/>
                            <a:gd name="T158" fmla="+- 0 1869 1818"/>
                            <a:gd name="T159" fmla="*/ 1869 h 162"/>
                            <a:gd name="T160" fmla="+- 0 2579 2177"/>
                            <a:gd name="T161" fmla="*/ T160 w 1500"/>
                            <a:gd name="T162" fmla="+- 0 1820 1818"/>
                            <a:gd name="T163" fmla="*/ 1820 h 162"/>
                            <a:gd name="T164" fmla="+- 0 2548 2177"/>
                            <a:gd name="T165" fmla="*/ T164 w 1500"/>
                            <a:gd name="T166" fmla="+- 0 1920 1818"/>
                            <a:gd name="T167" fmla="*/ 1920 h 162"/>
                            <a:gd name="T168" fmla="+- 0 2548 2177"/>
                            <a:gd name="T169" fmla="*/ T168 w 1500"/>
                            <a:gd name="T170" fmla="+- 0 1844 1818"/>
                            <a:gd name="T171" fmla="*/ 1844 h 162"/>
                            <a:gd name="T172" fmla="+- 0 2347 2177"/>
                            <a:gd name="T173" fmla="*/ T172 w 1500"/>
                            <a:gd name="T174" fmla="+- 0 1918 1818"/>
                            <a:gd name="T175" fmla="*/ 1918 h 162"/>
                            <a:gd name="T176" fmla="+- 0 2416 2177"/>
                            <a:gd name="T177" fmla="*/ T176 w 1500"/>
                            <a:gd name="T178" fmla="+- 0 1942 1818"/>
                            <a:gd name="T179" fmla="*/ 1942 h 162"/>
                            <a:gd name="T180" fmla="+- 0 2384 2177"/>
                            <a:gd name="T181" fmla="*/ T180 w 1500"/>
                            <a:gd name="T182" fmla="+- 0 1913 1818"/>
                            <a:gd name="T183" fmla="*/ 1913 h 162"/>
                            <a:gd name="T184" fmla="+- 0 2404 2177"/>
                            <a:gd name="T185" fmla="*/ T184 w 1500"/>
                            <a:gd name="T186" fmla="+- 0 1914 1818"/>
                            <a:gd name="T187" fmla="*/ 1914 h 162"/>
                            <a:gd name="T188" fmla="+- 0 2234 2177"/>
                            <a:gd name="T189" fmla="*/ T188 w 1500"/>
                            <a:gd name="T190" fmla="+- 0 1944 1818"/>
                            <a:gd name="T191" fmla="*/ 1944 h 162"/>
                            <a:gd name="T192" fmla="+- 0 2215 2177"/>
                            <a:gd name="T193" fmla="*/ T192 w 1500"/>
                            <a:gd name="T194" fmla="+- 0 1820 1818"/>
                            <a:gd name="T195" fmla="*/ 1820 h 162"/>
                            <a:gd name="T196" fmla="+- 0 2180 2177"/>
                            <a:gd name="T197" fmla="*/ T196 w 1500"/>
                            <a:gd name="T198" fmla="+- 0 1856 1818"/>
                            <a:gd name="T199" fmla="*/ 1856 h 162"/>
                            <a:gd name="T200" fmla="+- 0 2184 2177"/>
                            <a:gd name="T201" fmla="*/ T200 w 1500"/>
                            <a:gd name="T202" fmla="+- 0 1918 1818"/>
                            <a:gd name="T203" fmla="*/ 1918 h 162"/>
                            <a:gd name="T204" fmla="+- 0 2227 2177"/>
                            <a:gd name="T205" fmla="*/ T204 w 1500"/>
                            <a:gd name="T206" fmla="+- 0 1945 1818"/>
                            <a:gd name="T207" fmla="*/ 1945 h 162"/>
                            <a:gd name="T208" fmla="+- 0 2268 2177"/>
                            <a:gd name="T209" fmla="*/ T208 w 1500"/>
                            <a:gd name="T210" fmla="+- 0 1923 1818"/>
                            <a:gd name="T211" fmla="*/ 1923 h 162"/>
                            <a:gd name="T212" fmla="+- 0 2213 2177"/>
                            <a:gd name="T213" fmla="*/ T212 w 1500"/>
                            <a:gd name="T214" fmla="+- 0 1893 1818"/>
                            <a:gd name="T215" fmla="*/ 1893 h 162"/>
                            <a:gd name="T216" fmla="+- 0 2221 2177"/>
                            <a:gd name="T217" fmla="*/ T216 w 1500"/>
                            <a:gd name="T218" fmla="+- 0 1842 1818"/>
                            <a:gd name="T219" fmla="*/ 1842 h 162"/>
                            <a:gd name="T220" fmla="+- 0 2238 2177"/>
                            <a:gd name="T221" fmla="*/ T220 w 1500"/>
                            <a:gd name="T222" fmla="+- 0 1820 1818"/>
                            <a:gd name="T223" fmla="*/ 1820 h 162"/>
                            <a:gd name="T224" fmla="+- 0 2240 2177"/>
                            <a:gd name="T225" fmla="*/ T224 w 1500"/>
                            <a:gd name="T226" fmla="+- 0 1859 1818"/>
                            <a:gd name="T227" fmla="*/ 1859 h 162"/>
                            <a:gd name="T228" fmla="+- 0 2232 2177"/>
                            <a:gd name="T229" fmla="*/ T228 w 1500"/>
                            <a:gd name="T230" fmla="+- 0 1919 1818"/>
                            <a:gd name="T231" fmla="*/ 1919 h 162"/>
                            <a:gd name="T232" fmla="+- 0 2276 2177"/>
                            <a:gd name="T233" fmla="*/ T232 w 1500"/>
                            <a:gd name="T234" fmla="+- 0 1868 1818"/>
                            <a:gd name="T235" fmla="*/ 1868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0" h="162">
                              <a:moveTo>
                                <a:pt x="1442" y="0"/>
                              </a:moveTo>
                              <a:lnTo>
                                <a:pt x="1435" y="0"/>
                              </a:lnTo>
                              <a:lnTo>
                                <a:pt x="1428" y="1"/>
                              </a:lnTo>
                              <a:lnTo>
                                <a:pt x="1415" y="4"/>
                              </a:lnTo>
                              <a:lnTo>
                                <a:pt x="1410" y="6"/>
                              </a:lnTo>
                              <a:lnTo>
                                <a:pt x="1405" y="8"/>
                              </a:lnTo>
                              <a:lnTo>
                                <a:pt x="1405" y="120"/>
                              </a:lnTo>
                              <a:lnTo>
                                <a:pt x="1415" y="124"/>
                              </a:lnTo>
                              <a:lnTo>
                                <a:pt x="1428" y="127"/>
                              </a:lnTo>
                              <a:lnTo>
                                <a:pt x="1444" y="127"/>
                              </a:lnTo>
                              <a:lnTo>
                                <a:pt x="1458" y="126"/>
                              </a:lnTo>
                              <a:lnTo>
                                <a:pt x="1469" y="123"/>
                              </a:lnTo>
                              <a:lnTo>
                                <a:pt x="1479" y="117"/>
                              </a:lnTo>
                              <a:lnTo>
                                <a:pt x="1487" y="109"/>
                              </a:lnTo>
                              <a:lnTo>
                                <a:pt x="1491" y="103"/>
                              </a:lnTo>
                              <a:lnTo>
                                <a:pt x="1443" y="103"/>
                              </a:lnTo>
                              <a:lnTo>
                                <a:pt x="1441" y="103"/>
                              </a:lnTo>
                              <a:lnTo>
                                <a:pt x="1440" y="102"/>
                              </a:lnTo>
                              <a:lnTo>
                                <a:pt x="1440" y="24"/>
                              </a:lnTo>
                              <a:lnTo>
                                <a:pt x="1444" y="24"/>
                              </a:lnTo>
                              <a:lnTo>
                                <a:pt x="1490" y="24"/>
                              </a:lnTo>
                              <a:lnTo>
                                <a:pt x="1486" y="18"/>
                              </a:lnTo>
                              <a:lnTo>
                                <a:pt x="1478" y="10"/>
                              </a:lnTo>
                              <a:lnTo>
                                <a:pt x="1468" y="5"/>
                              </a:lnTo>
                              <a:lnTo>
                                <a:pt x="1456" y="2"/>
                              </a:lnTo>
                              <a:lnTo>
                                <a:pt x="1442" y="0"/>
                              </a:lnTo>
                              <a:close/>
                              <a:moveTo>
                                <a:pt x="1490" y="24"/>
                              </a:moveTo>
                              <a:lnTo>
                                <a:pt x="1452" y="24"/>
                              </a:lnTo>
                              <a:lnTo>
                                <a:pt x="1457" y="27"/>
                              </a:lnTo>
                              <a:lnTo>
                                <a:pt x="1463" y="38"/>
                              </a:lnTo>
                              <a:lnTo>
                                <a:pt x="1464" y="48"/>
                              </a:lnTo>
                              <a:lnTo>
                                <a:pt x="1464" y="78"/>
                              </a:lnTo>
                              <a:lnTo>
                                <a:pt x="1463" y="89"/>
                              </a:lnTo>
                              <a:lnTo>
                                <a:pt x="1457" y="100"/>
                              </a:lnTo>
                              <a:lnTo>
                                <a:pt x="1452" y="103"/>
                              </a:lnTo>
                              <a:lnTo>
                                <a:pt x="1491" y="103"/>
                              </a:lnTo>
                              <a:lnTo>
                                <a:pt x="1492" y="100"/>
                              </a:lnTo>
                              <a:lnTo>
                                <a:pt x="1496" y="89"/>
                              </a:lnTo>
                              <a:lnTo>
                                <a:pt x="1499" y="77"/>
                              </a:lnTo>
                              <a:lnTo>
                                <a:pt x="1500" y="64"/>
                              </a:lnTo>
                              <a:lnTo>
                                <a:pt x="1499" y="50"/>
                              </a:lnTo>
                              <a:lnTo>
                                <a:pt x="1496" y="38"/>
                              </a:lnTo>
                              <a:lnTo>
                                <a:pt x="1492" y="27"/>
                              </a:lnTo>
                              <a:lnTo>
                                <a:pt x="1490" y="24"/>
                              </a:lnTo>
                              <a:close/>
                              <a:moveTo>
                                <a:pt x="1263" y="2"/>
                              </a:moveTo>
                              <a:lnTo>
                                <a:pt x="1233" y="2"/>
                              </a:lnTo>
                              <a:lnTo>
                                <a:pt x="1233" y="125"/>
                              </a:lnTo>
                              <a:lnTo>
                                <a:pt x="1262" y="125"/>
                              </a:lnTo>
                              <a:lnTo>
                                <a:pt x="1262" y="58"/>
                              </a:lnTo>
                              <a:lnTo>
                                <a:pt x="1262" y="55"/>
                              </a:lnTo>
                              <a:lnTo>
                                <a:pt x="1294" y="55"/>
                              </a:lnTo>
                              <a:lnTo>
                                <a:pt x="1263" y="2"/>
                              </a:lnTo>
                              <a:close/>
                              <a:moveTo>
                                <a:pt x="1294" y="55"/>
                              </a:moveTo>
                              <a:lnTo>
                                <a:pt x="1262" y="55"/>
                              </a:lnTo>
                              <a:lnTo>
                                <a:pt x="1263" y="58"/>
                              </a:lnTo>
                              <a:lnTo>
                                <a:pt x="1265" y="62"/>
                              </a:lnTo>
                              <a:lnTo>
                                <a:pt x="1266" y="64"/>
                              </a:lnTo>
                              <a:lnTo>
                                <a:pt x="1268" y="66"/>
                              </a:lnTo>
                              <a:lnTo>
                                <a:pt x="1303" y="125"/>
                              </a:lnTo>
                              <a:lnTo>
                                <a:pt x="1329" y="125"/>
                              </a:lnTo>
                              <a:lnTo>
                                <a:pt x="1329" y="65"/>
                              </a:lnTo>
                              <a:lnTo>
                                <a:pt x="1300" y="65"/>
                              </a:lnTo>
                              <a:lnTo>
                                <a:pt x="1298" y="62"/>
                              </a:lnTo>
                              <a:lnTo>
                                <a:pt x="1297" y="58"/>
                              </a:lnTo>
                              <a:lnTo>
                                <a:pt x="1294" y="55"/>
                              </a:lnTo>
                              <a:close/>
                              <a:moveTo>
                                <a:pt x="1329" y="2"/>
                              </a:moveTo>
                              <a:lnTo>
                                <a:pt x="1299" y="2"/>
                              </a:lnTo>
                              <a:lnTo>
                                <a:pt x="1299" y="62"/>
                              </a:lnTo>
                              <a:lnTo>
                                <a:pt x="1300" y="65"/>
                              </a:lnTo>
                              <a:lnTo>
                                <a:pt x="1329" y="65"/>
                              </a:lnTo>
                              <a:lnTo>
                                <a:pt x="1329" y="2"/>
                              </a:lnTo>
                              <a:close/>
                              <a:moveTo>
                                <a:pt x="1128" y="2"/>
                              </a:moveTo>
                              <a:lnTo>
                                <a:pt x="1093" y="2"/>
                              </a:lnTo>
                              <a:lnTo>
                                <a:pt x="1054" y="125"/>
                              </a:lnTo>
                              <a:lnTo>
                                <a:pt x="1085" y="125"/>
                              </a:lnTo>
                              <a:lnTo>
                                <a:pt x="1091" y="104"/>
                              </a:lnTo>
                              <a:lnTo>
                                <a:pt x="1160" y="104"/>
                              </a:lnTo>
                              <a:lnTo>
                                <a:pt x="1154" y="84"/>
                              </a:lnTo>
                              <a:lnTo>
                                <a:pt x="1096" y="84"/>
                              </a:lnTo>
                              <a:lnTo>
                                <a:pt x="1106" y="47"/>
                              </a:lnTo>
                              <a:lnTo>
                                <a:pt x="1107" y="43"/>
                              </a:lnTo>
                              <a:lnTo>
                                <a:pt x="1108" y="40"/>
                              </a:lnTo>
                              <a:lnTo>
                                <a:pt x="1109" y="36"/>
                              </a:lnTo>
                              <a:lnTo>
                                <a:pt x="1109" y="33"/>
                              </a:lnTo>
                              <a:lnTo>
                                <a:pt x="1138" y="33"/>
                              </a:lnTo>
                              <a:lnTo>
                                <a:pt x="1128" y="2"/>
                              </a:lnTo>
                              <a:close/>
                              <a:moveTo>
                                <a:pt x="1160" y="104"/>
                              </a:moveTo>
                              <a:lnTo>
                                <a:pt x="1125" y="104"/>
                              </a:lnTo>
                              <a:lnTo>
                                <a:pt x="1131" y="125"/>
                              </a:lnTo>
                              <a:lnTo>
                                <a:pt x="1167" y="125"/>
                              </a:lnTo>
                              <a:lnTo>
                                <a:pt x="1160" y="104"/>
                              </a:lnTo>
                              <a:close/>
                              <a:moveTo>
                                <a:pt x="1138" y="33"/>
                              </a:moveTo>
                              <a:lnTo>
                                <a:pt x="1109" y="33"/>
                              </a:lnTo>
                              <a:lnTo>
                                <a:pt x="1110" y="34"/>
                              </a:lnTo>
                              <a:lnTo>
                                <a:pt x="1110" y="36"/>
                              </a:lnTo>
                              <a:lnTo>
                                <a:pt x="1110" y="41"/>
                              </a:lnTo>
                              <a:lnTo>
                                <a:pt x="1111" y="44"/>
                              </a:lnTo>
                              <a:lnTo>
                                <a:pt x="1112" y="47"/>
                              </a:lnTo>
                              <a:lnTo>
                                <a:pt x="1121" y="84"/>
                              </a:lnTo>
                              <a:lnTo>
                                <a:pt x="1154" y="84"/>
                              </a:lnTo>
                              <a:lnTo>
                                <a:pt x="1138" y="33"/>
                              </a:lnTo>
                              <a:close/>
                              <a:moveTo>
                                <a:pt x="963" y="2"/>
                              </a:moveTo>
                              <a:lnTo>
                                <a:pt x="928" y="2"/>
                              </a:lnTo>
                              <a:lnTo>
                                <a:pt x="928" y="125"/>
                              </a:lnTo>
                              <a:lnTo>
                                <a:pt x="991" y="125"/>
                              </a:lnTo>
                              <a:lnTo>
                                <a:pt x="991" y="102"/>
                              </a:lnTo>
                              <a:lnTo>
                                <a:pt x="963" y="102"/>
                              </a:lnTo>
                              <a:lnTo>
                                <a:pt x="963" y="2"/>
                              </a:lnTo>
                              <a:close/>
                              <a:moveTo>
                                <a:pt x="788" y="95"/>
                              </a:moveTo>
                              <a:lnTo>
                                <a:pt x="780" y="119"/>
                              </a:lnTo>
                              <a:lnTo>
                                <a:pt x="783" y="122"/>
                              </a:lnTo>
                              <a:lnTo>
                                <a:pt x="788" y="124"/>
                              </a:lnTo>
                              <a:lnTo>
                                <a:pt x="799" y="126"/>
                              </a:lnTo>
                              <a:lnTo>
                                <a:pt x="806" y="127"/>
                              </a:lnTo>
                              <a:lnTo>
                                <a:pt x="826" y="127"/>
                              </a:lnTo>
                              <a:lnTo>
                                <a:pt x="837" y="123"/>
                              </a:lnTo>
                              <a:lnTo>
                                <a:pt x="853" y="108"/>
                              </a:lnTo>
                              <a:lnTo>
                                <a:pt x="856" y="100"/>
                              </a:lnTo>
                              <a:lnTo>
                                <a:pt x="803" y="100"/>
                              </a:lnTo>
                              <a:lnTo>
                                <a:pt x="799" y="100"/>
                              </a:lnTo>
                              <a:lnTo>
                                <a:pt x="793" y="98"/>
                              </a:lnTo>
                              <a:lnTo>
                                <a:pt x="790" y="96"/>
                              </a:lnTo>
                              <a:lnTo>
                                <a:pt x="788" y="95"/>
                              </a:lnTo>
                              <a:close/>
                              <a:moveTo>
                                <a:pt x="829" y="0"/>
                              </a:moveTo>
                              <a:lnTo>
                                <a:pt x="810" y="0"/>
                              </a:lnTo>
                              <a:lnTo>
                                <a:pt x="800" y="4"/>
                              </a:lnTo>
                              <a:lnTo>
                                <a:pt x="785" y="20"/>
                              </a:lnTo>
                              <a:lnTo>
                                <a:pt x="781" y="29"/>
                              </a:lnTo>
                              <a:lnTo>
                                <a:pt x="781" y="47"/>
                              </a:lnTo>
                              <a:lnTo>
                                <a:pt x="783" y="53"/>
                              </a:lnTo>
                              <a:lnTo>
                                <a:pt x="790" y="65"/>
                              </a:lnTo>
                              <a:lnTo>
                                <a:pt x="796" y="70"/>
                              </a:lnTo>
                              <a:lnTo>
                                <a:pt x="810" y="77"/>
                              </a:lnTo>
                              <a:lnTo>
                                <a:pt x="814" y="80"/>
                              </a:lnTo>
                              <a:lnTo>
                                <a:pt x="819" y="84"/>
                              </a:lnTo>
                              <a:lnTo>
                                <a:pt x="820" y="87"/>
                              </a:lnTo>
                              <a:lnTo>
                                <a:pt x="820" y="93"/>
                              </a:lnTo>
                              <a:lnTo>
                                <a:pt x="818" y="96"/>
                              </a:lnTo>
                              <a:lnTo>
                                <a:pt x="814" y="100"/>
                              </a:lnTo>
                              <a:lnTo>
                                <a:pt x="811" y="100"/>
                              </a:lnTo>
                              <a:lnTo>
                                <a:pt x="856" y="100"/>
                              </a:lnTo>
                              <a:lnTo>
                                <a:pt x="857" y="99"/>
                              </a:lnTo>
                              <a:lnTo>
                                <a:pt x="857" y="79"/>
                              </a:lnTo>
                              <a:lnTo>
                                <a:pt x="855" y="73"/>
                              </a:lnTo>
                              <a:lnTo>
                                <a:pt x="848" y="61"/>
                              </a:lnTo>
                              <a:lnTo>
                                <a:pt x="841" y="55"/>
                              </a:lnTo>
                              <a:lnTo>
                                <a:pt x="821" y="45"/>
                              </a:lnTo>
                              <a:lnTo>
                                <a:pt x="816" y="40"/>
                              </a:lnTo>
                              <a:lnTo>
                                <a:pt x="816" y="28"/>
                              </a:lnTo>
                              <a:lnTo>
                                <a:pt x="820" y="24"/>
                              </a:lnTo>
                              <a:lnTo>
                                <a:pt x="847" y="24"/>
                              </a:lnTo>
                              <a:lnTo>
                                <a:pt x="853" y="8"/>
                              </a:lnTo>
                              <a:lnTo>
                                <a:pt x="849" y="6"/>
                              </a:lnTo>
                              <a:lnTo>
                                <a:pt x="845" y="4"/>
                              </a:lnTo>
                              <a:lnTo>
                                <a:pt x="835" y="1"/>
                              </a:lnTo>
                              <a:lnTo>
                                <a:pt x="829" y="0"/>
                              </a:lnTo>
                              <a:close/>
                              <a:moveTo>
                                <a:pt x="847" y="24"/>
                              </a:moveTo>
                              <a:lnTo>
                                <a:pt x="831" y="24"/>
                              </a:lnTo>
                              <a:lnTo>
                                <a:pt x="834" y="25"/>
                              </a:lnTo>
                              <a:lnTo>
                                <a:pt x="837" y="25"/>
                              </a:lnTo>
                              <a:lnTo>
                                <a:pt x="840" y="26"/>
                              </a:lnTo>
                              <a:lnTo>
                                <a:pt x="843" y="28"/>
                              </a:lnTo>
                              <a:lnTo>
                                <a:pt x="846" y="29"/>
                              </a:lnTo>
                              <a:lnTo>
                                <a:pt x="847" y="24"/>
                              </a:lnTo>
                              <a:close/>
                              <a:moveTo>
                                <a:pt x="643" y="2"/>
                              </a:moveTo>
                              <a:lnTo>
                                <a:pt x="614" y="2"/>
                              </a:lnTo>
                              <a:lnTo>
                                <a:pt x="614" y="125"/>
                              </a:lnTo>
                              <a:lnTo>
                                <a:pt x="643" y="125"/>
                              </a:lnTo>
                              <a:lnTo>
                                <a:pt x="643" y="58"/>
                              </a:lnTo>
                              <a:lnTo>
                                <a:pt x="643" y="55"/>
                              </a:lnTo>
                              <a:lnTo>
                                <a:pt x="675" y="55"/>
                              </a:lnTo>
                              <a:lnTo>
                                <a:pt x="643" y="2"/>
                              </a:lnTo>
                              <a:close/>
                              <a:moveTo>
                                <a:pt x="675" y="55"/>
                              </a:moveTo>
                              <a:lnTo>
                                <a:pt x="643" y="55"/>
                              </a:lnTo>
                              <a:lnTo>
                                <a:pt x="646" y="62"/>
                              </a:lnTo>
                              <a:lnTo>
                                <a:pt x="647" y="64"/>
                              </a:lnTo>
                              <a:lnTo>
                                <a:pt x="648" y="66"/>
                              </a:lnTo>
                              <a:lnTo>
                                <a:pt x="684" y="125"/>
                              </a:lnTo>
                              <a:lnTo>
                                <a:pt x="710" y="125"/>
                              </a:lnTo>
                              <a:lnTo>
                                <a:pt x="710" y="65"/>
                              </a:lnTo>
                              <a:lnTo>
                                <a:pt x="681" y="65"/>
                              </a:lnTo>
                              <a:lnTo>
                                <a:pt x="677" y="58"/>
                              </a:lnTo>
                              <a:lnTo>
                                <a:pt x="676" y="56"/>
                              </a:lnTo>
                              <a:lnTo>
                                <a:pt x="675" y="55"/>
                              </a:lnTo>
                              <a:close/>
                              <a:moveTo>
                                <a:pt x="710" y="2"/>
                              </a:moveTo>
                              <a:lnTo>
                                <a:pt x="680" y="2"/>
                              </a:lnTo>
                              <a:lnTo>
                                <a:pt x="680" y="58"/>
                              </a:lnTo>
                              <a:lnTo>
                                <a:pt x="680" y="64"/>
                              </a:lnTo>
                              <a:lnTo>
                                <a:pt x="681" y="65"/>
                              </a:lnTo>
                              <a:lnTo>
                                <a:pt x="710" y="65"/>
                              </a:lnTo>
                              <a:lnTo>
                                <a:pt x="710" y="2"/>
                              </a:lnTo>
                              <a:close/>
                              <a:moveTo>
                                <a:pt x="540" y="2"/>
                              </a:moveTo>
                              <a:lnTo>
                                <a:pt x="475" y="2"/>
                              </a:lnTo>
                              <a:lnTo>
                                <a:pt x="475" y="125"/>
                              </a:lnTo>
                              <a:lnTo>
                                <a:pt x="540" y="125"/>
                              </a:lnTo>
                              <a:lnTo>
                                <a:pt x="540" y="102"/>
                              </a:lnTo>
                              <a:lnTo>
                                <a:pt x="510" y="102"/>
                              </a:lnTo>
                              <a:lnTo>
                                <a:pt x="510" y="74"/>
                              </a:lnTo>
                              <a:lnTo>
                                <a:pt x="536" y="74"/>
                              </a:lnTo>
                              <a:lnTo>
                                <a:pt x="536" y="51"/>
                              </a:lnTo>
                              <a:lnTo>
                                <a:pt x="510" y="51"/>
                              </a:lnTo>
                              <a:lnTo>
                                <a:pt x="510" y="26"/>
                              </a:lnTo>
                              <a:lnTo>
                                <a:pt x="540" y="26"/>
                              </a:lnTo>
                              <a:lnTo>
                                <a:pt x="540" y="2"/>
                              </a:lnTo>
                              <a:close/>
                              <a:moveTo>
                                <a:pt x="402" y="2"/>
                              </a:moveTo>
                              <a:lnTo>
                                <a:pt x="336" y="2"/>
                              </a:lnTo>
                              <a:lnTo>
                                <a:pt x="336" y="125"/>
                              </a:lnTo>
                              <a:lnTo>
                                <a:pt x="402" y="125"/>
                              </a:lnTo>
                              <a:lnTo>
                                <a:pt x="402" y="102"/>
                              </a:lnTo>
                              <a:lnTo>
                                <a:pt x="371" y="102"/>
                              </a:lnTo>
                              <a:lnTo>
                                <a:pt x="371" y="74"/>
                              </a:lnTo>
                              <a:lnTo>
                                <a:pt x="397" y="74"/>
                              </a:lnTo>
                              <a:lnTo>
                                <a:pt x="397" y="51"/>
                              </a:lnTo>
                              <a:lnTo>
                                <a:pt x="371" y="51"/>
                              </a:lnTo>
                              <a:lnTo>
                                <a:pt x="371" y="26"/>
                              </a:lnTo>
                              <a:lnTo>
                                <a:pt x="402" y="26"/>
                              </a:lnTo>
                              <a:lnTo>
                                <a:pt x="402" y="2"/>
                              </a:lnTo>
                              <a:close/>
                              <a:moveTo>
                                <a:pt x="206" y="2"/>
                              </a:moveTo>
                              <a:lnTo>
                                <a:pt x="170" y="2"/>
                              </a:lnTo>
                              <a:lnTo>
                                <a:pt x="170" y="100"/>
                              </a:lnTo>
                              <a:lnTo>
                                <a:pt x="175" y="110"/>
                              </a:lnTo>
                              <a:lnTo>
                                <a:pt x="192" y="124"/>
                              </a:lnTo>
                              <a:lnTo>
                                <a:pt x="202" y="127"/>
                              </a:lnTo>
                              <a:lnTo>
                                <a:pt x="229" y="127"/>
                              </a:lnTo>
                              <a:lnTo>
                                <a:pt x="239" y="124"/>
                              </a:lnTo>
                              <a:lnTo>
                                <a:pt x="256" y="110"/>
                              </a:lnTo>
                              <a:lnTo>
                                <a:pt x="260" y="100"/>
                              </a:lnTo>
                              <a:lnTo>
                                <a:pt x="213" y="100"/>
                              </a:lnTo>
                              <a:lnTo>
                                <a:pt x="211" y="99"/>
                              </a:lnTo>
                              <a:lnTo>
                                <a:pt x="207" y="95"/>
                              </a:lnTo>
                              <a:lnTo>
                                <a:pt x="206" y="92"/>
                              </a:lnTo>
                              <a:lnTo>
                                <a:pt x="206" y="2"/>
                              </a:lnTo>
                              <a:close/>
                              <a:moveTo>
                                <a:pt x="260" y="2"/>
                              </a:moveTo>
                              <a:lnTo>
                                <a:pt x="227" y="2"/>
                              </a:lnTo>
                              <a:lnTo>
                                <a:pt x="227" y="96"/>
                              </a:lnTo>
                              <a:lnTo>
                                <a:pt x="224" y="100"/>
                              </a:lnTo>
                              <a:lnTo>
                                <a:pt x="260" y="100"/>
                              </a:lnTo>
                              <a:lnTo>
                                <a:pt x="260" y="2"/>
                              </a:lnTo>
                              <a:close/>
                              <a:moveTo>
                                <a:pt x="86" y="126"/>
                              </a:moveTo>
                              <a:lnTo>
                                <a:pt x="57" y="126"/>
                              </a:lnTo>
                              <a:lnTo>
                                <a:pt x="72" y="162"/>
                              </a:lnTo>
                              <a:lnTo>
                                <a:pt x="97" y="140"/>
                              </a:lnTo>
                              <a:lnTo>
                                <a:pt x="86" y="126"/>
                              </a:lnTo>
                              <a:close/>
                              <a:moveTo>
                                <a:pt x="50" y="0"/>
                              </a:moveTo>
                              <a:lnTo>
                                <a:pt x="38" y="2"/>
                              </a:lnTo>
                              <a:lnTo>
                                <a:pt x="28" y="5"/>
                              </a:lnTo>
                              <a:lnTo>
                                <a:pt x="19" y="10"/>
                              </a:lnTo>
                              <a:lnTo>
                                <a:pt x="12" y="18"/>
                              </a:lnTo>
                              <a:lnTo>
                                <a:pt x="7" y="28"/>
                              </a:lnTo>
                              <a:lnTo>
                                <a:pt x="3" y="38"/>
                              </a:lnTo>
                              <a:lnTo>
                                <a:pt x="0" y="50"/>
                              </a:lnTo>
                              <a:lnTo>
                                <a:pt x="0" y="64"/>
                              </a:lnTo>
                              <a:lnTo>
                                <a:pt x="0" y="77"/>
                              </a:lnTo>
                              <a:lnTo>
                                <a:pt x="3" y="89"/>
                              </a:lnTo>
                              <a:lnTo>
                                <a:pt x="7" y="100"/>
                              </a:lnTo>
                              <a:lnTo>
                                <a:pt x="12" y="109"/>
                              </a:lnTo>
                              <a:lnTo>
                                <a:pt x="19" y="117"/>
                              </a:lnTo>
                              <a:lnTo>
                                <a:pt x="28" y="122"/>
                              </a:lnTo>
                              <a:lnTo>
                                <a:pt x="38" y="126"/>
                              </a:lnTo>
                              <a:lnTo>
                                <a:pt x="50" y="127"/>
                              </a:lnTo>
                              <a:lnTo>
                                <a:pt x="57" y="126"/>
                              </a:lnTo>
                              <a:lnTo>
                                <a:pt x="86" y="126"/>
                              </a:lnTo>
                              <a:lnTo>
                                <a:pt x="79" y="118"/>
                              </a:lnTo>
                              <a:lnTo>
                                <a:pt x="86" y="112"/>
                              </a:lnTo>
                              <a:lnTo>
                                <a:pt x="91" y="105"/>
                              </a:lnTo>
                              <a:lnTo>
                                <a:pt x="92" y="101"/>
                              </a:lnTo>
                              <a:lnTo>
                                <a:pt x="44" y="101"/>
                              </a:lnTo>
                              <a:lnTo>
                                <a:pt x="40" y="98"/>
                              </a:lnTo>
                              <a:lnTo>
                                <a:pt x="37" y="84"/>
                              </a:lnTo>
                              <a:lnTo>
                                <a:pt x="36" y="75"/>
                              </a:lnTo>
                              <a:lnTo>
                                <a:pt x="36" y="50"/>
                              </a:lnTo>
                              <a:lnTo>
                                <a:pt x="37" y="41"/>
                              </a:lnTo>
                              <a:lnTo>
                                <a:pt x="40" y="28"/>
                              </a:lnTo>
                              <a:lnTo>
                                <a:pt x="41" y="27"/>
                              </a:lnTo>
                              <a:lnTo>
                                <a:pt x="44" y="24"/>
                              </a:lnTo>
                              <a:lnTo>
                                <a:pt x="90" y="24"/>
                              </a:lnTo>
                              <a:lnTo>
                                <a:pt x="87" y="18"/>
                              </a:lnTo>
                              <a:lnTo>
                                <a:pt x="80" y="10"/>
                              </a:lnTo>
                              <a:lnTo>
                                <a:pt x="72" y="5"/>
                              </a:lnTo>
                              <a:lnTo>
                                <a:pt x="61" y="2"/>
                              </a:lnTo>
                              <a:lnTo>
                                <a:pt x="50" y="0"/>
                              </a:lnTo>
                              <a:close/>
                              <a:moveTo>
                                <a:pt x="90" y="24"/>
                              </a:moveTo>
                              <a:lnTo>
                                <a:pt x="55" y="24"/>
                              </a:lnTo>
                              <a:lnTo>
                                <a:pt x="59" y="27"/>
                              </a:lnTo>
                              <a:lnTo>
                                <a:pt x="63" y="41"/>
                              </a:lnTo>
                              <a:lnTo>
                                <a:pt x="63" y="50"/>
                              </a:lnTo>
                              <a:lnTo>
                                <a:pt x="63" y="75"/>
                              </a:lnTo>
                              <a:lnTo>
                                <a:pt x="62" y="83"/>
                              </a:lnTo>
                              <a:lnTo>
                                <a:pt x="59" y="97"/>
                              </a:lnTo>
                              <a:lnTo>
                                <a:pt x="55" y="101"/>
                              </a:lnTo>
                              <a:lnTo>
                                <a:pt x="92" y="101"/>
                              </a:lnTo>
                              <a:lnTo>
                                <a:pt x="98" y="86"/>
                              </a:lnTo>
                              <a:lnTo>
                                <a:pt x="99" y="75"/>
                              </a:lnTo>
                              <a:lnTo>
                                <a:pt x="99" y="64"/>
                              </a:lnTo>
                              <a:lnTo>
                                <a:pt x="99" y="50"/>
                              </a:lnTo>
                              <a:lnTo>
                                <a:pt x="96" y="38"/>
                              </a:lnTo>
                              <a:lnTo>
                                <a:pt x="92" y="28"/>
                              </a:lnTo>
                              <a:lnTo>
                                <a:pt x="9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184" y="1278"/>
                          <a:ext cx="4345" cy="306"/>
                        </a:xfrm>
                        <a:prstGeom prst="rect">
                          <a:avLst/>
                        </a:prstGeom>
                        <a:noFill/>
                        <a:extLst>
                          <a:ext uri="{909E8E84-426E-40DD-AFC4-6F175D3DCCD1}">
                            <a14:hiddenFill xmlns:a14="http://schemas.microsoft.com/office/drawing/2010/main">
                              <a:solidFill>
                                <a:srgbClr val="FFFFFF"/>
                              </a:solidFill>
                            </a14:hiddenFill>
                          </a:ext>
                        </a:extLst>
                      </pic:spPr>
                    </pic:pic>
                    <wps:wsp>
                      <wps:cNvPr id="5" name="Line 38"/>
                      <wps:cNvCnPr>
                        <a:cxnSpLocks noChangeShapeType="1"/>
                      </wps:cNvCnPr>
                      <wps:spPr bwMode="auto">
                        <a:xfrm>
                          <a:off x="2177" y="1671"/>
                          <a:ext cx="4352" cy="0"/>
                        </a:xfrm>
                        <a:prstGeom prst="line">
                          <a:avLst/>
                        </a:prstGeom>
                        <a:noFill/>
                        <a:ln w="1115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57" y="1129"/>
                          <a:ext cx="781" cy="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180D0943" id="Group 126" o:spid="_x0000_s1026" style="position:absolute;margin-left:-.05pt;margin-top:-.7pt;width:594.85pt;height:841.45pt;z-index:-251659266;mso-position-horizontal-relative:page;mso-position-vertical-relative:page;mso-width-relative:margin" coordorigin="4" coordsize="11897,16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width:11897;height:16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AeC/BAAAA2gAAAA8AAABkcnMvZG93bnJldi54bWxEj0GLwjAUhO+C/yE8wZum9iDSNcqyWPBQ&#10;BN0e9vho3jZlm5fSxLb+eyMIexxm5htmf5xsKwbqfeNYwWadgCCunG64VlB+56sdCB+QNbaOScGD&#10;PBwP89keM+1GvtJwC7WIEPYZKjAhdJmUvjJk0a9dRxy9X9dbDFH2tdQ9jhFuW5kmyVZabDguGOzo&#10;y1D1d7tbBdVlVxQucJ7+jGVp6vbk0zxRarmYPj9ABJrCf/jdPmsFKbyuxBsgD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AeC/BAAAA2gAAAA8AAAAAAAAAAAAAAAAAnwIA&#10;AGRycy9kb3ducmV2LnhtbFBLBQYAAAAABAAEAPcAAACNAwAAAAA=&#10;">
                <v:imagedata r:id="rId4" o:title=""/>
              </v:shape>
              <v:shape id="AutoShape 36" o:spid="_x0000_s1028" style="position:absolute;left:2176;top:1809;width:1500;height:162;visibility:visible;mso-wrap-style:square;v-text-anchor:top" coordsize="150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v7sMA&#10;AADaAAAADwAAAGRycy9kb3ducmV2LnhtbESPT2sCMRTE74LfITyhN82qYHVrdhFB6aGXrn+gt8fm&#10;dbN087IkUbffvikUehxm5jfMthxsJ+7kQ+tYwXyWgSCunW65UXA+HaZrECEia+wck4JvClAW49EW&#10;c+0e/E73KjYiQTjkqMDE2OdShtqQxTBzPXHyPp23GJP0jdQeHwluO7nIspW02HJaMNjT3lD9Vd2s&#10;go/lzZzfjr1/viyq6yZmdr8KVqmnybB7ARFpiP/hv/arVrCE3yvpBs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v7sMAAADaAAAADwAAAAAAAAAAAAAAAACYAgAAZHJzL2Rv&#10;d25yZXYueG1sUEsFBgAAAAAEAAQA9QAAAIgDAAAAAA==&#10;" path="m1442,r-7,l1428,1r-13,3l1410,6r-5,2l1405,120r10,4l1428,127r16,l1458,126r11,-3l1479,117r8,-8l1491,103r-48,l1441,103r-1,-1l1440,24r4,l1490,24r-4,-6l1478,10,1468,5,1456,2,1442,xm1490,24r-38,l1457,27r6,11l1464,48r,30l1463,89r-6,11l1452,103r39,l1492,100r4,-11l1499,77r1,-13l1499,50r-3,-12l1492,27r-2,-3xm1263,2r-30,l1233,125r29,l1262,58r,-3l1294,55,1263,2xm1294,55r-32,l1263,58r2,4l1266,64r2,2l1303,125r26,l1329,65r-29,l1298,62r-1,-4l1294,55xm1329,2r-30,l1299,62r1,3l1329,65r,-63xm1128,2r-35,l1054,125r31,l1091,104r69,l1154,84r-58,l1106,47r1,-4l1108,40r1,-4l1109,33r29,l1128,2xm1160,104r-35,l1131,125r36,l1160,104xm1138,33r-29,l1110,34r,2l1110,41r1,3l1112,47r9,37l1154,84,1138,33xm963,2r-35,l928,125r63,l991,102r-28,l963,2xm788,95r-8,24l783,122r5,2l799,126r7,1l826,127r11,-4l853,108r3,-8l803,100r-4,l793,98r-3,-2l788,95xm829,l810,,800,4,785,20r-4,9l781,47r2,6l790,65r6,5l810,77r4,3l819,84r1,3l820,93r-2,3l814,100r-3,l856,100r1,-1l857,79r-2,-6l848,61r-7,-6l821,45r-5,-5l816,28r4,-4l847,24,853,8,849,6,845,4,835,1,829,xm847,24r-16,l834,25r3,l840,26r3,2l846,29r1,-5xm643,2r-29,l614,125r29,l643,58r,-3l675,55,643,2xm675,55r-32,l646,62r1,2l648,66r36,59l710,125r,-60l681,65r-4,-7l676,56r-1,-1xm710,2r-30,l680,58r,6l681,65r29,l710,2xm540,2r-65,l475,125r65,l540,102r-30,l510,74r26,l536,51r-26,l510,26r30,l540,2xm402,2r-66,l336,125r66,l402,102r-31,l371,74r26,l397,51r-26,l371,26r31,l402,2xm206,2r-36,l170,100r5,10l192,124r10,3l229,127r10,-3l256,110r4,-10l213,100r-2,-1l207,95r-1,-3l206,2xm260,2r-33,l227,96r-3,4l260,100r,-98xm86,126r-29,l72,162,97,140,86,126xm50,l38,2,28,5r-9,5l12,18,7,28,3,38,,50,,64,,77,3,89r4,11l12,109r7,8l28,122r10,4l50,127r7,-1l86,126r-7,-8l86,112r5,-7l92,101r-48,l40,98,37,84,36,75r,-25l37,41,40,28r1,-1l44,24r46,l87,18,80,10,72,5,61,2,50,xm90,24r-35,l59,27r4,14l63,50r,25l62,83,59,97r-4,4l92,101,98,86,99,75r,-11l99,50,96,38,92,28,90,24xe" stroked="f">
                <v:path arrowok="t" o:connecttype="custom" o:connectlocs="1410,1824;1444,1945;1491,1921;1444,1842;1456,1820;1463,1856;1452,1921;1500,1882;1263,1820;1262,1873;1263,1876;1329,1943;1294,1873;1329,1883;1085,1943;1106,1865;1138,1851;1167,1943;1110,1854;1154,1902;991,1943;780,1937;826,1945;799,1918;810,1818;783,1871;819,1902;811,1918;848,1879;820,1842;835,1819;837,1843;643,1820;643,1873;646,1880;710,1883;710,1820;710,1883;540,1943;536,1869;402,1820;371,1920;371,1844;170,1918;239,1942;207,1913;227,1914;57,1944;38,1820;3,1856;7,1918;50,1945;91,1923;36,1893;44,1842;61,1820;63,1859;55,1919;99,1868" o:connectangles="0,0,0,0,0,0,0,0,0,0,0,0,0,0,0,0,0,0,0,0,0,0,0,0,0,0,0,0,0,0,0,0,0,0,0,0,0,0,0,0,0,0,0,0,0,0,0,0,0,0,0,0,0,0,0,0,0,0,0"/>
              </v:shape>
              <v:shape id="Picture 4" o:spid="_x0000_s1029" type="#_x0000_t75" style="position:absolute;left:2184;top:1278;width:4345;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zWTDAAAA2gAAAA8AAABkcnMvZG93bnJldi54bWxEj0FrwkAUhO9C/8PyCr2IblolaHQVKRR6&#10;Upvm4u2RfSbB7NuQ3Sapv94VBI/DzHzDrLeDqUVHrassK3ifRiCIc6srLhRkv1+TBQjnkTXWlknB&#10;PznYbl5Ga0y07fmHutQXIkDYJaig9L5JpHR5SQbd1DbEwTvb1qAPsi2kbrEPcFPLjyiKpcGKw0KJ&#10;DX2WlF/SP6Ng1sc7b3h83h9PV8yWWdfFs4NSb6/DbgXC0+Cf4Uf7WyuYw/1KuA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mDNZMMAAADaAAAADwAAAAAAAAAAAAAAAACf&#10;AgAAZHJzL2Rvd25yZXYueG1sUEsFBgAAAAAEAAQA9wAAAI8DAAAAAA==&#10;">
                <v:imagedata r:id="rId5" o:title=""/>
              </v:shape>
              <v:line id="Line 38" o:spid="_x0000_s1030" style="position:absolute;visibility:visible;mso-wrap-style:square" from="2177,1671" to="6529,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LxJcUAAADaAAAADwAAAGRycy9kb3ducmV2LnhtbESPQWvCQBSE7wX/w/KE3ppNhUiIrkEa&#10;Cz1UqGk9eHtkn0kw+zZktyb213cLBY/DzHzDrPPJdOJKg2stK3iOYhDEldUt1wq+Pl+fUhDOI2vs&#10;LJOCGznIN7OHNWbajnyga+lrESDsMlTQeN9nUrqqIYMusj1x8M52MOiDHGqpBxwD3HRyEcdLabDl&#10;sNBgTy8NVZfy2ygokvLQ3/yxSMbdRyp/2jQ+7d+VepxP2xUIT5O/h//bb1pBAn9Xwg2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LxJcUAAADaAAAADwAAAAAAAAAA&#10;AAAAAAChAgAAZHJzL2Rvd25yZXYueG1sUEsFBgAAAAAEAAQA+QAAAJMDAAAAAA==&#10;" strokecolor="white" strokeweight=".30975mm"/>
              <v:shape id="Picture 6" o:spid="_x0000_s1031" type="#_x0000_t75" style="position:absolute;left:1257;top:1129;width:781;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mBHFAAAA2gAAAA8AAABkcnMvZG93bnJldi54bWxEj91qAjEUhO8F3yEcwTvNuojI1ihFrIgI&#10;/rTQ9u6wOd1dujnZJlFXn74pCL0cZuYbZrZoTS0u5HxlWcFomIAgzq2uuFDw9voymILwAVljbZkU&#10;3MjDYt7tzDDT9spHupxCISKEfYYKyhCaTEqfl2TQD21DHL0v6wyGKF0htcNrhJtapkkykQYrjgsl&#10;NrQsKf8+nY0CXK/cZvmzH5v0sH3/3N3G23v6oVS/1z4/gQjUhv/wo73RCibwdyXe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5gRxQAAANoAAAAPAAAAAAAAAAAAAAAA&#10;AJ8CAABkcnMvZG93bnJldi54bWxQSwUGAAAAAAQABAD3AAAAkQMAAAAA&#10;">
                <v:imagedata r:id="rId6" o:title=""/>
              </v:shape>
              <w10:wrap anchorx="page" anchory="page"/>
            </v:group>
          </w:pict>
        </mc:Fallback>
      </mc:AlternateContent>
    </w:r>
    <w:r>
      <w:rPr>
        <w:noProof/>
        <w:lang w:eastAsia="en-AU"/>
      </w:rPr>
      <w:drawing>
        <wp:anchor distT="0" distB="0" distL="114300" distR="114300" simplePos="0" relativeHeight="251642368" behindDoc="1" locked="0" layoutInCell="1" allowOverlap="1" wp14:anchorId="2D99C7BB" wp14:editId="05878677">
          <wp:simplePos x="0" y="0"/>
          <wp:positionH relativeFrom="page">
            <wp:posOffset>-10795</wp:posOffset>
          </wp:positionH>
          <wp:positionV relativeFrom="page">
            <wp:posOffset>10796270</wp:posOffset>
          </wp:positionV>
          <wp:extent cx="7559675" cy="10692765"/>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CCC-Annual-Report-2019-20-About-us-portrait-bw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798AB" w14:textId="77777777" w:rsidR="00954452" w:rsidRPr="00087764" w:rsidRDefault="00954452" w:rsidP="00A94323">
    <w:pPr>
      <w:pStyle w:val="Header"/>
      <w:rPr>
        <w:rFonts w:ascii="Calibri" w:hAnsi="Calibri" w:cs="Calibri"/>
        <w:b/>
        <w:color w:val="FFFFFF"/>
        <w:sz w:val="20"/>
      </w:rPr>
    </w:pPr>
    <w:r>
      <w:rPr>
        <w:rFonts w:ascii="Calibri" w:hAnsi="Calibri" w:cs="Calibri"/>
        <w:b/>
        <w:color w:val="FFFFFF"/>
        <w:sz w:val="20"/>
      </w:rPr>
      <w:t>FINANCIAL INFORMATION</w:t>
    </w:r>
  </w:p>
  <w:p w14:paraId="3398AC1E" w14:textId="77777777" w:rsidR="00954452" w:rsidRDefault="00954452" w:rsidP="009A0454">
    <w:pPr>
      <w:pStyle w:val="Header"/>
      <w:tabs>
        <w:tab w:val="clear" w:pos="4513"/>
        <w:tab w:val="left" w:pos="1139"/>
        <w:tab w:val="center" w:pos="4535"/>
      </w:tabs>
      <w:rPr>
        <w:b/>
        <w:noProof/>
        <w:lang w:eastAsia="en-AU"/>
      </w:rPr>
    </w:pPr>
  </w:p>
  <w:p w14:paraId="030FC621" w14:textId="19AE46D0" w:rsidR="00954452" w:rsidRPr="003767B9" w:rsidRDefault="00954452" w:rsidP="003767B9">
    <w:pPr>
      <w:pStyle w:val="Financialstext"/>
    </w:pPr>
    <w:r w:rsidRPr="003767B9">
      <w:rPr>
        <w:noProof/>
        <w:lang w:eastAsia="en-AU"/>
      </w:rPr>
      <w:drawing>
        <wp:anchor distT="0" distB="0" distL="114300" distR="114300" simplePos="0" relativeHeight="251679232" behindDoc="1" locked="0" layoutInCell="1" allowOverlap="1" wp14:anchorId="57B27597" wp14:editId="74560AC1">
          <wp:simplePos x="0" y="0"/>
          <wp:positionH relativeFrom="page">
            <wp:posOffset>-3719</wp:posOffset>
          </wp:positionH>
          <wp:positionV relativeFrom="page">
            <wp:posOffset>-25069</wp:posOffset>
          </wp:positionV>
          <wp:extent cx="7560000" cy="10693353"/>
          <wp:effectExtent l="0" t="0" r="3175"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sidRPr="003767B9">
      <w:t xml:space="preserve">CRIME AND CORRUPTION COMMISSION                                                                                                                                                                                                      </w:t>
    </w:r>
    <w:r>
      <w:rPr>
        <w:rStyle w:val="Heading1Char"/>
        <w:rFonts w:asciiTheme="minorHAnsi" w:hAnsiTheme="minorHAnsi" w:cs="Times New Roman"/>
        <w:b/>
        <w:noProof w:val="0"/>
        <w:snapToGrid/>
        <w:color w:val="auto"/>
        <w:sz w:val="20"/>
        <w:szCs w:val="20"/>
        <w:lang w:eastAsia="en-US"/>
      </w:rPr>
      <w:t>Management Certificate for the year ended 30 June 2020</w:t>
    </w:r>
    <w:r w:rsidRPr="003767B9">
      <w:rPr>
        <w:rStyle w:val="Heading1Char"/>
        <w:rFonts w:asciiTheme="minorHAnsi" w:hAnsiTheme="minorHAnsi" w:cs="Times New Roman"/>
        <w:b/>
        <w:noProof w:val="0"/>
        <w:snapToGrid/>
        <w:color w:val="auto"/>
        <w:sz w:val="20"/>
        <w:szCs w:val="20"/>
        <w:lang w:eastAsia="en-US"/>
      </w:rPr>
      <w:t xml:space="preserve"> </w:t>
    </w:r>
  </w:p>
  <w:p w14:paraId="0F30A18E" w14:textId="77777777" w:rsidR="00954452" w:rsidRPr="00764EF5" w:rsidRDefault="00954452" w:rsidP="00225367">
    <w:pPr>
      <w:pStyle w:val="Header"/>
      <w:tabs>
        <w:tab w:val="clear" w:pos="4513"/>
        <w:tab w:val="clear" w:pos="9026"/>
        <w:tab w:val="left" w:pos="2520"/>
      </w:tabs>
    </w:pP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E97C8" w14:textId="77777777" w:rsidR="00954452" w:rsidRPr="00F041F7" w:rsidRDefault="00954452" w:rsidP="00234EFC">
    <w:pPr>
      <w:pStyle w:val="Header"/>
      <w:jc w:val="right"/>
      <w:rPr>
        <w:b/>
        <w:color w:val="3C3C3C" w:themeColor="text2"/>
      </w:rPr>
    </w:pPr>
    <w:r>
      <w:rPr>
        <w:b/>
        <w:color w:val="3C3C3C" w:themeColor="text2"/>
        <w:sz w:val="20"/>
      </w:rPr>
      <w:t>2019–</w:t>
    </w:r>
    <w:r w:rsidRPr="00F041F7">
      <w:rPr>
        <w:b/>
        <w:color w:val="3C3C3C" w:themeColor="text2"/>
        <w:sz w:val="20"/>
      </w:rPr>
      <w:t>20 ANNUAL REPORT</w:t>
    </w:r>
  </w:p>
  <w:p w14:paraId="429E9608" w14:textId="77777777" w:rsidR="00954452" w:rsidRDefault="00954452" w:rsidP="003767B9">
    <w:pPr>
      <w:pStyle w:val="Financialstext"/>
    </w:pPr>
  </w:p>
  <w:p w14:paraId="3298B9F7" w14:textId="7BCBECB2" w:rsidR="00954452" w:rsidRPr="003767B9" w:rsidRDefault="00954452" w:rsidP="003767B9">
    <w:pPr>
      <w:pStyle w:val="Financialstext"/>
    </w:pPr>
    <w:r w:rsidRPr="003767B9">
      <w:rPr>
        <w:noProof/>
        <w:lang w:eastAsia="en-AU"/>
      </w:rPr>
      <w:drawing>
        <wp:anchor distT="0" distB="0" distL="114300" distR="114300" simplePos="0" relativeHeight="251677184" behindDoc="1" locked="0" layoutInCell="1" allowOverlap="1" wp14:anchorId="28230E00" wp14:editId="63DCE499">
          <wp:simplePos x="0" y="0"/>
          <wp:positionH relativeFrom="page">
            <wp:posOffset>12452</wp:posOffset>
          </wp:positionH>
          <wp:positionV relativeFrom="page">
            <wp:posOffset>2043</wp:posOffset>
          </wp:positionV>
          <wp:extent cx="7559675" cy="10692765"/>
          <wp:effectExtent l="0" t="0" r="3175"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3767B9">
      <w:t xml:space="preserve">CRIME AND CORRUPTION COMMISSION                                                                                                                                                                                                      </w:t>
    </w:r>
    <w:r>
      <w:rPr>
        <w:rStyle w:val="Heading1Char"/>
        <w:rFonts w:asciiTheme="minorHAnsi" w:hAnsiTheme="minorHAnsi" w:cs="Times New Roman"/>
        <w:b/>
        <w:noProof w:val="0"/>
        <w:snapToGrid/>
        <w:color w:val="auto"/>
        <w:sz w:val="20"/>
        <w:szCs w:val="20"/>
        <w:lang w:eastAsia="en-US"/>
      </w:rPr>
      <w:t>Management Certificate for the year ended 30 June 2020</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0B394" w14:textId="78B966BE" w:rsidR="00954452" w:rsidRPr="00A94323" w:rsidRDefault="00954452" w:rsidP="002655E8">
    <w:pPr>
      <w:pStyle w:val="Header"/>
      <w:tabs>
        <w:tab w:val="clear" w:pos="4513"/>
        <w:tab w:val="clear" w:pos="9026"/>
        <w:tab w:val="left" w:pos="1139"/>
        <w:tab w:val="left" w:pos="3062"/>
      </w:tabs>
      <w:rPr>
        <w:b/>
        <w:noProof/>
        <w:color w:val="FFFFFF" w:themeColor="background1"/>
        <w:lang w:eastAsia="en-AU"/>
      </w:rPr>
    </w:pPr>
    <w:r w:rsidRPr="00A94323">
      <w:rPr>
        <w:b/>
        <w:noProof/>
        <w:color w:val="3C3C3C" w:themeColor="text2"/>
        <w:sz w:val="20"/>
        <w:lang w:eastAsia="en-AU"/>
      </w:rPr>
      <w:drawing>
        <wp:anchor distT="0" distB="0" distL="114300" distR="114300" simplePos="0" relativeHeight="251673088" behindDoc="1" locked="0" layoutInCell="1" allowOverlap="1" wp14:anchorId="4CBB0065" wp14:editId="492780CF">
          <wp:simplePos x="0" y="0"/>
          <wp:positionH relativeFrom="page">
            <wp:posOffset>11430</wp:posOffset>
          </wp:positionH>
          <wp:positionV relativeFrom="page">
            <wp:posOffset>10810875</wp:posOffset>
          </wp:positionV>
          <wp:extent cx="7559675" cy="10692765"/>
          <wp:effectExtent l="0" t="0" r="3175"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lang w:eastAsia="en-AU"/>
      </w:rPr>
      <w:t>APPENDICES</w:t>
    </w:r>
    <w:r>
      <w:rPr>
        <w:b/>
        <w:noProof/>
        <w:color w:val="FFFFFF" w:themeColor="background1"/>
        <w:lang w:eastAsia="en-AU"/>
      </w:rP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3E4A4" w14:textId="153A4437" w:rsidR="00954452" w:rsidRPr="00764EF5" w:rsidRDefault="00954452" w:rsidP="00A63B45">
    <w:pPr>
      <w:pStyle w:val="Normal105pttext"/>
      <w:jc w:val="right"/>
      <w:rPr>
        <w:noProof/>
        <w:sz w:val="22"/>
        <w:szCs w:val="22"/>
        <w:lang w:eastAsia="en-AU"/>
      </w:rPr>
    </w:pPr>
    <w:r w:rsidRPr="00764EF5">
      <w:rPr>
        <w:rStyle w:val="Heading1Char"/>
        <w:sz w:val="22"/>
        <w:szCs w:val="22"/>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3761A" w14:textId="77777777" w:rsidR="00954452" w:rsidRPr="00A94323" w:rsidRDefault="00954452" w:rsidP="002655E8">
    <w:pPr>
      <w:pStyle w:val="Header"/>
      <w:tabs>
        <w:tab w:val="clear" w:pos="4513"/>
        <w:tab w:val="clear" w:pos="9026"/>
        <w:tab w:val="left" w:pos="1139"/>
        <w:tab w:val="left" w:pos="3062"/>
      </w:tabs>
      <w:rPr>
        <w:b/>
        <w:noProof/>
        <w:color w:val="FFFFFF" w:themeColor="background1"/>
        <w:lang w:eastAsia="en-AU"/>
      </w:rPr>
    </w:pPr>
    <w:r w:rsidRPr="00A94323">
      <w:rPr>
        <w:b/>
        <w:noProof/>
        <w:color w:val="3C3C3C" w:themeColor="text2"/>
        <w:sz w:val="20"/>
        <w:lang w:eastAsia="en-AU"/>
      </w:rPr>
      <w:drawing>
        <wp:anchor distT="0" distB="0" distL="114300" distR="114300" simplePos="0" relativeHeight="251687424" behindDoc="1" locked="0" layoutInCell="1" allowOverlap="1" wp14:anchorId="5CC6841B" wp14:editId="46C6F6A6">
          <wp:simplePos x="0" y="0"/>
          <wp:positionH relativeFrom="page">
            <wp:posOffset>11430</wp:posOffset>
          </wp:positionH>
          <wp:positionV relativeFrom="page">
            <wp:posOffset>10810875</wp:posOffset>
          </wp:positionV>
          <wp:extent cx="7559675" cy="10692765"/>
          <wp:effectExtent l="0" t="0" r="3175"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9B594B">
      <w:rPr>
        <w:rFonts w:ascii="Calibri" w:hAnsi="Calibri" w:cs="Calibri"/>
        <w:b/>
        <w:noProof/>
        <w:color w:val="FFFFFF"/>
        <w:lang w:eastAsia="en-AU"/>
      </w:rPr>
      <w:drawing>
        <wp:anchor distT="0" distB="0" distL="114300" distR="114300" simplePos="0" relativeHeight="251688448" behindDoc="1" locked="0" layoutInCell="1" allowOverlap="1" wp14:anchorId="59F10BEE" wp14:editId="0F638A32">
          <wp:simplePos x="0" y="0"/>
          <wp:positionH relativeFrom="page">
            <wp:posOffset>1905</wp:posOffset>
          </wp:positionH>
          <wp:positionV relativeFrom="page">
            <wp:posOffset>6205</wp:posOffset>
          </wp:positionV>
          <wp:extent cx="7560000" cy="10693353"/>
          <wp:effectExtent l="0" t="0" r="3175"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b/>
        <w:noProof/>
        <w:color w:val="FFFFFF" w:themeColor="background1"/>
        <w:lang w:eastAsia="en-AU"/>
      </w:rPr>
      <w:t>APPENDICES</w:t>
    </w:r>
    <w:r>
      <w:rPr>
        <w:b/>
        <w:noProof/>
        <w:color w:val="FFFFFF" w:themeColor="background1"/>
        <w:lang w:eastAsia="en-AU"/>
      </w:rP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5CB87" w14:textId="682BA925" w:rsidR="00954452" w:rsidRPr="00764EF5" w:rsidRDefault="00954452" w:rsidP="00A63B45">
    <w:pPr>
      <w:pStyle w:val="Normal105pttext"/>
      <w:jc w:val="right"/>
      <w:rPr>
        <w:noProof/>
        <w:sz w:val="22"/>
        <w:szCs w:val="22"/>
        <w:lang w:eastAsia="en-AU"/>
      </w:rPr>
    </w:pPr>
    <w:r w:rsidRPr="003767B9">
      <w:rPr>
        <w:noProof/>
        <w:lang w:eastAsia="en-AU"/>
      </w:rPr>
      <w:drawing>
        <wp:anchor distT="0" distB="0" distL="114300" distR="114300" simplePos="0" relativeHeight="251692544" behindDoc="1" locked="0" layoutInCell="1" allowOverlap="1" wp14:anchorId="6FC58C0B" wp14:editId="33E306FD">
          <wp:simplePos x="0" y="0"/>
          <wp:positionH relativeFrom="page">
            <wp:posOffset>-8745</wp:posOffset>
          </wp:positionH>
          <wp:positionV relativeFrom="page">
            <wp:posOffset>5080</wp:posOffset>
          </wp:positionV>
          <wp:extent cx="7559675" cy="10692765"/>
          <wp:effectExtent l="0" t="0" r="3175"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b/>
        <w:color w:val="3C3C3C" w:themeColor="text2"/>
        <w:sz w:val="20"/>
      </w:rPr>
      <w:t>2019–</w:t>
    </w:r>
    <w:r w:rsidRPr="00F041F7">
      <w:rPr>
        <w:b/>
        <w:color w:val="3C3C3C" w:themeColor="text2"/>
        <w:sz w:val="20"/>
      </w:rPr>
      <w:t>20 ANNUAL REPORT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303F7" w14:textId="1510CDB1" w:rsidR="00954452" w:rsidRPr="00A94323" w:rsidRDefault="00954452" w:rsidP="00A94323">
    <w:pPr>
      <w:pStyle w:val="Header"/>
      <w:jc w:val="right"/>
      <w:rPr>
        <w:b/>
        <w:color w:val="3C3C3C" w:themeColor="text2"/>
      </w:rPr>
    </w:pPr>
    <w:r>
      <w:rPr>
        <w:b/>
        <w:color w:val="3C3C3C" w:themeColor="text2"/>
        <w:sz w:val="20"/>
      </w:rPr>
      <w:t>2019–</w:t>
    </w:r>
    <w:r w:rsidRPr="00F041F7">
      <w:rPr>
        <w:b/>
        <w:color w:val="3C3C3C" w:themeColor="text2"/>
        <w:sz w:val="20"/>
      </w:rPr>
      <w:t>20 ANNUAL REPORT</w:t>
    </w:r>
    <w:r w:rsidRPr="003767B9">
      <w:rPr>
        <w:noProof/>
        <w:lang w:eastAsia="en-AU"/>
      </w:rPr>
      <w:drawing>
        <wp:anchor distT="0" distB="0" distL="114300" distR="114300" simplePos="0" relativeHeight="251694592" behindDoc="1" locked="0" layoutInCell="1" allowOverlap="1" wp14:anchorId="47055A10" wp14:editId="58F0B11C">
          <wp:simplePos x="0" y="0"/>
          <wp:positionH relativeFrom="page">
            <wp:posOffset>-9115</wp:posOffset>
          </wp:positionH>
          <wp:positionV relativeFrom="page">
            <wp:posOffset>17024</wp:posOffset>
          </wp:positionV>
          <wp:extent cx="7559675" cy="10692765"/>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1248C" w14:textId="211D4ECC" w:rsidR="00954452" w:rsidRPr="00355342" w:rsidRDefault="00954452" w:rsidP="0035534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6B7AD" w14:textId="6AC84094" w:rsidR="00954452" w:rsidRPr="00087764" w:rsidRDefault="00954452" w:rsidP="00087764">
    <w:pPr>
      <w:pStyle w:val="Header"/>
      <w:rPr>
        <w:rFonts w:ascii="Calibri" w:hAnsi="Calibri" w:cs="Calibri"/>
        <w:b/>
        <w:color w:val="FFFFFF"/>
        <w:sz w:val="20"/>
      </w:rPr>
    </w:pPr>
    <w:r>
      <w:rPr>
        <w:rFonts w:ascii="Calibri" w:hAnsi="Calibri" w:cs="Calibri"/>
        <w:b/>
        <w:color w:val="FFFFFF"/>
        <w:sz w:val="20"/>
      </w:rPr>
      <w:t>FINANCIAL INFORMATION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153F" w14:textId="7F22AF3C" w:rsidR="00954452" w:rsidRPr="00087764" w:rsidRDefault="00954452" w:rsidP="00087764">
    <w:pPr>
      <w:pStyle w:val="Header"/>
      <w:rPr>
        <w:rFonts w:ascii="Calibri" w:hAnsi="Calibri" w:cs="Calibri"/>
        <w:b/>
        <w:color w:val="FFFFFF"/>
        <w:sz w:val="20"/>
      </w:rPr>
    </w:pPr>
    <w:r w:rsidRPr="009B594B">
      <w:rPr>
        <w:rFonts w:ascii="Calibri" w:hAnsi="Calibri" w:cs="Calibri"/>
        <w:b/>
        <w:noProof/>
        <w:color w:val="FFFFFF"/>
        <w:lang w:eastAsia="en-AU"/>
      </w:rPr>
      <w:drawing>
        <wp:anchor distT="0" distB="0" distL="114300" distR="114300" simplePos="0" relativeHeight="251646464" behindDoc="1" locked="0" layoutInCell="1" allowOverlap="1" wp14:anchorId="4F33AE8E" wp14:editId="0CBC522F">
          <wp:simplePos x="0" y="0"/>
          <wp:positionH relativeFrom="page">
            <wp:posOffset>-31659</wp:posOffset>
          </wp:positionH>
          <wp:positionV relativeFrom="page">
            <wp:posOffset>2540</wp:posOffset>
          </wp:positionV>
          <wp:extent cx="7560000" cy="10693353"/>
          <wp:effectExtent l="0" t="0" r="3175"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2019–20 ANNUAL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06C2" w14:textId="0FE2FE93" w:rsidR="00954452" w:rsidRPr="00F041F7" w:rsidRDefault="00954452" w:rsidP="003767B9">
    <w:pPr>
      <w:pStyle w:val="Header"/>
      <w:tabs>
        <w:tab w:val="left" w:pos="767"/>
        <w:tab w:val="right" w:pos="9638"/>
      </w:tabs>
      <w:rPr>
        <w:b/>
        <w:color w:val="3C3C3C" w:themeColor="text2"/>
      </w:rPr>
    </w:pPr>
    <w:r>
      <w:rPr>
        <w:b/>
        <w:color w:val="3C3C3C" w:themeColor="text2"/>
        <w:sz w:val="20"/>
      </w:rPr>
      <w:tab/>
    </w:r>
    <w:r>
      <w:rPr>
        <w:b/>
        <w:color w:val="3C3C3C" w:themeColor="text2"/>
        <w:sz w:val="20"/>
      </w:rPr>
      <w:tab/>
    </w:r>
    <w:r>
      <w:rPr>
        <w:b/>
        <w:color w:val="3C3C3C" w:themeColor="text2"/>
        <w:sz w:val="20"/>
      </w:rPr>
      <w:tab/>
    </w:r>
    <w:r w:rsidRPr="00F041F7">
      <w:rPr>
        <w:b/>
        <w:noProof/>
        <w:color w:val="3C3C3C" w:themeColor="text2"/>
        <w:sz w:val="20"/>
        <w:lang w:eastAsia="en-AU"/>
      </w:rPr>
      <w:drawing>
        <wp:anchor distT="0" distB="0" distL="114300" distR="114300" simplePos="0" relativeHeight="251654656" behindDoc="1" locked="0" layoutInCell="1" allowOverlap="1" wp14:anchorId="2FA98B53" wp14:editId="1652B61D">
          <wp:simplePos x="0" y="0"/>
          <wp:positionH relativeFrom="page">
            <wp:posOffset>-2399</wp:posOffset>
          </wp:positionH>
          <wp:positionV relativeFrom="page">
            <wp:posOffset>-4022</wp:posOffset>
          </wp:positionV>
          <wp:extent cx="7559675" cy="10692765"/>
          <wp:effectExtent l="0" t="0" r="3175"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F041F7">
      <w:rPr>
        <w:rFonts w:ascii="Calibri" w:hAnsi="Calibri" w:cs="Calibri"/>
        <w:b/>
        <w:noProof/>
        <w:color w:val="3C3C3C" w:themeColor="text2"/>
        <w:sz w:val="20"/>
        <w:lang w:eastAsia="en-AU"/>
      </w:rPr>
      <w:drawing>
        <wp:anchor distT="0" distB="0" distL="114300" distR="114300" simplePos="0" relativeHeight="251647488" behindDoc="1" locked="0" layoutInCell="1" allowOverlap="1" wp14:anchorId="7E212A88" wp14:editId="5969A5DB">
          <wp:simplePos x="0" y="0"/>
          <wp:positionH relativeFrom="page">
            <wp:posOffset>7684770</wp:posOffset>
          </wp:positionH>
          <wp:positionV relativeFrom="page">
            <wp:posOffset>-203</wp:posOffset>
          </wp:positionV>
          <wp:extent cx="7559675" cy="10692765"/>
          <wp:effectExtent l="0" t="0" r="3175"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F041F7">
      <w:rPr>
        <w:b/>
        <w:color w:val="3C3C3C" w:themeColor="text2"/>
        <w:sz w:val="20"/>
      </w:rPr>
      <w:t>2019</w:t>
    </w:r>
    <w:r>
      <w:rPr>
        <w:b/>
        <w:color w:val="3C3C3C" w:themeColor="text2"/>
        <w:sz w:val="20"/>
      </w:rPr>
      <w:t>–</w:t>
    </w:r>
    <w:r w:rsidRPr="00F041F7">
      <w:rPr>
        <w:b/>
        <w:color w:val="3C3C3C" w:themeColor="text2"/>
        <w:sz w:val="20"/>
      </w:rPr>
      <w:t>20 ANNUAL REPORT</w:t>
    </w:r>
  </w:p>
  <w:p w14:paraId="05BD3B10" w14:textId="77777777" w:rsidR="00954452" w:rsidRPr="00F041F7" w:rsidRDefault="00954452" w:rsidP="00F041F7">
    <w:pPr>
      <w:pStyle w:val="Header"/>
      <w:tabs>
        <w:tab w:val="clear" w:pos="4513"/>
        <w:tab w:val="clear" w:pos="9026"/>
        <w:tab w:val="left" w:pos="3869"/>
      </w:tabs>
      <w:rPr>
        <w:color w:val="3C3C3C" w:themeColor="text2"/>
      </w:rPr>
    </w:pPr>
    <w:r w:rsidRPr="00F041F7">
      <w:rPr>
        <w:color w:val="3C3C3C" w:themeColor="text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D0614" w14:textId="77777777" w:rsidR="00954452" w:rsidRPr="00087764" w:rsidRDefault="00954452" w:rsidP="00652285">
    <w:pPr>
      <w:pStyle w:val="Header"/>
      <w:tabs>
        <w:tab w:val="clear" w:pos="4513"/>
        <w:tab w:val="clear" w:pos="9026"/>
        <w:tab w:val="left" w:pos="6098"/>
      </w:tabs>
      <w:rPr>
        <w:rFonts w:ascii="Calibri" w:hAnsi="Calibri" w:cs="Calibri"/>
        <w:b/>
        <w:color w:val="FFFFFF"/>
        <w:sz w:val="20"/>
      </w:rPr>
    </w:pPr>
    <w:r w:rsidRPr="009B594B">
      <w:rPr>
        <w:rFonts w:ascii="Calibri" w:hAnsi="Calibri" w:cs="Calibri"/>
        <w:b/>
        <w:noProof/>
        <w:color w:val="FFFFFF"/>
        <w:lang w:eastAsia="en-AU"/>
      </w:rPr>
      <w:drawing>
        <wp:anchor distT="0" distB="0" distL="114300" distR="114300" simplePos="0" relativeHeight="251651584" behindDoc="1" locked="0" layoutInCell="1" allowOverlap="1" wp14:anchorId="450CA58A" wp14:editId="113776F4">
          <wp:simplePos x="0" y="0"/>
          <wp:positionH relativeFrom="page">
            <wp:posOffset>-8396</wp:posOffset>
          </wp:positionH>
          <wp:positionV relativeFrom="page">
            <wp:posOffset>2540</wp:posOffset>
          </wp:positionV>
          <wp:extent cx="7560000" cy="10693353"/>
          <wp:effectExtent l="0" t="0" r="3175"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ABOUT US</w:t>
    </w:r>
    <w:r>
      <w:rPr>
        <w:rFonts w:ascii="Calibri" w:hAnsi="Calibri" w:cs="Calibri"/>
        <w:b/>
        <w:color w:val="FFFFFF"/>
        <w:sz w:val="2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D6DA8" w14:textId="77777777" w:rsidR="00954452" w:rsidRPr="009B594B" w:rsidRDefault="00954452" w:rsidP="009B594B">
    <w:pPr>
      <w:pStyle w:val="Header"/>
      <w:rPr>
        <w:rFonts w:ascii="Calibri" w:hAnsi="Calibri" w:cs="Calibri"/>
        <w:b/>
        <w:color w:val="FFFFFF"/>
      </w:rPr>
    </w:pPr>
    <w:r>
      <w:rPr>
        <w:noProof/>
        <w:lang w:eastAsia="en-AU"/>
      </w:rPr>
      <w:drawing>
        <wp:anchor distT="0" distB="0" distL="114300" distR="114300" simplePos="0" relativeHeight="251645440" behindDoc="1" locked="0" layoutInCell="1" allowOverlap="1" wp14:anchorId="17DB1DA0" wp14:editId="4C0C3254">
          <wp:simplePos x="0" y="0"/>
          <wp:positionH relativeFrom="page">
            <wp:posOffset>-6932</wp:posOffset>
          </wp:positionH>
          <wp:positionV relativeFrom="page">
            <wp:posOffset>13725</wp:posOffset>
          </wp:positionV>
          <wp:extent cx="7560000" cy="10693353"/>
          <wp:effectExtent l="0" t="0" r="3175"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44416" behindDoc="1" locked="0" layoutInCell="1" allowOverlap="1" wp14:anchorId="0AF3AAFE" wp14:editId="40F38A05">
          <wp:simplePos x="0" y="0"/>
          <wp:positionH relativeFrom="page">
            <wp:posOffset>-10795</wp:posOffset>
          </wp:positionH>
          <wp:positionV relativeFrom="page">
            <wp:posOffset>10796270</wp:posOffset>
          </wp:positionV>
          <wp:extent cx="7559675" cy="10692765"/>
          <wp:effectExtent l="0" t="0" r="3175"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CCC-Annual-Report-2019-20-About-us-portrait-bw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color w:val="FFFFFF"/>
        <w:sz w:val="20"/>
      </w:rPr>
      <w:t>ABOUT US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9EF05" w14:textId="1E306ADD" w:rsidR="00954452" w:rsidRPr="00087764" w:rsidRDefault="00954452" w:rsidP="00087764">
    <w:pPr>
      <w:pStyle w:val="Header"/>
      <w:rPr>
        <w:rFonts w:ascii="Calibri" w:hAnsi="Calibri" w:cs="Calibri"/>
        <w:b/>
        <w:color w:val="FFFFFF"/>
        <w:sz w:val="20"/>
      </w:rPr>
    </w:pPr>
    <w:r w:rsidRPr="00DB122C">
      <w:rPr>
        <w:rFonts w:ascii="Calibri" w:hAnsi="Calibri" w:cs="Calibri"/>
        <w:b/>
        <w:noProof/>
        <w:color w:val="FFFFFF"/>
        <w:spacing w:val="-2"/>
        <w:sz w:val="20"/>
        <w:lang w:eastAsia="en-AU"/>
      </w:rPr>
      <w:drawing>
        <wp:anchor distT="0" distB="0" distL="114300" distR="114300" simplePos="0" relativeHeight="251648512" behindDoc="1" locked="0" layoutInCell="1" allowOverlap="1" wp14:anchorId="0F1A8552" wp14:editId="07796439">
          <wp:simplePos x="0" y="0"/>
          <wp:positionH relativeFrom="page">
            <wp:posOffset>-31659</wp:posOffset>
          </wp:positionH>
          <wp:positionV relativeFrom="page">
            <wp:posOffset>2540</wp:posOffset>
          </wp:positionV>
          <wp:extent cx="7560000" cy="10693353"/>
          <wp:effectExtent l="0" t="0" r="3175"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sidRPr="00DB122C">
      <w:rPr>
        <w:rFonts w:ascii="Calibri" w:hAnsi="Calibri" w:cs="Calibri"/>
        <w:b/>
        <w:color w:val="FFFFFF"/>
        <w:spacing w:val="-2"/>
        <w:sz w:val="20"/>
      </w:rPr>
      <w:t>REDUCING</w:t>
    </w:r>
    <w:r w:rsidRPr="00355207">
      <w:rPr>
        <w:rFonts w:ascii="Calibri" w:hAnsi="Calibri" w:cs="Calibri"/>
        <w:b/>
        <w:color w:val="FFFFFF"/>
        <w:spacing w:val="-2"/>
        <w:sz w:val="20"/>
      </w:rPr>
      <w:t xml:space="preserve"> CRIME AND CORRUPTION IN QUEENSLAN</w:t>
    </w:r>
    <w:r>
      <w:rPr>
        <w:rFonts w:ascii="Calibri" w:hAnsi="Calibri" w:cs="Calibri"/>
        <w:b/>
        <w:color w:val="FFFFFF"/>
        <w:sz w:val="20"/>
      </w:rPr>
      <w:t>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CE8BF" w14:textId="7EFA6131" w:rsidR="00954452" w:rsidRPr="00F041F7" w:rsidRDefault="00954452" w:rsidP="005D4300">
    <w:pPr>
      <w:pStyle w:val="Header"/>
      <w:jc w:val="right"/>
      <w:rPr>
        <w:b/>
        <w:color w:val="3C3C3C" w:themeColor="text2"/>
      </w:rPr>
    </w:pPr>
    <w:r w:rsidRPr="00F041F7">
      <w:rPr>
        <w:b/>
        <w:noProof/>
        <w:color w:val="3C3C3C" w:themeColor="text2"/>
        <w:sz w:val="20"/>
        <w:lang w:eastAsia="en-AU"/>
      </w:rPr>
      <w:drawing>
        <wp:anchor distT="0" distB="0" distL="114300" distR="114300" simplePos="0" relativeHeight="251649536" behindDoc="1" locked="0" layoutInCell="1" allowOverlap="1" wp14:anchorId="5706927B" wp14:editId="684E1A9F">
          <wp:simplePos x="0" y="0"/>
          <wp:positionH relativeFrom="page">
            <wp:posOffset>27305</wp:posOffset>
          </wp:positionH>
          <wp:positionV relativeFrom="page">
            <wp:posOffset>4889</wp:posOffset>
          </wp:positionV>
          <wp:extent cx="7559675" cy="10692765"/>
          <wp:effectExtent l="0" t="0" r="3175"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CCC-Annual-Report-2019-20-About-us-portrait-bw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F041F7">
      <w:rPr>
        <w:rFonts w:ascii="Calibri" w:hAnsi="Calibri" w:cs="Calibri"/>
        <w:b/>
        <w:noProof/>
        <w:color w:val="3C3C3C" w:themeColor="text2"/>
        <w:sz w:val="20"/>
        <w:lang w:eastAsia="en-AU"/>
      </w:rPr>
      <w:drawing>
        <wp:anchor distT="0" distB="0" distL="114300" distR="114300" simplePos="0" relativeHeight="251650560" behindDoc="1" locked="0" layoutInCell="1" allowOverlap="1" wp14:anchorId="3914AE57" wp14:editId="205BBD2B">
          <wp:simplePos x="0" y="0"/>
          <wp:positionH relativeFrom="page">
            <wp:posOffset>7684770</wp:posOffset>
          </wp:positionH>
          <wp:positionV relativeFrom="page">
            <wp:posOffset>-203</wp:posOffset>
          </wp:positionV>
          <wp:extent cx="7559675" cy="10692765"/>
          <wp:effectExtent l="0" t="0" r="3175"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b/>
        <w:color w:val="3C3C3C" w:themeColor="text2"/>
        <w:sz w:val="20"/>
      </w:rPr>
      <w:t>2019–</w:t>
    </w:r>
    <w:r w:rsidRPr="00F041F7">
      <w:rPr>
        <w:b/>
        <w:color w:val="3C3C3C" w:themeColor="text2"/>
        <w:sz w:val="20"/>
      </w:rPr>
      <w:t>20 ANNUAL REPORT</w:t>
    </w:r>
  </w:p>
  <w:p w14:paraId="23A9A3B5" w14:textId="77777777" w:rsidR="00954452" w:rsidRPr="00F041F7" w:rsidRDefault="00954452" w:rsidP="00F041F7">
    <w:pPr>
      <w:pStyle w:val="Header"/>
      <w:tabs>
        <w:tab w:val="clear" w:pos="4513"/>
        <w:tab w:val="left" w:pos="8675"/>
        <w:tab w:val="left" w:pos="9026"/>
      </w:tabs>
      <w:rPr>
        <w:color w:val="3C3C3C" w:themeColor="text2"/>
      </w:rPr>
    </w:pPr>
    <w:r w:rsidRPr="00F041F7">
      <w:rPr>
        <w:color w:val="3C3C3C" w:themeColor="text2"/>
      </w:rPr>
      <w:tab/>
    </w:r>
    <w:r w:rsidRPr="00F041F7">
      <w:rPr>
        <w:color w:val="3C3C3C" w:themeColor="text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BB082" w14:textId="5F3C87CB" w:rsidR="00954452" w:rsidRPr="00087764" w:rsidRDefault="00954452" w:rsidP="00087764">
    <w:pPr>
      <w:pStyle w:val="Header"/>
      <w:rPr>
        <w:rFonts w:ascii="Calibri" w:hAnsi="Calibri" w:cs="Calibri"/>
        <w:b/>
        <w:color w:val="FFFFFF"/>
        <w:sz w:val="20"/>
      </w:rPr>
    </w:pPr>
    <w:r w:rsidRPr="00355207">
      <w:rPr>
        <w:rFonts w:ascii="Calibri" w:hAnsi="Calibri" w:cs="Calibri"/>
        <w:b/>
        <w:noProof/>
        <w:color w:val="FFFFFF"/>
        <w:spacing w:val="-2"/>
        <w:lang w:eastAsia="en-AU"/>
      </w:rPr>
      <w:drawing>
        <wp:anchor distT="0" distB="0" distL="114300" distR="114300" simplePos="0" relativeHeight="251656704" behindDoc="1" locked="0" layoutInCell="1" allowOverlap="1" wp14:anchorId="525F2405" wp14:editId="26F5C7E2">
          <wp:simplePos x="0" y="0"/>
          <wp:positionH relativeFrom="page">
            <wp:posOffset>-31659</wp:posOffset>
          </wp:positionH>
          <wp:positionV relativeFrom="page">
            <wp:posOffset>2540</wp:posOffset>
          </wp:positionV>
          <wp:extent cx="7560000" cy="10693353"/>
          <wp:effectExtent l="0" t="0" r="3175"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3-CCC-Annual-Report-2019-20-About-us-portrait-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353"/>
                  </a:xfrm>
                  <a:prstGeom prst="rect">
                    <a:avLst/>
                  </a:prstGeom>
                </pic:spPr>
              </pic:pic>
            </a:graphicData>
          </a:graphic>
          <wp14:sizeRelH relativeFrom="margin">
            <wp14:pctWidth>0</wp14:pctWidth>
          </wp14:sizeRelH>
          <wp14:sizeRelV relativeFrom="margin">
            <wp14:pctHeight>0</wp14:pctHeight>
          </wp14:sizeRelV>
        </wp:anchor>
      </w:drawing>
    </w:r>
    <w:r w:rsidRPr="00355207">
      <w:rPr>
        <w:rFonts w:ascii="Calibri" w:hAnsi="Calibri" w:cs="Calibri"/>
        <w:b/>
        <w:color w:val="FFFFFF"/>
        <w:spacing w:val="-2"/>
        <w:sz w:val="20"/>
      </w:rPr>
      <w:t>REDUCING CRIME AND CORRUPTION IN QUEENSLAN</w:t>
    </w:r>
    <w:r>
      <w:rPr>
        <w:rFonts w:ascii="Calibri" w:hAnsi="Calibri" w:cs="Calibri"/>
        <w:b/>
        <w:color w:val="FFFFFF"/>
        <w:spacing w:val="-2"/>
        <w:sz w:val="20"/>
      </w:rPr>
      <w: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5158"/>
    <w:multiLevelType w:val="hybridMultilevel"/>
    <w:tmpl w:val="BEF675A0"/>
    <w:lvl w:ilvl="0" w:tplc="52D631E0">
      <w:start w:val="1"/>
      <w:numFmt w:val="decimal"/>
      <w:lvlText w:val="%1."/>
      <w:lvlJc w:val="left"/>
      <w:pPr>
        <w:ind w:left="795" w:hanging="360"/>
      </w:pPr>
      <w:rPr>
        <w:rFonts w:hint="default"/>
      </w:rPr>
    </w:lvl>
    <w:lvl w:ilvl="1" w:tplc="0C090019" w:tentative="1">
      <w:start w:val="1"/>
      <w:numFmt w:val="lowerLetter"/>
      <w:lvlText w:val="%2."/>
      <w:lvlJc w:val="left"/>
      <w:pPr>
        <w:ind w:left="1515" w:hanging="360"/>
      </w:pPr>
    </w:lvl>
    <w:lvl w:ilvl="2" w:tplc="0C09001B" w:tentative="1">
      <w:start w:val="1"/>
      <w:numFmt w:val="lowerRoman"/>
      <w:lvlText w:val="%3."/>
      <w:lvlJc w:val="right"/>
      <w:pPr>
        <w:ind w:left="2235" w:hanging="180"/>
      </w:pPr>
    </w:lvl>
    <w:lvl w:ilvl="3" w:tplc="0C09000F" w:tentative="1">
      <w:start w:val="1"/>
      <w:numFmt w:val="decimal"/>
      <w:lvlText w:val="%4."/>
      <w:lvlJc w:val="left"/>
      <w:pPr>
        <w:ind w:left="2955" w:hanging="360"/>
      </w:pPr>
    </w:lvl>
    <w:lvl w:ilvl="4" w:tplc="0C090019" w:tentative="1">
      <w:start w:val="1"/>
      <w:numFmt w:val="lowerLetter"/>
      <w:lvlText w:val="%5."/>
      <w:lvlJc w:val="left"/>
      <w:pPr>
        <w:ind w:left="3675" w:hanging="360"/>
      </w:pPr>
    </w:lvl>
    <w:lvl w:ilvl="5" w:tplc="0C09001B" w:tentative="1">
      <w:start w:val="1"/>
      <w:numFmt w:val="lowerRoman"/>
      <w:lvlText w:val="%6."/>
      <w:lvlJc w:val="right"/>
      <w:pPr>
        <w:ind w:left="4395" w:hanging="180"/>
      </w:pPr>
    </w:lvl>
    <w:lvl w:ilvl="6" w:tplc="0C09000F" w:tentative="1">
      <w:start w:val="1"/>
      <w:numFmt w:val="decimal"/>
      <w:lvlText w:val="%7."/>
      <w:lvlJc w:val="left"/>
      <w:pPr>
        <w:ind w:left="5115" w:hanging="360"/>
      </w:pPr>
    </w:lvl>
    <w:lvl w:ilvl="7" w:tplc="0C090019" w:tentative="1">
      <w:start w:val="1"/>
      <w:numFmt w:val="lowerLetter"/>
      <w:lvlText w:val="%8."/>
      <w:lvlJc w:val="left"/>
      <w:pPr>
        <w:ind w:left="5835" w:hanging="360"/>
      </w:pPr>
    </w:lvl>
    <w:lvl w:ilvl="8" w:tplc="0C09001B" w:tentative="1">
      <w:start w:val="1"/>
      <w:numFmt w:val="lowerRoman"/>
      <w:lvlText w:val="%9."/>
      <w:lvlJc w:val="right"/>
      <w:pPr>
        <w:ind w:left="6555" w:hanging="180"/>
      </w:pPr>
    </w:lvl>
  </w:abstractNum>
  <w:abstractNum w:abstractNumId="1" w15:restartNumberingAfterBreak="0">
    <w:nsid w:val="033C3AA0"/>
    <w:multiLevelType w:val="hybridMultilevel"/>
    <w:tmpl w:val="95A0C3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4C51615"/>
    <w:multiLevelType w:val="hybridMultilevel"/>
    <w:tmpl w:val="906E49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47301D"/>
    <w:multiLevelType w:val="hybridMultilevel"/>
    <w:tmpl w:val="558A081A"/>
    <w:lvl w:ilvl="0" w:tplc="18E8D5EE">
      <w:start w:val="1"/>
      <w:numFmt w:val="bullet"/>
      <w:pStyle w:val="NormalindentbulletsL1"/>
      <w:lvlText w:val=""/>
      <w:lvlJc w:val="left"/>
      <w:pPr>
        <w:ind w:left="1040" w:hanging="360"/>
      </w:pPr>
      <w:rPr>
        <w:rFonts w:ascii="Symbol" w:hAnsi="Symbol" w:hint="default"/>
      </w:rPr>
    </w:lvl>
    <w:lvl w:ilvl="1" w:tplc="0C090003">
      <w:start w:val="1"/>
      <w:numFmt w:val="bullet"/>
      <w:lvlText w:val="o"/>
      <w:lvlJc w:val="left"/>
      <w:pPr>
        <w:ind w:left="2125" w:hanging="360"/>
      </w:pPr>
      <w:rPr>
        <w:rFonts w:ascii="Courier New" w:hAnsi="Courier New" w:cs="Courier New" w:hint="default"/>
      </w:rPr>
    </w:lvl>
    <w:lvl w:ilvl="2" w:tplc="0C090005">
      <w:start w:val="1"/>
      <w:numFmt w:val="bullet"/>
      <w:lvlText w:val=""/>
      <w:lvlJc w:val="left"/>
      <w:pPr>
        <w:ind w:left="2845" w:hanging="360"/>
      </w:pPr>
      <w:rPr>
        <w:rFonts w:ascii="Wingdings" w:hAnsi="Wingdings" w:hint="default"/>
      </w:rPr>
    </w:lvl>
    <w:lvl w:ilvl="3" w:tplc="0C090001">
      <w:start w:val="1"/>
      <w:numFmt w:val="bullet"/>
      <w:lvlText w:val=""/>
      <w:lvlJc w:val="left"/>
      <w:pPr>
        <w:ind w:left="3565" w:hanging="360"/>
      </w:pPr>
      <w:rPr>
        <w:rFonts w:ascii="Symbol" w:hAnsi="Symbol" w:hint="default"/>
      </w:rPr>
    </w:lvl>
    <w:lvl w:ilvl="4" w:tplc="0C090003">
      <w:start w:val="1"/>
      <w:numFmt w:val="bullet"/>
      <w:lvlText w:val="o"/>
      <w:lvlJc w:val="left"/>
      <w:pPr>
        <w:ind w:left="4285" w:hanging="360"/>
      </w:pPr>
      <w:rPr>
        <w:rFonts w:ascii="Courier New" w:hAnsi="Courier New" w:cs="Courier New" w:hint="default"/>
      </w:rPr>
    </w:lvl>
    <w:lvl w:ilvl="5" w:tplc="0C090005">
      <w:start w:val="1"/>
      <w:numFmt w:val="bullet"/>
      <w:lvlText w:val=""/>
      <w:lvlJc w:val="left"/>
      <w:pPr>
        <w:ind w:left="5005" w:hanging="360"/>
      </w:pPr>
      <w:rPr>
        <w:rFonts w:ascii="Wingdings" w:hAnsi="Wingdings" w:hint="default"/>
      </w:rPr>
    </w:lvl>
    <w:lvl w:ilvl="6" w:tplc="0C090001">
      <w:start w:val="1"/>
      <w:numFmt w:val="bullet"/>
      <w:lvlText w:val=""/>
      <w:lvlJc w:val="left"/>
      <w:pPr>
        <w:ind w:left="5725" w:hanging="360"/>
      </w:pPr>
      <w:rPr>
        <w:rFonts w:ascii="Symbol" w:hAnsi="Symbol" w:hint="default"/>
      </w:rPr>
    </w:lvl>
    <w:lvl w:ilvl="7" w:tplc="0C090003">
      <w:start w:val="1"/>
      <w:numFmt w:val="bullet"/>
      <w:lvlText w:val="o"/>
      <w:lvlJc w:val="left"/>
      <w:pPr>
        <w:ind w:left="6445" w:hanging="360"/>
      </w:pPr>
      <w:rPr>
        <w:rFonts w:ascii="Courier New" w:hAnsi="Courier New" w:cs="Courier New" w:hint="default"/>
      </w:rPr>
    </w:lvl>
    <w:lvl w:ilvl="8" w:tplc="0C090005">
      <w:start w:val="1"/>
      <w:numFmt w:val="bullet"/>
      <w:lvlText w:val=""/>
      <w:lvlJc w:val="left"/>
      <w:pPr>
        <w:ind w:left="7165" w:hanging="360"/>
      </w:pPr>
      <w:rPr>
        <w:rFonts w:ascii="Wingdings" w:hAnsi="Wingdings" w:hint="default"/>
      </w:rPr>
    </w:lvl>
  </w:abstractNum>
  <w:abstractNum w:abstractNumId="4" w15:restartNumberingAfterBreak="0">
    <w:nsid w:val="05DD0F35"/>
    <w:multiLevelType w:val="hybridMultilevel"/>
    <w:tmpl w:val="4F4478B0"/>
    <w:lvl w:ilvl="0" w:tplc="D1B25A22">
      <w:start w:val="1"/>
      <w:numFmt w:val="bullet"/>
      <w:pStyle w:val="NormalbulletlistL2"/>
      <w:lvlText w:val=""/>
      <w:lvlJc w:val="left"/>
      <w:pPr>
        <w:ind w:left="1284" w:hanging="360"/>
      </w:pPr>
      <w:rPr>
        <w:rFonts w:ascii="Symbol" w:hAnsi="Symbol" w:hint="default"/>
        <w:color w:val="5BC2E7"/>
        <w:u w:color="97D7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F00366"/>
    <w:multiLevelType w:val="hybridMultilevel"/>
    <w:tmpl w:val="7DBE6F74"/>
    <w:lvl w:ilvl="0" w:tplc="5C767FCE">
      <w:start w:val="1"/>
      <w:numFmt w:val="bullet"/>
      <w:pStyle w:val="Bulletpoints"/>
      <w:lvlText w:val=""/>
      <w:lvlJc w:val="left"/>
      <w:pPr>
        <w:ind w:left="360" w:hanging="360"/>
      </w:pPr>
      <w:rPr>
        <w:rFonts w:ascii="Symbol" w:hAnsi="Symbol" w:hint="default"/>
        <w:caps w:val="0"/>
        <w:color w:val="3C3C3C" w:themeColor="text1"/>
        <w:sz w:val="16"/>
        <w:u w:color="FFFF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684DBF"/>
    <w:multiLevelType w:val="hybridMultilevel"/>
    <w:tmpl w:val="5CD4BE6A"/>
    <w:lvl w:ilvl="0" w:tplc="9C7A6D28">
      <w:start w:val="1"/>
      <w:numFmt w:val="bullet"/>
      <w:pStyle w:val="Boxtextbulletlist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303269"/>
    <w:multiLevelType w:val="hybridMultilevel"/>
    <w:tmpl w:val="272295AE"/>
    <w:lvl w:ilvl="0" w:tplc="5C047530">
      <w:start w:val="1"/>
      <w:numFmt w:val="decimal"/>
      <w:pStyle w:val="Numberedlist"/>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5300B3E"/>
    <w:multiLevelType w:val="hybridMultilevel"/>
    <w:tmpl w:val="36BE8F3A"/>
    <w:lvl w:ilvl="0" w:tplc="5F5A9704">
      <w:start w:val="1"/>
      <w:numFmt w:val="decimal"/>
      <w:pStyle w:val="NormalnumberedlistL2"/>
      <w:lvlText w:val="%1."/>
      <w:lvlJc w:val="left"/>
      <w:pPr>
        <w:ind w:left="1284" w:hanging="360"/>
      </w:pPr>
      <w:rPr>
        <w:rFonts w:hint="default"/>
        <w:color w:val="003087" w:themeColor="accent4"/>
      </w:rPr>
    </w:lvl>
    <w:lvl w:ilvl="1" w:tplc="0C090019">
      <w:start w:val="1"/>
      <w:numFmt w:val="lowerLetter"/>
      <w:lvlText w:val="%2."/>
      <w:lvlJc w:val="left"/>
      <w:pPr>
        <w:ind w:left="2154" w:hanging="360"/>
      </w:pPr>
    </w:lvl>
    <w:lvl w:ilvl="2" w:tplc="0C09001B">
      <w:start w:val="1"/>
      <w:numFmt w:val="lowerRoman"/>
      <w:lvlText w:val="%3."/>
      <w:lvlJc w:val="right"/>
      <w:pPr>
        <w:ind w:left="2874" w:hanging="180"/>
      </w:pPr>
    </w:lvl>
    <w:lvl w:ilvl="3" w:tplc="0C09000F">
      <w:start w:val="1"/>
      <w:numFmt w:val="decimal"/>
      <w:lvlText w:val="%4."/>
      <w:lvlJc w:val="left"/>
      <w:pPr>
        <w:ind w:left="3594" w:hanging="360"/>
      </w:pPr>
    </w:lvl>
    <w:lvl w:ilvl="4" w:tplc="0C090019">
      <w:start w:val="1"/>
      <w:numFmt w:val="lowerLetter"/>
      <w:lvlText w:val="%5."/>
      <w:lvlJc w:val="left"/>
      <w:pPr>
        <w:ind w:left="4314" w:hanging="360"/>
      </w:pPr>
    </w:lvl>
    <w:lvl w:ilvl="5" w:tplc="0C09001B">
      <w:start w:val="1"/>
      <w:numFmt w:val="lowerRoman"/>
      <w:lvlText w:val="%6."/>
      <w:lvlJc w:val="right"/>
      <w:pPr>
        <w:ind w:left="5034" w:hanging="180"/>
      </w:pPr>
    </w:lvl>
    <w:lvl w:ilvl="6" w:tplc="0C09000F">
      <w:start w:val="1"/>
      <w:numFmt w:val="decimal"/>
      <w:lvlText w:val="%7."/>
      <w:lvlJc w:val="left"/>
      <w:pPr>
        <w:ind w:left="5754" w:hanging="360"/>
      </w:pPr>
    </w:lvl>
    <w:lvl w:ilvl="7" w:tplc="0C090019">
      <w:start w:val="1"/>
      <w:numFmt w:val="lowerLetter"/>
      <w:lvlText w:val="%8."/>
      <w:lvlJc w:val="left"/>
      <w:pPr>
        <w:ind w:left="6474" w:hanging="360"/>
      </w:pPr>
    </w:lvl>
    <w:lvl w:ilvl="8" w:tplc="0C09001B">
      <w:start w:val="1"/>
      <w:numFmt w:val="lowerRoman"/>
      <w:lvlText w:val="%9."/>
      <w:lvlJc w:val="right"/>
      <w:pPr>
        <w:ind w:left="7194" w:hanging="180"/>
      </w:pPr>
    </w:lvl>
  </w:abstractNum>
  <w:abstractNum w:abstractNumId="9" w15:restartNumberingAfterBreak="0">
    <w:nsid w:val="1D602654"/>
    <w:multiLevelType w:val="hybridMultilevel"/>
    <w:tmpl w:val="23245D98"/>
    <w:lvl w:ilvl="0" w:tplc="F0EC2D3C">
      <w:start w:val="1"/>
      <w:numFmt w:val="lowerLetter"/>
      <w:pStyle w:val="NormalalistL1"/>
      <w:lvlText w:val="(%1)"/>
      <w:lvlJc w:val="left"/>
      <w:pPr>
        <w:ind w:left="927" w:hanging="360"/>
      </w:pPr>
      <w:rPr>
        <w:rFonts w:hint="default"/>
        <w:color w:val="003087"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23D40A0"/>
    <w:multiLevelType w:val="hybridMultilevel"/>
    <w:tmpl w:val="79A2A472"/>
    <w:lvl w:ilvl="0" w:tplc="38E28F76">
      <w:start w:val="1"/>
      <w:numFmt w:val="bullet"/>
      <w:pStyle w:val="NormalbulletlistL1"/>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11" w15:restartNumberingAfterBreak="0">
    <w:nsid w:val="24797690"/>
    <w:multiLevelType w:val="hybridMultilevel"/>
    <w:tmpl w:val="C0E82C18"/>
    <w:lvl w:ilvl="0" w:tplc="E758B958">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61F2DAE"/>
    <w:multiLevelType w:val="hybridMultilevel"/>
    <w:tmpl w:val="3B06CDF8"/>
    <w:lvl w:ilvl="0" w:tplc="0C09000F">
      <w:start w:val="1"/>
      <w:numFmt w:val="decimal"/>
      <w:lvlText w:val="%1."/>
      <w:lvlJc w:val="left"/>
      <w:pPr>
        <w:ind w:left="360" w:hanging="360"/>
      </w:pPr>
      <w:rPr>
        <w:rFonts w:hint="default"/>
        <w:caps w:val="0"/>
        <w:color w:val="3C3C3C" w:themeColor="text1"/>
        <w:sz w:val="16"/>
        <w:u w:color="FFFF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D436B2"/>
    <w:multiLevelType w:val="hybridMultilevel"/>
    <w:tmpl w:val="6D666702"/>
    <w:lvl w:ilvl="0" w:tplc="2F7CF698">
      <w:start w:val="1"/>
      <w:numFmt w:val="lowerRoman"/>
      <w:pStyle w:val="Boxtexti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BF5246A"/>
    <w:multiLevelType w:val="hybridMultilevel"/>
    <w:tmpl w:val="11A0A476"/>
    <w:lvl w:ilvl="0" w:tplc="E8943246">
      <w:start w:val="1"/>
      <w:numFmt w:val="decimal"/>
      <w:pStyle w:val="Normal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2DCF0C8D"/>
    <w:multiLevelType w:val="hybridMultilevel"/>
    <w:tmpl w:val="0114BD74"/>
    <w:lvl w:ilvl="0" w:tplc="579A02EC">
      <w:start w:val="1"/>
      <w:numFmt w:val="lowerRoman"/>
      <w:pStyle w:val="NormalilistL2"/>
      <w:lvlText w:val="(%1)"/>
      <w:lvlJc w:val="left"/>
      <w:pPr>
        <w:ind w:left="1284" w:hanging="360"/>
      </w:pPr>
      <w:rPr>
        <w:rFonts w:ascii="Calibri" w:hAnsi="Calibri" w:cs="Symbol" w:hint="default"/>
        <w:b w:val="0"/>
        <w:i w:val="0"/>
        <w:color w:val="003087" w:themeColor="accent4"/>
        <w:spacing w:val="0"/>
        <w:sz w:val="2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F2721BA"/>
    <w:multiLevelType w:val="hybridMultilevel"/>
    <w:tmpl w:val="22AA1748"/>
    <w:lvl w:ilvl="0" w:tplc="99B66850">
      <w:start w:val="1"/>
      <w:numFmt w:val="bullet"/>
      <w:pStyle w:val="List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07A7C1E"/>
    <w:multiLevelType w:val="hybridMultilevel"/>
    <w:tmpl w:val="CD2E17F2"/>
    <w:lvl w:ilvl="0" w:tplc="0C090001">
      <w:start w:val="1"/>
      <w:numFmt w:val="bullet"/>
      <w:lvlText w:val=""/>
      <w:lvlJc w:val="left"/>
      <w:pPr>
        <w:ind w:left="1080" w:hanging="360"/>
      </w:pPr>
      <w:rPr>
        <w:rFonts w:ascii="Symbol" w:hAnsi="Symbol" w:hint="default"/>
      </w:rPr>
    </w:lvl>
    <w:lvl w:ilvl="1" w:tplc="C55E398E">
      <w:start w:val="1"/>
      <w:numFmt w:val="bullet"/>
      <w:lvlText w:val="−"/>
      <w:lvlJc w:val="left"/>
      <w:pPr>
        <w:ind w:left="1800" w:hanging="360"/>
      </w:pPr>
      <w:rPr>
        <w:rFonts w:ascii="Calibri" w:hAnsi="Calibri"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31704A75"/>
    <w:multiLevelType w:val="hybridMultilevel"/>
    <w:tmpl w:val="38D4705C"/>
    <w:lvl w:ilvl="0" w:tplc="0C090003">
      <w:start w:val="1"/>
      <w:numFmt w:val="bullet"/>
      <w:lvlText w:val="o"/>
      <w:lvlJc w:val="left"/>
      <w:pPr>
        <w:ind w:left="1571" w:hanging="360"/>
      </w:pPr>
      <w:rPr>
        <w:rFonts w:ascii="Courier New" w:hAnsi="Courier New" w:cs="Courier New"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19" w15:restartNumberingAfterBreak="0">
    <w:nsid w:val="35DE3C25"/>
    <w:multiLevelType w:val="hybridMultilevel"/>
    <w:tmpl w:val="5A84FDE8"/>
    <w:lvl w:ilvl="0" w:tplc="40E4EB08">
      <w:start w:val="1"/>
      <w:numFmt w:val="decimal"/>
      <w:pStyle w:val="BoxtextnumberedlistL1"/>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6AA4F63"/>
    <w:multiLevelType w:val="hybridMultilevel"/>
    <w:tmpl w:val="7FD20918"/>
    <w:lvl w:ilvl="0" w:tplc="B4C6B932">
      <w:start w:val="1"/>
      <w:numFmt w:val="decimal"/>
      <w:pStyle w:val="Boxtext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3AEC3289"/>
    <w:multiLevelType w:val="hybridMultilevel"/>
    <w:tmpl w:val="3DD20FC0"/>
    <w:lvl w:ilvl="0" w:tplc="0BB81768">
      <w:start w:val="1"/>
      <w:numFmt w:val="decimal"/>
      <w:pStyle w:val="Normal1listL2"/>
      <w:lvlText w:val="(%1)"/>
      <w:lvlJc w:val="left"/>
      <w:pPr>
        <w:ind w:left="1284" w:hanging="360"/>
      </w:pPr>
      <w:rPr>
        <w:rFonts w:hint="default"/>
        <w:color w:val="003087"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0DF74B1"/>
    <w:multiLevelType w:val="hybridMultilevel"/>
    <w:tmpl w:val="14C8A84C"/>
    <w:lvl w:ilvl="0" w:tplc="189C883E">
      <w:start w:val="1"/>
      <w:numFmt w:val="lowerRoman"/>
      <w:pStyle w:val="BoxtextilistL10"/>
      <w:lvlText w:val="(%1)"/>
      <w:lvlJc w:val="left"/>
      <w:pPr>
        <w:ind w:left="360" w:hanging="360"/>
      </w:pPr>
      <w:rPr>
        <w:rFonts w:ascii="Calibri" w:hAnsi="Calibri" w:cs="Symbol" w:hint="default"/>
        <w:b w:val="0"/>
        <w:i w:val="0"/>
        <w:spacing w:val="0"/>
        <w:sz w:val="20"/>
        <w:szCs w:val="21"/>
      </w:r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23" w15:restartNumberingAfterBreak="0">
    <w:nsid w:val="43820411"/>
    <w:multiLevelType w:val="hybridMultilevel"/>
    <w:tmpl w:val="40846616"/>
    <w:lvl w:ilvl="0" w:tplc="19063C58">
      <w:start w:val="1"/>
      <w:numFmt w:val="bullet"/>
      <w:pStyle w:val="NormalBulletlistL10"/>
      <w:lvlText w:val="−"/>
      <w:lvlJc w:val="left"/>
      <w:pPr>
        <w:ind w:left="1284" w:hanging="360"/>
      </w:pPr>
      <w:rPr>
        <w:rFonts w:ascii="Calibri" w:hAnsi="Calibri" w:hint="default"/>
        <w:color w:val="003087" w:themeColor="accent4"/>
      </w:rPr>
    </w:lvl>
    <w:lvl w:ilvl="1" w:tplc="0C090019">
      <w:start w:val="1"/>
      <w:numFmt w:val="bullet"/>
      <w:lvlText w:val="o"/>
      <w:lvlJc w:val="left"/>
      <w:pPr>
        <w:ind w:left="2364" w:hanging="360"/>
      </w:pPr>
      <w:rPr>
        <w:rFonts w:ascii="Courier New" w:hAnsi="Courier New" w:cs="Courier New" w:hint="default"/>
      </w:rPr>
    </w:lvl>
    <w:lvl w:ilvl="2" w:tplc="0C09001B">
      <w:start w:val="1"/>
      <w:numFmt w:val="bullet"/>
      <w:lvlText w:val=""/>
      <w:lvlJc w:val="left"/>
      <w:pPr>
        <w:ind w:left="3084" w:hanging="360"/>
      </w:pPr>
      <w:rPr>
        <w:rFonts w:ascii="Wingdings" w:hAnsi="Wingdings" w:hint="default"/>
      </w:rPr>
    </w:lvl>
    <w:lvl w:ilvl="3" w:tplc="0C09000F">
      <w:start w:val="1"/>
      <w:numFmt w:val="bullet"/>
      <w:lvlText w:val=""/>
      <w:lvlJc w:val="left"/>
      <w:pPr>
        <w:ind w:left="3804" w:hanging="360"/>
      </w:pPr>
      <w:rPr>
        <w:rFonts w:ascii="Symbol" w:hAnsi="Symbol" w:hint="default"/>
      </w:rPr>
    </w:lvl>
    <w:lvl w:ilvl="4" w:tplc="0C090019">
      <w:start w:val="1"/>
      <w:numFmt w:val="bullet"/>
      <w:lvlText w:val="o"/>
      <w:lvlJc w:val="left"/>
      <w:pPr>
        <w:ind w:left="4524" w:hanging="360"/>
      </w:pPr>
      <w:rPr>
        <w:rFonts w:ascii="Courier New" w:hAnsi="Courier New" w:cs="Courier New" w:hint="default"/>
      </w:rPr>
    </w:lvl>
    <w:lvl w:ilvl="5" w:tplc="0C09001B">
      <w:start w:val="1"/>
      <w:numFmt w:val="bullet"/>
      <w:lvlText w:val=""/>
      <w:lvlJc w:val="left"/>
      <w:pPr>
        <w:ind w:left="5244" w:hanging="360"/>
      </w:pPr>
      <w:rPr>
        <w:rFonts w:ascii="Wingdings" w:hAnsi="Wingdings" w:hint="default"/>
      </w:rPr>
    </w:lvl>
    <w:lvl w:ilvl="6" w:tplc="0C09000F">
      <w:start w:val="1"/>
      <w:numFmt w:val="bullet"/>
      <w:lvlText w:val=""/>
      <w:lvlJc w:val="left"/>
      <w:pPr>
        <w:ind w:left="5964" w:hanging="360"/>
      </w:pPr>
      <w:rPr>
        <w:rFonts w:ascii="Symbol" w:hAnsi="Symbol" w:hint="default"/>
      </w:rPr>
    </w:lvl>
    <w:lvl w:ilvl="7" w:tplc="0C090019">
      <w:start w:val="1"/>
      <w:numFmt w:val="bullet"/>
      <w:lvlText w:val="o"/>
      <w:lvlJc w:val="left"/>
      <w:pPr>
        <w:ind w:left="6684" w:hanging="360"/>
      </w:pPr>
      <w:rPr>
        <w:rFonts w:ascii="Courier New" w:hAnsi="Courier New" w:cs="Courier New" w:hint="default"/>
      </w:rPr>
    </w:lvl>
    <w:lvl w:ilvl="8" w:tplc="0C09001B">
      <w:start w:val="1"/>
      <w:numFmt w:val="bullet"/>
      <w:lvlText w:val=""/>
      <w:lvlJc w:val="left"/>
      <w:pPr>
        <w:ind w:left="7404" w:hanging="360"/>
      </w:pPr>
      <w:rPr>
        <w:rFonts w:ascii="Wingdings" w:hAnsi="Wingdings" w:hint="default"/>
      </w:rPr>
    </w:lvl>
  </w:abstractNum>
  <w:abstractNum w:abstractNumId="24" w15:restartNumberingAfterBreak="0">
    <w:nsid w:val="442339A0"/>
    <w:multiLevelType w:val="hybridMultilevel"/>
    <w:tmpl w:val="BD7CBDF4"/>
    <w:lvl w:ilvl="0" w:tplc="C55E398E">
      <w:start w:val="1"/>
      <w:numFmt w:val="bullet"/>
      <w:lvlText w:val="−"/>
      <w:lvlJc w:val="left"/>
      <w:pPr>
        <w:ind w:left="1080" w:hanging="360"/>
      </w:pPr>
      <w:rPr>
        <w:rFonts w:ascii="Calibri" w:hAnsi="Calibri" w:hint="default"/>
      </w:rPr>
    </w:lvl>
    <w:lvl w:ilvl="1" w:tplc="C55E398E">
      <w:start w:val="1"/>
      <w:numFmt w:val="bullet"/>
      <w:lvlText w:val="−"/>
      <w:lvlJc w:val="left"/>
      <w:pPr>
        <w:ind w:left="1800" w:hanging="360"/>
      </w:pPr>
      <w:rPr>
        <w:rFonts w:ascii="Calibri" w:hAnsi="Calibri"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5"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ヒラギノ角ゴ Pro W3" w:hint="default"/>
      </w:rPr>
    </w:lvl>
    <w:lvl w:ilvl="2" w:tplc="0C090005">
      <w:start w:val="1"/>
      <w:numFmt w:val="bullet"/>
      <w:lvlText w:val=""/>
      <w:lvlJc w:val="left"/>
      <w:pPr>
        <w:tabs>
          <w:tab w:val="num" w:pos="540"/>
        </w:tabs>
        <w:ind w:left="540" w:hanging="360"/>
      </w:pPr>
      <w:rPr>
        <w:rFonts w:ascii="Wingdings" w:hAnsi="Wingdings" w:hint="default"/>
      </w:rPr>
    </w:lvl>
    <w:lvl w:ilvl="3" w:tplc="0C090001">
      <w:start w:val="1"/>
      <w:numFmt w:val="bullet"/>
      <w:lvlText w:val=""/>
      <w:lvlJc w:val="left"/>
      <w:pPr>
        <w:tabs>
          <w:tab w:val="num" w:pos="1260"/>
        </w:tabs>
        <w:ind w:left="1260" w:hanging="360"/>
      </w:pPr>
      <w:rPr>
        <w:rFonts w:ascii="Symbol" w:hAnsi="Symbol" w:hint="default"/>
      </w:rPr>
    </w:lvl>
    <w:lvl w:ilvl="4" w:tplc="0C090003">
      <w:start w:val="1"/>
      <w:numFmt w:val="bullet"/>
      <w:lvlText w:val="o"/>
      <w:lvlJc w:val="left"/>
      <w:pPr>
        <w:tabs>
          <w:tab w:val="num" w:pos="1980"/>
        </w:tabs>
        <w:ind w:left="1980" w:hanging="360"/>
      </w:pPr>
      <w:rPr>
        <w:rFonts w:ascii="Courier New" w:hAnsi="Courier New" w:cs="ヒラギノ角ゴ Pro W3" w:hint="default"/>
      </w:rPr>
    </w:lvl>
    <w:lvl w:ilvl="5" w:tplc="0C090005">
      <w:start w:val="1"/>
      <w:numFmt w:val="bullet"/>
      <w:lvlText w:val=""/>
      <w:lvlJc w:val="left"/>
      <w:pPr>
        <w:tabs>
          <w:tab w:val="num" w:pos="2700"/>
        </w:tabs>
        <w:ind w:left="2700" w:hanging="360"/>
      </w:pPr>
      <w:rPr>
        <w:rFonts w:ascii="Wingdings" w:hAnsi="Wingdings" w:hint="default"/>
      </w:rPr>
    </w:lvl>
    <w:lvl w:ilvl="6" w:tplc="0C090001">
      <w:start w:val="1"/>
      <w:numFmt w:val="bullet"/>
      <w:lvlText w:val=""/>
      <w:lvlJc w:val="left"/>
      <w:pPr>
        <w:tabs>
          <w:tab w:val="num" w:pos="3420"/>
        </w:tabs>
        <w:ind w:left="3420" w:hanging="360"/>
      </w:pPr>
      <w:rPr>
        <w:rFonts w:ascii="Symbol" w:hAnsi="Symbol" w:hint="default"/>
      </w:rPr>
    </w:lvl>
    <w:lvl w:ilvl="7" w:tplc="0C090003">
      <w:start w:val="1"/>
      <w:numFmt w:val="bullet"/>
      <w:lvlText w:val="o"/>
      <w:lvlJc w:val="left"/>
      <w:pPr>
        <w:tabs>
          <w:tab w:val="num" w:pos="4140"/>
        </w:tabs>
        <w:ind w:left="4140" w:hanging="360"/>
      </w:pPr>
      <w:rPr>
        <w:rFonts w:ascii="Courier New" w:hAnsi="Courier New" w:cs="ヒラギノ角ゴ Pro W3" w:hint="default"/>
      </w:rPr>
    </w:lvl>
    <w:lvl w:ilvl="8" w:tplc="0C090005">
      <w:start w:val="1"/>
      <w:numFmt w:val="bullet"/>
      <w:lvlText w:val=""/>
      <w:lvlJc w:val="left"/>
      <w:pPr>
        <w:tabs>
          <w:tab w:val="num" w:pos="4860"/>
        </w:tabs>
        <w:ind w:left="4860" w:hanging="360"/>
      </w:pPr>
      <w:rPr>
        <w:rFonts w:ascii="Wingdings" w:hAnsi="Wingdings" w:hint="default"/>
      </w:rPr>
    </w:lvl>
  </w:abstractNum>
  <w:abstractNum w:abstractNumId="26" w15:restartNumberingAfterBreak="0">
    <w:nsid w:val="4688136A"/>
    <w:multiLevelType w:val="hybridMultilevel"/>
    <w:tmpl w:val="8C44A650"/>
    <w:lvl w:ilvl="0" w:tplc="54943882">
      <w:start w:val="1"/>
      <w:numFmt w:val="lowerRoman"/>
      <w:pStyle w:val="NormalilistL1"/>
      <w:lvlText w:val="(%1)"/>
      <w:lvlJc w:val="left"/>
      <w:pPr>
        <w:ind w:left="927" w:hanging="360"/>
      </w:pPr>
      <w:rPr>
        <w:rFonts w:ascii="Calibri" w:hAnsi="Calibri" w:cs="Symbol" w:hint="default"/>
        <w:b w:val="0"/>
        <w:i w:val="0"/>
        <w:color w:val="003087" w:themeColor="accent4"/>
        <w:spacing w:val="0"/>
        <w:sz w:val="20"/>
        <w:szCs w:val="21"/>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27" w15:restartNumberingAfterBreak="0">
    <w:nsid w:val="470B244D"/>
    <w:multiLevelType w:val="hybridMultilevel"/>
    <w:tmpl w:val="0226CCCC"/>
    <w:lvl w:ilvl="0" w:tplc="A12C84F4">
      <w:start w:val="4"/>
      <w:numFmt w:val="decimal"/>
      <w:lvlText w:val="%1."/>
      <w:lvlJc w:val="left"/>
      <w:pPr>
        <w:ind w:left="720" w:hanging="360"/>
      </w:pPr>
      <w:rPr>
        <w:rFonts w:asciiTheme="minorHAnsi" w:hAnsiTheme="minorHAnsi"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9A1CD6"/>
    <w:multiLevelType w:val="hybridMultilevel"/>
    <w:tmpl w:val="81447364"/>
    <w:lvl w:ilvl="0" w:tplc="80F6CAE6">
      <w:start w:val="1"/>
      <w:numFmt w:val="decimal"/>
      <w:lvlText w:val="%1."/>
      <w:lvlJc w:val="left"/>
      <w:pPr>
        <w:ind w:left="720" w:hanging="360"/>
      </w:pPr>
      <w:rPr>
        <w:rFonts w:asciiTheme="minorHAnsi" w:hAnsiTheme="minorHAnsi"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F90877"/>
    <w:multiLevelType w:val="hybridMultilevel"/>
    <w:tmpl w:val="DAA0EC1E"/>
    <w:lvl w:ilvl="0" w:tplc="0FE89264">
      <w:start w:val="1"/>
      <w:numFmt w:val="lowerLetter"/>
      <w:pStyle w:val="NormalalistL10"/>
      <w:lvlText w:val="%1."/>
      <w:lvlJc w:val="left"/>
      <w:pPr>
        <w:ind w:left="927" w:hanging="360"/>
      </w:pPr>
      <w:rPr>
        <w:rFonts w:hint="default"/>
        <w:color w:val="003087"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30" w15:restartNumberingAfterBreak="0">
    <w:nsid w:val="4DF91087"/>
    <w:multiLevelType w:val="hybridMultilevel"/>
    <w:tmpl w:val="8E806474"/>
    <w:lvl w:ilvl="0" w:tplc="CBB4477A">
      <w:start w:val="1"/>
      <w:numFmt w:val="bullet"/>
      <w:pStyle w:val="Sourceandnotebullets"/>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31" w15:restartNumberingAfterBreak="0">
    <w:nsid w:val="4E6006E2"/>
    <w:multiLevelType w:val="hybridMultilevel"/>
    <w:tmpl w:val="4ECA1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3" w15:restartNumberingAfterBreak="0">
    <w:nsid w:val="5162572F"/>
    <w:multiLevelType w:val="hybridMultilevel"/>
    <w:tmpl w:val="C1E4C95E"/>
    <w:lvl w:ilvl="0" w:tplc="0AA6CCE4">
      <w:start w:val="1"/>
      <w:numFmt w:val="decimal"/>
      <w:pStyle w:val="NormalnumberedlistL1"/>
      <w:lvlText w:val="%1."/>
      <w:lvlJc w:val="left"/>
      <w:pPr>
        <w:ind w:left="927" w:hanging="360"/>
      </w:pPr>
      <w:rPr>
        <w:rFonts w:hint="default"/>
        <w:color w:val="003087" w:themeColor="accent4"/>
      </w:rPr>
    </w:lvl>
    <w:lvl w:ilvl="1" w:tplc="0C090003">
      <w:start w:val="1"/>
      <w:numFmt w:val="lowerLetter"/>
      <w:lvlText w:val="%2."/>
      <w:lvlJc w:val="left"/>
      <w:pPr>
        <w:ind w:left="2007" w:hanging="360"/>
      </w:pPr>
    </w:lvl>
    <w:lvl w:ilvl="2" w:tplc="0C090005">
      <w:start w:val="1"/>
      <w:numFmt w:val="lowerRoman"/>
      <w:lvlText w:val="%3."/>
      <w:lvlJc w:val="right"/>
      <w:pPr>
        <w:ind w:left="2727" w:hanging="180"/>
      </w:pPr>
    </w:lvl>
    <w:lvl w:ilvl="3" w:tplc="0C090001">
      <w:start w:val="1"/>
      <w:numFmt w:val="decimal"/>
      <w:lvlText w:val="%4."/>
      <w:lvlJc w:val="left"/>
      <w:pPr>
        <w:ind w:left="3447" w:hanging="360"/>
      </w:pPr>
    </w:lvl>
    <w:lvl w:ilvl="4" w:tplc="0C090003">
      <w:start w:val="1"/>
      <w:numFmt w:val="lowerLetter"/>
      <w:lvlText w:val="%5."/>
      <w:lvlJc w:val="left"/>
      <w:pPr>
        <w:ind w:left="4167" w:hanging="360"/>
      </w:pPr>
    </w:lvl>
    <w:lvl w:ilvl="5" w:tplc="0C090005">
      <w:start w:val="1"/>
      <w:numFmt w:val="lowerRoman"/>
      <w:lvlText w:val="%6."/>
      <w:lvlJc w:val="right"/>
      <w:pPr>
        <w:ind w:left="4887" w:hanging="180"/>
      </w:pPr>
    </w:lvl>
    <w:lvl w:ilvl="6" w:tplc="0C090001">
      <w:start w:val="1"/>
      <w:numFmt w:val="decimal"/>
      <w:lvlText w:val="%7."/>
      <w:lvlJc w:val="left"/>
      <w:pPr>
        <w:ind w:left="5607" w:hanging="360"/>
      </w:pPr>
    </w:lvl>
    <w:lvl w:ilvl="7" w:tplc="0C090003">
      <w:start w:val="1"/>
      <w:numFmt w:val="lowerLetter"/>
      <w:lvlText w:val="%8."/>
      <w:lvlJc w:val="left"/>
      <w:pPr>
        <w:ind w:left="6327" w:hanging="360"/>
      </w:pPr>
    </w:lvl>
    <w:lvl w:ilvl="8" w:tplc="0C090005">
      <w:start w:val="1"/>
      <w:numFmt w:val="lowerRoman"/>
      <w:lvlText w:val="%9."/>
      <w:lvlJc w:val="right"/>
      <w:pPr>
        <w:ind w:left="7047" w:hanging="180"/>
      </w:pPr>
    </w:lvl>
  </w:abstractNum>
  <w:abstractNum w:abstractNumId="34" w15:restartNumberingAfterBreak="0">
    <w:nsid w:val="526E007D"/>
    <w:multiLevelType w:val="hybridMultilevel"/>
    <w:tmpl w:val="1A08F6EC"/>
    <w:lvl w:ilvl="0" w:tplc="A55EAD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3A93C2C"/>
    <w:multiLevelType w:val="hybridMultilevel"/>
    <w:tmpl w:val="A0289400"/>
    <w:lvl w:ilvl="0" w:tplc="A2C87082">
      <w:start w:val="1"/>
      <w:numFmt w:val="lowerLetter"/>
      <w:pStyle w:val="NormalalistL2"/>
      <w:lvlText w:val="(%1)"/>
      <w:lvlJc w:val="left"/>
      <w:pPr>
        <w:ind w:left="1284" w:hanging="360"/>
      </w:pPr>
      <w:rPr>
        <w:rFonts w:hint="default"/>
        <w:color w:val="003087"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58952123"/>
    <w:multiLevelType w:val="hybridMultilevel"/>
    <w:tmpl w:val="119E57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AFB0BF4"/>
    <w:multiLevelType w:val="hybridMultilevel"/>
    <w:tmpl w:val="E4B482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B9361B8"/>
    <w:multiLevelType w:val="hybridMultilevel"/>
    <w:tmpl w:val="E0A47474"/>
    <w:lvl w:ilvl="0" w:tplc="95CC32E8">
      <w:start w:val="1"/>
      <w:numFmt w:val="lowerRoman"/>
      <w:pStyle w:val="NormalilistL10"/>
      <w:lvlText w:val="%1."/>
      <w:lvlJc w:val="left"/>
      <w:pPr>
        <w:ind w:left="927" w:hanging="360"/>
      </w:pPr>
      <w:rPr>
        <w:rFonts w:hint="default"/>
        <w:color w:val="003087"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39" w15:restartNumberingAfterBreak="0">
    <w:nsid w:val="5F28595D"/>
    <w:multiLevelType w:val="hybridMultilevel"/>
    <w:tmpl w:val="25684D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1E679BB"/>
    <w:multiLevelType w:val="hybridMultilevel"/>
    <w:tmpl w:val="B446983E"/>
    <w:lvl w:ilvl="0" w:tplc="F836C784">
      <w:start w:val="1"/>
      <w:numFmt w:val="lowerRoman"/>
      <w:pStyle w:val="NormalilistL20"/>
      <w:lvlText w:val="%1."/>
      <w:lvlJc w:val="left"/>
      <w:pPr>
        <w:ind w:left="1284" w:hanging="360"/>
      </w:pPr>
      <w:rPr>
        <w:rFonts w:hint="default"/>
        <w:color w:val="003087"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62077559"/>
    <w:multiLevelType w:val="hybridMultilevel"/>
    <w:tmpl w:val="07EC6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6813B29"/>
    <w:multiLevelType w:val="hybridMultilevel"/>
    <w:tmpl w:val="8A24127A"/>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3" w15:restartNumberingAfterBreak="0">
    <w:nsid w:val="6B277AF4"/>
    <w:multiLevelType w:val="hybridMultilevel"/>
    <w:tmpl w:val="7D80F47C"/>
    <w:lvl w:ilvl="0" w:tplc="1436A396">
      <w:start w:val="1"/>
      <w:numFmt w:val="bullet"/>
      <w:pStyle w:val="BoxtextbulletlistL2"/>
      <w:lvlText w:val="-"/>
      <w:lvlJc w:val="left"/>
      <w:pPr>
        <w:ind w:left="720" w:hanging="360"/>
      </w:pPr>
      <w:rPr>
        <w:rFonts w:ascii="Courier New" w:hAnsi="Courier New" w:cs="Times New Roman"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44" w15:restartNumberingAfterBreak="0">
    <w:nsid w:val="6B2B0D27"/>
    <w:multiLevelType w:val="hybridMultilevel"/>
    <w:tmpl w:val="A108571A"/>
    <w:lvl w:ilvl="0" w:tplc="3C3E6E74">
      <w:start w:val="1"/>
      <w:numFmt w:val="bullet"/>
      <w:pStyle w:val="TabletextbulletlistL1"/>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45" w15:restartNumberingAfterBreak="0">
    <w:nsid w:val="6BC12CB4"/>
    <w:multiLevelType w:val="hybridMultilevel"/>
    <w:tmpl w:val="FE6E5AB6"/>
    <w:lvl w:ilvl="0" w:tplc="5CA802F6">
      <w:start w:val="1"/>
      <w:numFmt w:val="lowerLetter"/>
      <w:pStyle w:val="BoxtextalistL1"/>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46" w15:restartNumberingAfterBreak="0">
    <w:nsid w:val="6C084C81"/>
    <w:multiLevelType w:val="hybridMultilevel"/>
    <w:tmpl w:val="02024488"/>
    <w:lvl w:ilvl="0" w:tplc="303E26EC">
      <w:start w:val="1"/>
      <w:numFmt w:val="lowerLetter"/>
      <w:pStyle w:val="NormalalistL20"/>
      <w:lvlText w:val="%1."/>
      <w:lvlJc w:val="left"/>
      <w:pPr>
        <w:ind w:left="1284" w:hanging="360"/>
      </w:pPr>
      <w:rPr>
        <w:rFonts w:hint="default"/>
        <w:color w:val="003087"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758C5822"/>
    <w:multiLevelType w:val="hybridMultilevel"/>
    <w:tmpl w:val="FFB4232C"/>
    <w:lvl w:ilvl="0" w:tplc="16AE7410">
      <w:start w:val="1"/>
      <w:numFmt w:val="bullet"/>
      <w:lvlText w:val=""/>
      <w:lvlJc w:val="left"/>
      <w:pPr>
        <w:ind w:left="360" w:hanging="360"/>
      </w:pPr>
      <w:rPr>
        <w:rFonts w:ascii="Symbol" w:hAnsi="Symbol" w:hint="default"/>
        <w:u w:color="97D7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031258"/>
    <w:multiLevelType w:val="hybridMultilevel"/>
    <w:tmpl w:val="D7D45B8C"/>
    <w:lvl w:ilvl="0" w:tplc="7E040046">
      <w:start w:val="1"/>
      <w:numFmt w:val="lowerLetter"/>
      <w:pStyle w:val="BoxtextalistL10"/>
      <w:lvlText w:val="(%1)"/>
      <w:lvlJc w:val="left"/>
      <w:pPr>
        <w:ind w:left="720" w:hanging="360"/>
      </w:pPr>
      <w:rPr>
        <w:rFonts w:cs="Symbol"/>
        <w:spacing w:val="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4"/>
  </w:num>
  <w:num w:numId="2">
    <w:abstractNumId w:val="23"/>
  </w:num>
  <w:num w:numId="3">
    <w:abstractNumId w:val="33"/>
  </w:num>
  <w:num w:numId="4">
    <w:abstractNumId w:val="26"/>
  </w:num>
  <w:num w:numId="5">
    <w:abstractNumId w:val="38"/>
  </w:num>
  <w:num w:numId="6">
    <w:abstractNumId w:val="29"/>
  </w:num>
  <w:num w:numId="7">
    <w:abstractNumId w:val="6"/>
  </w:num>
  <w:num w:numId="8">
    <w:abstractNumId w:val="4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30"/>
  </w:num>
  <w:num w:numId="15">
    <w:abstractNumId w:val="8"/>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0"/>
  </w:num>
  <w:num w:numId="19">
    <w:abstractNumId w:val="15"/>
  </w:num>
  <w:num w:numId="20">
    <w:abstractNumId w:val="46"/>
  </w:num>
  <w:num w:numId="21">
    <w:abstractNumId w:val="9"/>
  </w:num>
  <w:num w:numId="22">
    <w:abstractNumId w:val="35"/>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0"/>
  </w:num>
  <w:num w:numId="27">
    <w:abstractNumId w:val="47"/>
  </w:num>
  <w:num w:numId="28">
    <w:abstractNumId w:val="11"/>
  </w:num>
  <w:num w:numId="29">
    <w:abstractNumId w:val="7"/>
  </w:num>
  <w:num w:numId="30">
    <w:abstractNumId w:val="11"/>
    <w:lvlOverride w:ilvl="0">
      <w:startOverride w:val="1"/>
    </w:lvlOverride>
  </w:num>
  <w:num w:numId="31">
    <w:abstractNumId w:val="16"/>
  </w:num>
  <w:num w:numId="32">
    <w:abstractNumId w:val="11"/>
    <w:lvlOverride w:ilvl="0">
      <w:startOverride w:val="1"/>
    </w:lvlOverride>
  </w:num>
  <w:num w:numId="33">
    <w:abstractNumId w:val="36"/>
  </w:num>
  <w:num w:numId="34">
    <w:abstractNumId w:val="11"/>
    <w:lvlOverride w:ilvl="0">
      <w:startOverride w:val="1"/>
    </w:lvlOverride>
  </w:num>
  <w:num w:numId="35">
    <w:abstractNumId w:val="25"/>
  </w:num>
  <w:num w:numId="36">
    <w:abstractNumId w:val="12"/>
  </w:num>
  <w:num w:numId="37">
    <w:abstractNumId w:val="11"/>
    <w:lvlOverride w:ilvl="0">
      <w:startOverride w:val="1"/>
    </w:lvlOverride>
  </w:num>
  <w:num w:numId="38">
    <w:abstractNumId w:val="37"/>
  </w:num>
  <w:num w:numId="39">
    <w:abstractNumId w:val="41"/>
  </w:num>
  <w:num w:numId="40">
    <w:abstractNumId w:val="42"/>
  </w:num>
  <w:num w:numId="41">
    <w:abstractNumId w:val="11"/>
    <w:lvlOverride w:ilvl="0">
      <w:startOverride w:val="1"/>
    </w:lvlOverride>
  </w:num>
  <w:num w:numId="42">
    <w:abstractNumId w:val="11"/>
    <w:lvlOverride w:ilvl="0">
      <w:startOverride w:val="1"/>
    </w:lvlOverride>
  </w:num>
  <w:num w:numId="43">
    <w:abstractNumId w:val="27"/>
  </w:num>
  <w:num w:numId="44">
    <w:abstractNumId w:val="28"/>
  </w:num>
  <w:num w:numId="45">
    <w:abstractNumId w:val="11"/>
    <w:lvlOverride w:ilvl="0">
      <w:startOverride w:val="1"/>
    </w:lvlOverride>
  </w:num>
  <w:num w:numId="46">
    <w:abstractNumId w:val="10"/>
  </w:num>
  <w:num w:numId="47">
    <w:abstractNumId w:val="3"/>
  </w:num>
  <w:num w:numId="48">
    <w:abstractNumId w:val="31"/>
  </w:num>
  <w:num w:numId="49">
    <w:abstractNumId w:val="18"/>
  </w:num>
  <w:num w:numId="50">
    <w:abstractNumId w:val="32"/>
  </w:num>
  <w:num w:numId="51">
    <w:abstractNumId w:val="34"/>
  </w:num>
  <w:num w:numId="52">
    <w:abstractNumId w:val="5"/>
  </w:num>
  <w:num w:numId="53">
    <w:abstractNumId w:val="39"/>
  </w:num>
  <w:num w:numId="54">
    <w:abstractNumId w:val="2"/>
  </w:num>
  <w:num w:numId="55">
    <w:abstractNumId w:val="1"/>
  </w:num>
  <w:num w:numId="56">
    <w:abstractNumId w:val="17"/>
  </w:num>
  <w:num w:numId="57">
    <w:abstractNumId w:val="24"/>
  </w:num>
  <w:num w:numId="58">
    <w:abstractNumId w:val="5"/>
  </w:num>
  <w:num w:numId="59">
    <w:abstractNumId w:val="5"/>
  </w:num>
  <w:num w:numId="60">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readOnly" w:formatting="1" w:enforcement="1" w:cryptProviderType="rsaAES" w:cryptAlgorithmClass="hash" w:cryptAlgorithmType="typeAny" w:cryptAlgorithmSid="14" w:cryptSpinCount="100000" w:hash="YYRmChV6SP45Lf5WWXQRCCGavT9dBWfANHozVszvYkAdv80KIaO2Dj8omim9+6ElBNCsVDm7E46EoEAPv3gDUA==" w:salt="sJckT7Bzf1eqk0Q9RZBv+g=="/>
  <w:defaultTabStop w:val="720"/>
  <w:evenAndOddHeaders/>
  <w:characterSpacingControl w:val="doNotCompress"/>
  <w:hdrShapeDefaults>
    <o:shapedefaults v:ext="edit" spidmax="1843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EC2"/>
    <w:rsid w:val="000067C1"/>
    <w:rsid w:val="00017441"/>
    <w:rsid w:val="00023767"/>
    <w:rsid w:val="0002759C"/>
    <w:rsid w:val="00027BF1"/>
    <w:rsid w:val="000423DC"/>
    <w:rsid w:val="0004279D"/>
    <w:rsid w:val="00043F04"/>
    <w:rsid w:val="000452E6"/>
    <w:rsid w:val="000474E9"/>
    <w:rsid w:val="00047D22"/>
    <w:rsid w:val="00047EC2"/>
    <w:rsid w:val="000505B8"/>
    <w:rsid w:val="000510E9"/>
    <w:rsid w:val="00051AA7"/>
    <w:rsid w:val="00057577"/>
    <w:rsid w:val="00060BDF"/>
    <w:rsid w:val="00060DDE"/>
    <w:rsid w:val="00066A25"/>
    <w:rsid w:val="00066A6B"/>
    <w:rsid w:val="000749FC"/>
    <w:rsid w:val="00084B8C"/>
    <w:rsid w:val="00087764"/>
    <w:rsid w:val="00087B6E"/>
    <w:rsid w:val="00087C56"/>
    <w:rsid w:val="000A1965"/>
    <w:rsid w:val="000A44B2"/>
    <w:rsid w:val="000A7C08"/>
    <w:rsid w:val="000B5E2F"/>
    <w:rsid w:val="000B6DC2"/>
    <w:rsid w:val="000B7497"/>
    <w:rsid w:val="000C00F7"/>
    <w:rsid w:val="000C305B"/>
    <w:rsid w:val="000C5985"/>
    <w:rsid w:val="000C7341"/>
    <w:rsid w:val="000D3A18"/>
    <w:rsid w:val="000D581D"/>
    <w:rsid w:val="000D63A8"/>
    <w:rsid w:val="000E2803"/>
    <w:rsid w:val="000E3E2A"/>
    <w:rsid w:val="000E441D"/>
    <w:rsid w:val="000E64B3"/>
    <w:rsid w:val="000F1C96"/>
    <w:rsid w:val="000F5FAA"/>
    <w:rsid w:val="000F79D0"/>
    <w:rsid w:val="00103F64"/>
    <w:rsid w:val="00105A32"/>
    <w:rsid w:val="00105E82"/>
    <w:rsid w:val="00107480"/>
    <w:rsid w:val="00111283"/>
    <w:rsid w:val="001114D2"/>
    <w:rsid w:val="00113C96"/>
    <w:rsid w:val="00113D47"/>
    <w:rsid w:val="001141B2"/>
    <w:rsid w:val="00114BE3"/>
    <w:rsid w:val="00114C42"/>
    <w:rsid w:val="001178BE"/>
    <w:rsid w:val="001212F8"/>
    <w:rsid w:val="00121CEA"/>
    <w:rsid w:val="00123137"/>
    <w:rsid w:val="00123689"/>
    <w:rsid w:val="00127089"/>
    <w:rsid w:val="00132A85"/>
    <w:rsid w:val="001379B6"/>
    <w:rsid w:val="00143FB5"/>
    <w:rsid w:val="00145AB7"/>
    <w:rsid w:val="00146593"/>
    <w:rsid w:val="001522E5"/>
    <w:rsid w:val="00153317"/>
    <w:rsid w:val="00154706"/>
    <w:rsid w:val="00165010"/>
    <w:rsid w:val="00165CD2"/>
    <w:rsid w:val="0016776A"/>
    <w:rsid w:val="001736A6"/>
    <w:rsid w:val="001814B8"/>
    <w:rsid w:val="00186750"/>
    <w:rsid w:val="00194C7B"/>
    <w:rsid w:val="00196982"/>
    <w:rsid w:val="001A0F9C"/>
    <w:rsid w:val="001A7057"/>
    <w:rsid w:val="001B1BD2"/>
    <w:rsid w:val="001C5858"/>
    <w:rsid w:val="001C6617"/>
    <w:rsid w:val="001C70F1"/>
    <w:rsid w:val="001D4E21"/>
    <w:rsid w:val="001D7CD1"/>
    <w:rsid w:val="001F04A5"/>
    <w:rsid w:val="001F3BDA"/>
    <w:rsid w:val="001F4692"/>
    <w:rsid w:val="001F4E99"/>
    <w:rsid w:val="00200277"/>
    <w:rsid w:val="00203C39"/>
    <w:rsid w:val="00206867"/>
    <w:rsid w:val="00207E89"/>
    <w:rsid w:val="00213AD7"/>
    <w:rsid w:val="00220E4F"/>
    <w:rsid w:val="0022403E"/>
    <w:rsid w:val="0022444B"/>
    <w:rsid w:val="002244A8"/>
    <w:rsid w:val="00225367"/>
    <w:rsid w:val="00234969"/>
    <w:rsid w:val="00234EFC"/>
    <w:rsid w:val="00235DDF"/>
    <w:rsid w:val="0024227F"/>
    <w:rsid w:val="0024242E"/>
    <w:rsid w:val="00246072"/>
    <w:rsid w:val="0025074E"/>
    <w:rsid w:val="00250E19"/>
    <w:rsid w:val="00251962"/>
    <w:rsid w:val="00252FA2"/>
    <w:rsid w:val="002568F7"/>
    <w:rsid w:val="00256A49"/>
    <w:rsid w:val="00260ECC"/>
    <w:rsid w:val="00262D20"/>
    <w:rsid w:val="00262F74"/>
    <w:rsid w:val="00263F4C"/>
    <w:rsid w:val="002655E8"/>
    <w:rsid w:val="002662F7"/>
    <w:rsid w:val="00267E88"/>
    <w:rsid w:val="002700CB"/>
    <w:rsid w:val="0027166F"/>
    <w:rsid w:val="00274E03"/>
    <w:rsid w:val="002800F7"/>
    <w:rsid w:val="00282280"/>
    <w:rsid w:val="002856D9"/>
    <w:rsid w:val="00285F63"/>
    <w:rsid w:val="00287CF3"/>
    <w:rsid w:val="00292B32"/>
    <w:rsid w:val="00294B75"/>
    <w:rsid w:val="002A1916"/>
    <w:rsid w:val="002A5DC0"/>
    <w:rsid w:val="002A676E"/>
    <w:rsid w:val="002A6F5A"/>
    <w:rsid w:val="002A7774"/>
    <w:rsid w:val="002B2621"/>
    <w:rsid w:val="002C0CA2"/>
    <w:rsid w:val="002C3609"/>
    <w:rsid w:val="002C516E"/>
    <w:rsid w:val="002C671E"/>
    <w:rsid w:val="002D4082"/>
    <w:rsid w:val="002E04B1"/>
    <w:rsid w:val="002E4798"/>
    <w:rsid w:val="002E4CCD"/>
    <w:rsid w:val="002E5F24"/>
    <w:rsid w:val="002E62BE"/>
    <w:rsid w:val="002E6CC6"/>
    <w:rsid w:val="002E7C60"/>
    <w:rsid w:val="002F1822"/>
    <w:rsid w:val="002F2AE9"/>
    <w:rsid w:val="002F38B0"/>
    <w:rsid w:val="002F4D56"/>
    <w:rsid w:val="002F4EB3"/>
    <w:rsid w:val="002F6B29"/>
    <w:rsid w:val="002F781F"/>
    <w:rsid w:val="00302B2F"/>
    <w:rsid w:val="003115E1"/>
    <w:rsid w:val="003154AC"/>
    <w:rsid w:val="00322D18"/>
    <w:rsid w:val="003321C0"/>
    <w:rsid w:val="00333BD9"/>
    <w:rsid w:val="0033556F"/>
    <w:rsid w:val="00340D94"/>
    <w:rsid w:val="00343430"/>
    <w:rsid w:val="00346811"/>
    <w:rsid w:val="00347E50"/>
    <w:rsid w:val="00350962"/>
    <w:rsid w:val="00350AB4"/>
    <w:rsid w:val="00350F2A"/>
    <w:rsid w:val="00351135"/>
    <w:rsid w:val="0035176D"/>
    <w:rsid w:val="00351B6D"/>
    <w:rsid w:val="00355207"/>
    <w:rsid w:val="00355342"/>
    <w:rsid w:val="00356C1A"/>
    <w:rsid w:val="0035737B"/>
    <w:rsid w:val="003655EF"/>
    <w:rsid w:val="00365F45"/>
    <w:rsid w:val="003661C5"/>
    <w:rsid w:val="00367317"/>
    <w:rsid w:val="00372096"/>
    <w:rsid w:val="003731CD"/>
    <w:rsid w:val="00374707"/>
    <w:rsid w:val="00375313"/>
    <w:rsid w:val="003767B9"/>
    <w:rsid w:val="00381105"/>
    <w:rsid w:val="00381570"/>
    <w:rsid w:val="00382718"/>
    <w:rsid w:val="00383822"/>
    <w:rsid w:val="00384251"/>
    <w:rsid w:val="0038467F"/>
    <w:rsid w:val="003854BA"/>
    <w:rsid w:val="003868D4"/>
    <w:rsid w:val="00387EEF"/>
    <w:rsid w:val="00390656"/>
    <w:rsid w:val="003A0A19"/>
    <w:rsid w:val="003A4402"/>
    <w:rsid w:val="003A6935"/>
    <w:rsid w:val="003A6B78"/>
    <w:rsid w:val="003A6FE5"/>
    <w:rsid w:val="003B0073"/>
    <w:rsid w:val="003C10DC"/>
    <w:rsid w:val="003C34AA"/>
    <w:rsid w:val="003D14C5"/>
    <w:rsid w:val="003D2384"/>
    <w:rsid w:val="003D6F20"/>
    <w:rsid w:val="003D7EBF"/>
    <w:rsid w:val="003E1CEC"/>
    <w:rsid w:val="003E2396"/>
    <w:rsid w:val="003F195E"/>
    <w:rsid w:val="003F2F9E"/>
    <w:rsid w:val="00401473"/>
    <w:rsid w:val="0041095C"/>
    <w:rsid w:val="00413E2D"/>
    <w:rsid w:val="0041699E"/>
    <w:rsid w:val="00421FBF"/>
    <w:rsid w:val="004231C9"/>
    <w:rsid w:val="00424C4F"/>
    <w:rsid w:val="004309F2"/>
    <w:rsid w:val="0043134C"/>
    <w:rsid w:val="00431F17"/>
    <w:rsid w:val="004353AD"/>
    <w:rsid w:val="00436146"/>
    <w:rsid w:val="00436AA6"/>
    <w:rsid w:val="0043761C"/>
    <w:rsid w:val="00437E69"/>
    <w:rsid w:val="0044069B"/>
    <w:rsid w:val="00441465"/>
    <w:rsid w:val="00441485"/>
    <w:rsid w:val="004419CF"/>
    <w:rsid w:val="004436F1"/>
    <w:rsid w:val="00443E07"/>
    <w:rsid w:val="004470D7"/>
    <w:rsid w:val="004516C8"/>
    <w:rsid w:val="00451840"/>
    <w:rsid w:val="0045219D"/>
    <w:rsid w:val="004537FF"/>
    <w:rsid w:val="00461BAB"/>
    <w:rsid w:val="00463768"/>
    <w:rsid w:val="00463C9E"/>
    <w:rsid w:val="00463CFE"/>
    <w:rsid w:val="0046447F"/>
    <w:rsid w:val="00465690"/>
    <w:rsid w:val="00466910"/>
    <w:rsid w:val="004669F8"/>
    <w:rsid w:val="00477605"/>
    <w:rsid w:val="004813C1"/>
    <w:rsid w:val="00482504"/>
    <w:rsid w:val="00482E93"/>
    <w:rsid w:val="00484A39"/>
    <w:rsid w:val="0048733B"/>
    <w:rsid w:val="00492C37"/>
    <w:rsid w:val="004966CE"/>
    <w:rsid w:val="004A0EBA"/>
    <w:rsid w:val="004A2BB2"/>
    <w:rsid w:val="004B03D3"/>
    <w:rsid w:val="004B11FC"/>
    <w:rsid w:val="004C28F5"/>
    <w:rsid w:val="004C5F55"/>
    <w:rsid w:val="004E191E"/>
    <w:rsid w:val="004E211D"/>
    <w:rsid w:val="004E4B71"/>
    <w:rsid w:val="004E58C0"/>
    <w:rsid w:val="004F235B"/>
    <w:rsid w:val="004F279C"/>
    <w:rsid w:val="004F43F7"/>
    <w:rsid w:val="004F6551"/>
    <w:rsid w:val="004F6C43"/>
    <w:rsid w:val="004F7E0D"/>
    <w:rsid w:val="004F7E8E"/>
    <w:rsid w:val="0050171A"/>
    <w:rsid w:val="005053EA"/>
    <w:rsid w:val="00512321"/>
    <w:rsid w:val="00516C90"/>
    <w:rsid w:val="0052223F"/>
    <w:rsid w:val="00523C50"/>
    <w:rsid w:val="005248D0"/>
    <w:rsid w:val="00525A42"/>
    <w:rsid w:val="00525F95"/>
    <w:rsid w:val="00527D4D"/>
    <w:rsid w:val="00534BAC"/>
    <w:rsid w:val="005352FA"/>
    <w:rsid w:val="005373BD"/>
    <w:rsid w:val="0054328E"/>
    <w:rsid w:val="005444BD"/>
    <w:rsid w:val="0054584B"/>
    <w:rsid w:val="00546A54"/>
    <w:rsid w:val="005538C6"/>
    <w:rsid w:val="005539E2"/>
    <w:rsid w:val="00553C5E"/>
    <w:rsid w:val="005548D1"/>
    <w:rsid w:val="00554DDA"/>
    <w:rsid w:val="00556C3B"/>
    <w:rsid w:val="00557721"/>
    <w:rsid w:val="00561543"/>
    <w:rsid w:val="00565BDE"/>
    <w:rsid w:val="00567016"/>
    <w:rsid w:val="00570A80"/>
    <w:rsid w:val="0057186E"/>
    <w:rsid w:val="00573FA1"/>
    <w:rsid w:val="00575CC4"/>
    <w:rsid w:val="00576FD7"/>
    <w:rsid w:val="0057755D"/>
    <w:rsid w:val="005816B7"/>
    <w:rsid w:val="00582902"/>
    <w:rsid w:val="0058365A"/>
    <w:rsid w:val="00587171"/>
    <w:rsid w:val="005910FA"/>
    <w:rsid w:val="005916C4"/>
    <w:rsid w:val="00596394"/>
    <w:rsid w:val="00597264"/>
    <w:rsid w:val="005A0CE7"/>
    <w:rsid w:val="005A37E7"/>
    <w:rsid w:val="005A58F5"/>
    <w:rsid w:val="005B10D2"/>
    <w:rsid w:val="005B26B2"/>
    <w:rsid w:val="005B4693"/>
    <w:rsid w:val="005C0B3A"/>
    <w:rsid w:val="005D00AD"/>
    <w:rsid w:val="005D4300"/>
    <w:rsid w:val="005D448D"/>
    <w:rsid w:val="005D49EF"/>
    <w:rsid w:val="005D4ABE"/>
    <w:rsid w:val="005E20FF"/>
    <w:rsid w:val="005E3418"/>
    <w:rsid w:val="005E53A1"/>
    <w:rsid w:val="005E5DD4"/>
    <w:rsid w:val="005E78D5"/>
    <w:rsid w:val="005F572F"/>
    <w:rsid w:val="00601084"/>
    <w:rsid w:val="0060410D"/>
    <w:rsid w:val="00606018"/>
    <w:rsid w:val="006126C6"/>
    <w:rsid w:val="00624635"/>
    <w:rsid w:val="006318F7"/>
    <w:rsid w:val="00632924"/>
    <w:rsid w:val="00633597"/>
    <w:rsid w:val="006337E6"/>
    <w:rsid w:val="0063563B"/>
    <w:rsid w:val="0063674A"/>
    <w:rsid w:val="00640972"/>
    <w:rsid w:val="00642613"/>
    <w:rsid w:val="00642E1B"/>
    <w:rsid w:val="0064527C"/>
    <w:rsid w:val="00652285"/>
    <w:rsid w:val="00654215"/>
    <w:rsid w:val="00662024"/>
    <w:rsid w:val="00663D96"/>
    <w:rsid w:val="00674623"/>
    <w:rsid w:val="00674633"/>
    <w:rsid w:val="00676406"/>
    <w:rsid w:val="00684F5D"/>
    <w:rsid w:val="00686165"/>
    <w:rsid w:val="0068680C"/>
    <w:rsid w:val="00694911"/>
    <w:rsid w:val="006952E4"/>
    <w:rsid w:val="006970FA"/>
    <w:rsid w:val="006A0519"/>
    <w:rsid w:val="006A1B22"/>
    <w:rsid w:val="006A23EF"/>
    <w:rsid w:val="006A5036"/>
    <w:rsid w:val="006A5911"/>
    <w:rsid w:val="006B2A86"/>
    <w:rsid w:val="006B31DE"/>
    <w:rsid w:val="006B4591"/>
    <w:rsid w:val="006B4B21"/>
    <w:rsid w:val="006C6CB0"/>
    <w:rsid w:val="006D2754"/>
    <w:rsid w:val="006D5A1B"/>
    <w:rsid w:val="006D5A80"/>
    <w:rsid w:val="006D5B04"/>
    <w:rsid w:val="006E499E"/>
    <w:rsid w:val="006E608F"/>
    <w:rsid w:val="006F48EF"/>
    <w:rsid w:val="006F51ED"/>
    <w:rsid w:val="006F6926"/>
    <w:rsid w:val="007024E0"/>
    <w:rsid w:val="00702A1F"/>
    <w:rsid w:val="00702FF5"/>
    <w:rsid w:val="007035CB"/>
    <w:rsid w:val="00704AA5"/>
    <w:rsid w:val="00705BDC"/>
    <w:rsid w:val="007112B6"/>
    <w:rsid w:val="00711926"/>
    <w:rsid w:val="0071206B"/>
    <w:rsid w:val="007161F4"/>
    <w:rsid w:val="00716DAF"/>
    <w:rsid w:val="00720795"/>
    <w:rsid w:val="00722AD5"/>
    <w:rsid w:val="00723469"/>
    <w:rsid w:val="0072675B"/>
    <w:rsid w:val="00730985"/>
    <w:rsid w:val="0073212B"/>
    <w:rsid w:val="00736EFF"/>
    <w:rsid w:val="00742C27"/>
    <w:rsid w:val="0074648A"/>
    <w:rsid w:val="00747B67"/>
    <w:rsid w:val="00750ED7"/>
    <w:rsid w:val="0075152D"/>
    <w:rsid w:val="007544A1"/>
    <w:rsid w:val="00755A19"/>
    <w:rsid w:val="00757F45"/>
    <w:rsid w:val="00760DF3"/>
    <w:rsid w:val="00761DBA"/>
    <w:rsid w:val="00764EF5"/>
    <w:rsid w:val="00774170"/>
    <w:rsid w:val="00774EEF"/>
    <w:rsid w:val="00774FAB"/>
    <w:rsid w:val="00790120"/>
    <w:rsid w:val="00791387"/>
    <w:rsid w:val="00794F73"/>
    <w:rsid w:val="0079584D"/>
    <w:rsid w:val="007965A8"/>
    <w:rsid w:val="00797F02"/>
    <w:rsid w:val="007A6995"/>
    <w:rsid w:val="007B2ACC"/>
    <w:rsid w:val="007B302B"/>
    <w:rsid w:val="007B6D80"/>
    <w:rsid w:val="007B7467"/>
    <w:rsid w:val="007D2D32"/>
    <w:rsid w:val="007D574E"/>
    <w:rsid w:val="007D6592"/>
    <w:rsid w:val="007E6B57"/>
    <w:rsid w:val="007E6E5D"/>
    <w:rsid w:val="007F5B30"/>
    <w:rsid w:val="00801F26"/>
    <w:rsid w:val="00803A80"/>
    <w:rsid w:val="00804C8D"/>
    <w:rsid w:val="0081615C"/>
    <w:rsid w:val="0082453C"/>
    <w:rsid w:val="00826FFA"/>
    <w:rsid w:val="00830853"/>
    <w:rsid w:val="00832397"/>
    <w:rsid w:val="0085100F"/>
    <w:rsid w:val="00855E1F"/>
    <w:rsid w:val="008609C2"/>
    <w:rsid w:val="00860C4B"/>
    <w:rsid w:val="00866F31"/>
    <w:rsid w:val="00871EE6"/>
    <w:rsid w:val="00872431"/>
    <w:rsid w:val="008725CE"/>
    <w:rsid w:val="0087265C"/>
    <w:rsid w:val="00875779"/>
    <w:rsid w:val="0089662E"/>
    <w:rsid w:val="008A5113"/>
    <w:rsid w:val="008A5910"/>
    <w:rsid w:val="008A5A4A"/>
    <w:rsid w:val="008C636D"/>
    <w:rsid w:val="008C7E76"/>
    <w:rsid w:val="008D289C"/>
    <w:rsid w:val="008D3D66"/>
    <w:rsid w:val="008D6F3B"/>
    <w:rsid w:val="008D7B93"/>
    <w:rsid w:val="008E1B30"/>
    <w:rsid w:val="008E4C80"/>
    <w:rsid w:val="008E7D28"/>
    <w:rsid w:val="008F02CD"/>
    <w:rsid w:val="008F0897"/>
    <w:rsid w:val="008F402F"/>
    <w:rsid w:val="008F6CC7"/>
    <w:rsid w:val="00903321"/>
    <w:rsid w:val="0090472F"/>
    <w:rsid w:val="0090517C"/>
    <w:rsid w:val="00907550"/>
    <w:rsid w:val="0091148F"/>
    <w:rsid w:val="009128A9"/>
    <w:rsid w:val="009137A9"/>
    <w:rsid w:val="009210F0"/>
    <w:rsid w:val="009211CC"/>
    <w:rsid w:val="009224D8"/>
    <w:rsid w:val="00922C0B"/>
    <w:rsid w:val="009236E0"/>
    <w:rsid w:val="00923851"/>
    <w:rsid w:val="00924561"/>
    <w:rsid w:val="00924B67"/>
    <w:rsid w:val="00931879"/>
    <w:rsid w:val="00933E7F"/>
    <w:rsid w:val="00935EAD"/>
    <w:rsid w:val="00936A52"/>
    <w:rsid w:val="00941014"/>
    <w:rsid w:val="00941491"/>
    <w:rsid w:val="00942E96"/>
    <w:rsid w:val="009457E2"/>
    <w:rsid w:val="00947403"/>
    <w:rsid w:val="00947A9B"/>
    <w:rsid w:val="00951FF8"/>
    <w:rsid w:val="009527FE"/>
    <w:rsid w:val="00954452"/>
    <w:rsid w:val="0096264C"/>
    <w:rsid w:val="009716B7"/>
    <w:rsid w:val="00972706"/>
    <w:rsid w:val="00976C11"/>
    <w:rsid w:val="00977BC4"/>
    <w:rsid w:val="00982093"/>
    <w:rsid w:val="00982E4D"/>
    <w:rsid w:val="00983E62"/>
    <w:rsid w:val="00984975"/>
    <w:rsid w:val="00990708"/>
    <w:rsid w:val="00990757"/>
    <w:rsid w:val="00990F12"/>
    <w:rsid w:val="00991C7B"/>
    <w:rsid w:val="00991F17"/>
    <w:rsid w:val="00992A13"/>
    <w:rsid w:val="00996669"/>
    <w:rsid w:val="0099703B"/>
    <w:rsid w:val="00997582"/>
    <w:rsid w:val="009A0454"/>
    <w:rsid w:val="009A0E21"/>
    <w:rsid w:val="009A56DE"/>
    <w:rsid w:val="009A5BF8"/>
    <w:rsid w:val="009A7FE8"/>
    <w:rsid w:val="009B477A"/>
    <w:rsid w:val="009B4B52"/>
    <w:rsid w:val="009B594B"/>
    <w:rsid w:val="009C0657"/>
    <w:rsid w:val="009C34BD"/>
    <w:rsid w:val="009C6268"/>
    <w:rsid w:val="009C6B16"/>
    <w:rsid w:val="009C6CB5"/>
    <w:rsid w:val="009C7736"/>
    <w:rsid w:val="009C7EE2"/>
    <w:rsid w:val="009D5269"/>
    <w:rsid w:val="009D7C2C"/>
    <w:rsid w:val="009E0BAF"/>
    <w:rsid w:val="009F01EB"/>
    <w:rsid w:val="009F0C5B"/>
    <w:rsid w:val="009F20DB"/>
    <w:rsid w:val="009F4812"/>
    <w:rsid w:val="009F4889"/>
    <w:rsid w:val="009F5C7D"/>
    <w:rsid w:val="00A017F6"/>
    <w:rsid w:val="00A0198C"/>
    <w:rsid w:val="00A06E80"/>
    <w:rsid w:val="00A1022E"/>
    <w:rsid w:val="00A1047D"/>
    <w:rsid w:val="00A1275C"/>
    <w:rsid w:val="00A1442B"/>
    <w:rsid w:val="00A171FE"/>
    <w:rsid w:val="00A21716"/>
    <w:rsid w:val="00A222E2"/>
    <w:rsid w:val="00A2390D"/>
    <w:rsid w:val="00A24240"/>
    <w:rsid w:val="00A26C37"/>
    <w:rsid w:val="00A27282"/>
    <w:rsid w:val="00A2786C"/>
    <w:rsid w:val="00A316CE"/>
    <w:rsid w:val="00A33229"/>
    <w:rsid w:val="00A33340"/>
    <w:rsid w:val="00A3423B"/>
    <w:rsid w:val="00A34EDA"/>
    <w:rsid w:val="00A35C2A"/>
    <w:rsid w:val="00A40DFE"/>
    <w:rsid w:val="00A425AD"/>
    <w:rsid w:val="00A4622D"/>
    <w:rsid w:val="00A53AE8"/>
    <w:rsid w:val="00A549D9"/>
    <w:rsid w:val="00A62F09"/>
    <w:rsid w:val="00A63B45"/>
    <w:rsid w:val="00A6579F"/>
    <w:rsid w:val="00A663FD"/>
    <w:rsid w:val="00A67A95"/>
    <w:rsid w:val="00A67D47"/>
    <w:rsid w:val="00A67E3D"/>
    <w:rsid w:val="00A70C81"/>
    <w:rsid w:val="00A721D7"/>
    <w:rsid w:val="00A736D2"/>
    <w:rsid w:val="00A73E2C"/>
    <w:rsid w:val="00A76DC5"/>
    <w:rsid w:val="00A82961"/>
    <w:rsid w:val="00A83DF9"/>
    <w:rsid w:val="00A902FD"/>
    <w:rsid w:val="00A90614"/>
    <w:rsid w:val="00A91854"/>
    <w:rsid w:val="00A923BD"/>
    <w:rsid w:val="00A94323"/>
    <w:rsid w:val="00AA188C"/>
    <w:rsid w:val="00AA3BF3"/>
    <w:rsid w:val="00AB11AC"/>
    <w:rsid w:val="00AB2436"/>
    <w:rsid w:val="00AB590F"/>
    <w:rsid w:val="00AB5CFB"/>
    <w:rsid w:val="00AB5EAE"/>
    <w:rsid w:val="00AB6A23"/>
    <w:rsid w:val="00AB6D7D"/>
    <w:rsid w:val="00AB74B0"/>
    <w:rsid w:val="00AC25ED"/>
    <w:rsid w:val="00AC54EE"/>
    <w:rsid w:val="00AC5AC3"/>
    <w:rsid w:val="00AC77F0"/>
    <w:rsid w:val="00AC7FBE"/>
    <w:rsid w:val="00AD1B75"/>
    <w:rsid w:val="00AD3FB3"/>
    <w:rsid w:val="00AD66DD"/>
    <w:rsid w:val="00AE033B"/>
    <w:rsid w:val="00AE4D22"/>
    <w:rsid w:val="00AE775A"/>
    <w:rsid w:val="00AF3C14"/>
    <w:rsid w:val="00AF3DA0"/>
    <w:rsid w:val="00AF4742"/>
    <w:rsid w:val="00AF57B5"/>
    <w:rsid w:val="00AF7A73"/>
    <w:rsid w:val="00AF7BE4"/>
    <w:rsid w:val="00B001B3"/>
    <w:rsid w:val="00B001D3"/>
    <w:rsid w:val="00B109AE"/>
    <w:rsid w:val="00B11E89"/>
    <w:rsid w:val="00B22414"/>
    <w:rsid w:val="00B3193B"/>
    <w:rsid w:val="00B3427C"/>
    <w:rsid w:val="00B34A29"/>
    <w:rsid w:val="00B36B3E"/>
    <w:rsid w:val="00B37576"/>
    <w:rsid w:val="00B42C46"/>
    <w:rsid w:val="00B441CF"/>
    <w:rsid w:val="00B525FD"/>
    <w:rsid w:val="00B5287F"/>
    <w:rsid w:val="00B53CB0"/>
    <w:rsid w:val="00B54DC3"/>
    <w:rsid w:val="00B55312"/>
    <w:rsid w:val="00B55465"/>
    <w:rsid w:val="00B57B46"/>
    <w:rsid w:val="00B60661"/>
    <w:rsid w:val="00B6328F"/>
    <w:rsid w:val="00B63B3D"/>
    <w:rsid w:val="00B669E4"/>
    <w:rsid w:val="00B67A36"/>
    <w:rsid w:val="00B70F8E"/>
    <w:rsid w:val="00B7586F"/>
    <w:rsid w:val="00B75C02"/>
    <w:rsid w:val="00B778AD"/>
    <w:rsid w:val="00B81A0B"/>
    <w:rsid w:val="00B83056"/>
    <w:rsid w:val="00B841A9"/>
    <w:rsid w:val="00B86F29"/>
    <w:rsid w:val="00B91D40"/>
    <w:rsid w:val="00B929BB"/>
    <w:rsid w:val="00B94F87"/>
    <w:rsid w:val="00B96042"/>
    <w:rsid w:val="00BA0F39"/>
    <w:rsid w:val="00BA3931"/>
    <w:rsid w:val="00BA4BF6"/>
    <w:rsid w:val="00BA4D19"/>
    <w:rsid w:val="00BA64DB"/>
    <w:rsid w:val="00BA6B50"/>
    <w:rsid w:val="00BA6D1A"/>
    <w:rsid w:val="00BB0231"/>
    <w:rsid w:val="00BB1063"/>
    <w:rsid w:val="00BB1AB4"/>
    <w:rsid w:val="00BB3CCD"/>
    <w:rsid w:val="00BD1929"/>
    <w:rsid w:val="00BD1DA4"/>
    <w:rsid w:val="00BD38E4"/>
    <w:rsid w:val="00BD4799"/>
    <w:rsid w:val="00BE0007"/>
    <w:rsid w:val="00BE019F"/>
    <w:rsid w:val="00BE1D8A"/>
    <w:rsid w:val="00BE2A08"/>
    <w:rsid w:val="00BF25D5"/>
    <w:rsid w:val="00BF4FEA"/>
    <w:rsid w:val="00BF5B81"/>
    <w:rsid w:val="00BF7151"/>
    <w:rsid w:val="00C0016D"/>
    <w:rsid w:val="00C03B26"/>
    <w:rsid w:val="00C03DE8"/>
    <w:rsid w:val="00C04AA3"/>
    <w:rsid w:val="00C0566A"/>
    <w:rsid w:val="00C0642C"/>
    <w:rsid w:val="00C11871"/>
    <w:rsid w:val="00C12542"/>
    <w:rsid w:val="00C205C7"/>
    <w:rsid w:val="00C208AD"/>
    <w:rsid w:val="00C241AD"/>
    <w:rsid w:val="00C3047E"/>
    <w:rsid w:val="00C34F95"/>
    <w:rsid w:val="00C354CD"/>
    <w:rsid w:val="00C36E5E"/>
    <w:rsid w:val="00C37FBB"/>
    <w:rsid w:val="00C41586"/>
    <w:rsid w:val="00C41EC6"/>
    <w:rsid w:val="00C42DA7"/>
    <w:rsid w:val="00C44C33"/>
    <w:rsid w:val="00C46C4F"/>
    <w:rsid w:val="00C471CD"/>
    <w:rsid w:val="00C535BC"/>
    <w:rsid w:val="00C61C01"/>
    <w:rsid w:val="00C62C04"/>
    <w:rsid w:val="00C650A5"/>
    <w:rsid w:val="00C70B43"/>
    <w:rsid w:val="00C72F24"/>
    <w:rsid w:val="00C7478C"/>
    <w:rsid w:val="00C77B5F"/>
    <w:rsid w:val="00C802F0"/>
    <w:rsid w:val="00C808A7"/>
    <w:rsid w:val="00C81352"/>
    <w:rsid w:val="00C818F7"/>
    <w:rsid w:val="00C81AEE"/>
    <w:rsid w:val="00C821C1"/>
    <w:rsid w:val="00C83175"/>
    <w:rsid w:val="00C83578"/>
    <w:rsid w:val="00C83E97"/>
    <w:rsid w:val="00C85280"/>
    <w:rsid w:val="00C875B5"/>
    <w:rsid w:val="00C9102D"/>
    <w:rsid w:val="00C94645"/>
    <w:rsid w:val="00C97953"/>
    <w:rsid w:val="00C97F35"/>
    <w:rsid w:val="00CA445B"/>
    <w:rsid w:val="00CB1137"/>
    <w:rsid w:val="00CB2BA9"/>
    <w:rsid w:val="00CB3FCF"/>
    <w:rsid w:val="00CB4AD9"/>
    <w:rsid w:val="00CB6A2F"/>
    <w:rsid w:val="00CC02F7"/>
    <w:rsid w:val="00CC3F51"/>
    <w:rsid w:val="00CD3D0C"/>
    <w:rsid w:val="00CE0924"/>
    <w:rsid w:val="00CE54DA"/>
    <w:rsid w:val="00CE674D"/>
    <w:rsid w:val="00CE6F0F"/>
    <w:rsid w:val="00CF6482"/>
    <w:rsid w:val="00CF673D"/>
    <w:rsid w:val="00D13284"/>
    <w:rsid w:val="00D136BB"/>
    <w:rsid w:val="00D139D0"/>
    <w:rsid w:val="00D16216"/>
    <w:rsid w:val="00D20A32"/>
    <w:rsid w:val="00D2112B"/>
    <w:rsid w:val="00D24739"/>
    <w:rsid w:val="00D27838"/>
    <w:rsid w:val="00D40B0C"/>
    <w:rsid w:val="00D44BB5"/>
    <w:rsid w:val="00D44BBF"/>
    <w:rsid w:val="00D450D4"/>
    <w:rsid w:val="00D532A2"/>
    <w:rsid w:val="00D63E72"/>
    <w:rsid w:val="00D64468"/>
    <w:rsid w:val="00D67047"/>
    <w:rsid w:val="00D704AF"/>
    <w:rsid w:val="00D735AA"/>
    <w:rsid w:val="00D82B4B"/>
    <w:rsid w:val="00D859D8"/>
    <w:rsid w:val="00D874FB"/>
    <w:rsid w:val="00D91172"/>
    <w:rsid w:val="00D91468"/>
    <w:rsid w:val="00D931D8"/>
    <w:rsid w:val="00DA33D7"/>
    <w:rsid w:val="00DA76B3"/>
    <w:rsid w:val="00DB122C"/>
    <w:rsid w:val="00DB14F9"/>
    <w:rsid w:val="00DB4A86"/>
    <w:rsid w:val="00DC24CE"/>
    <w:rsid w:val="00DC4A6C"/>
    <w:rsid w:val="00DC5F89"/>
    <w:rsid w:val="00DC6281"/>
    <w:rsid w:val="00DD00DE"/>
    <w:rsid w:val="00DD5818"/>
    <w:rsid w:val="00DE0141"/>
    <w:rsid w:val="00DE2D69"/>
    <w:rsid w:val="00DE3BA6"/>
    <w:rsid w:val="00DE6244"/>
    <w:rsid w:val="00DE657C"/>
    <w:rsid w:val="00DE68E0"/>
    <w:rsid w:val="00DF38AA"/>
    <w:rsid w:val="00DF5D5C"/>
    <w:rsid w:val="00DF6A8D"/>
    <w:rsid w:val="00E0198E"/>
    <w:rsid w:val="00E034BA"/>
    <w:rsid w:val="00E05CE5"/>
    <w:rsid w:val="00E1241A"/>
    <w:rsid w:val="00E1256A"/>
    <w:rsid w:val="00E12C08"/>
    <w:rsid w:val="00E153DD"/>
    <w:rsid w:val="00E21CCB"/>
    <w:rsid w:val="00E2476E"/>
    <w:rsid w:val="00E30608"/>
    <w:rsid w:val="00E429CD"/>
    <w:rsid w:val="00E44329"/>
    <w:rsid w:val="00E44429"/>
    <w:rsid w:val="00E4482F"/>
    <w:rsid w:val="00E452D5"/>
    <w:rsid w:val="00E520E1"/>
    <w:rsid w:val="00E523EB"/>
    <w:rsid w:val="00E531D4"/>
    <w:rsid w:val="00E53CED"/>
    <w:rsid w:val="00E64828"/>
    <w:rsid w:val="00E66473"/>
    <w:rsid w:val="00E700CE"/>
    <w:rsid w:val="00E73CF8"/>
    <w:rsid w:val="00E74EDE"/>
    <w:rsid w:val="00E766E6"/>
    <w:rsid w:val="00E77304"/>
    <w:rsid w:val="00E818CD"/>
    <w:rsid w:val="00E823B0"/>
    <w:rsid w:val="00E8354B"/>
    <w:rsid w:val="00E858FB"/>
    <w:rsid w:val="00E861CD"/>
    <w:rsid w:val="00E92C30"/>
    <w:rsid w:val="00E9593E"/>
    <w:rsid w:val="00E97636"/>
    <w:rsid w:val="00EA3F67"/>
    <w:rsid w:val="00EA4127"/>
    <w:rsid w:val="00EA5C24"/>
    <w:rsid w:val="00EB3176"/>
    <w:rsid w:val="00EB3C8E"/>
    <w:rsid w:val="00EB3E2A"/>
    <w:rsid w:val="00EB4CFC"/>
    <w:rsid w:val="00EB6EC0"/>
    <w:rsid w:val="00EC3DEA"/>
    <w:rsid w:val="00EC78F3"/>
    <w:rsid w:val="00ED0D7F"/>
    <w:rsid w:val="00ED2F02"/>
    <w:rsid w:val="00ED77AF"/>
    <w:rsid w:val="00EE057A"/>
    <w:rsid w:val="00EE0874"/>
    <w:rsid w:val="00EE3A00"/>
    <w:rsid w:val="00EE3E23"/>
    <w:rsid w:val="00EE7F83"/>
    <w:rsid w:val="00EF1FAA"/>
    <w:rsid w:val="00EF317A"/>
    <w:rsid w:val="00EF54AC"/>
    <w:rsid w:val="00EF5CC3"/>
    <w:rsid w:val="00EF60E4"/>
    <w:rsid w:val="00F0196D"/>
    <w:rsid w:val="00F02D86"/>
    <w:rsid w:val="00F041F7"/>
    <w:rsid w:val="00F04B30"/>
    <w:rsid w:val="00F04BC3"/>
    <w:rsid w:val="00F12091"/>
    <w:rsid w:val="00F12D84"/>
    <w:rsid w:val="00F12F7A"/>
    <w:rsid w:val="00F14662"/>
    <w:rsid w:val="00F15955"/>
    <w:rsid w:val="00F15A72"/>
    <w:rsid w:val="00F15B47"/>
    <w:rsid w:val="00F20BB9"/>
    <w:rsid w:val="00F2193C"/>
    <w:rsid w:val="00F22BDC"/>
    <w:rsid w:val="00F2630B"/>
    <w:rsid w:val="00F32960"/>
    <w:rsid w:val="00F3345B"/>
    <w:rsid w:val="00F4498D"/>
    <w:rsid w:val="00F51C85"/>
    <w:rsid w:val="00F528B1"/>
    <w:rsid w:val="00F54A32"/>
    <w:rsid w:val="00F5621B"/>
    <w:rsid w:val="00F56C38"/>
    <w:rsid w:val="00F70128"/>
    <w:rsid w:val="00F70C39"/>
    <w:rsid w:val="00F71CFA"/>
    <w:rsid w:val="00F7207D"/>
    <w:rsid w:val="00F73268"/>
    <w:rsid w:val="00F740EC"/>
    <w:rsid w:val="00F76275"/>
    <w:rsid w:val="00F801C1"/>
    <w:rsid w:val="00F8677F"/>
    <w:rsid w:val="00F87344"/>
    <w:rsid w:val="00F90052"/>
    <w:rsid w:val="00F969B9"/>
    <w:rsid w:val="00FA1070"/>
    <w:rsid w:val="00FA5FA8"/>
    <w:rsid w:val="00FB3EC2"/>
    <w:rsid w:val="00FB4F79"/>
    <w:rsid w:val="00FC3130"/>
    <w:rsid w:val="00FC4F9B"/>
    <w:rsid w:val="00FD174D"/>
    <w:rsid w:val="00FD25F2"/>
    <w:rsid w:val="00FD60C6"/>
    <w:rsid w:val="00FD666F"/>
    <w:rsid w:val="00FD6F07"/>
    <w:rsid w:val="00FE2F2D"/>
    <w:rsid w:val="00FE6139"/>
    <w:rsid w:val="00FE6650"/>
    <w:rsid w:val="00FF5561"/>
    <w:rsid w:val="00FF61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BED9E7"/>
  <w15:chartTrackingRefBased/>
  <w15:docId w15:val="{56E0D4D6-DE63-4F42-B309-122CCCF1B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autoRedefine/>
    <w:qFormat/>
    <w:rsid w:val="00E034BA"/>
    <w:pPr>
      <w:keepNext/>
      <w:keepLines/>
      <w:pBdr>
        <w:bottom w:val="single" w:sz="4" w:space="1" w:color="3C3C3C" w:themeColor="text1"/>
      </w:pBdr>
      <w:spacing w:before="2640" w:after="480" w:line="240" w:lineRule="auto"/>
      <w:outlineLvl w:val="0"/>
    </w:pPr>
    <w:rPr>
      <w:rFonts w:ascii="Calibri" w:hAnsi="Calibri" w:cs="Arial"/>
      <w:b/>
      <w:noProof/>
      <w:snapToGrid w:val="0"/>
      <w:color w:val="3C3C3C" w:themeColor="text1"/>
      <w:sz w:val="96"/>
      <w:szCs w:val="36"/>
      <w:lang w:eastAsia="en-AU"/>
    </w:rPr>
  </w:style>
  <w:style w:type="paragraph" w:styleId="Heading2">
    <w:name w:val="heading 2"/>
    <w:next w:val="Normal"/>
    <w:link w:val="Heading2Char"/>
    <w:uiPriority w:val="9"/>
    <w:unhideWhenUsed/>
    <w:qFormat/>
    <w:rsid w:val="00565BDE"/>
    <w:pPr>
      <w:keepNext/>
      <w:keepLines/>
      <w:spacing w:after="240" w:line="240" w:lineRule="auto"/>
      <w:outlineLvl w:val="1"/>
    </w:pPr>
    <w:rPr>
      <w:rFonts w:ascii="Calibri" w:eastAsiaTheme="majorEastAsia" w:hAnsi="Calibri" w:cstheme="majorBidi"/>
      <w:b/>
      <w:color w:val="3C3C3C" w:themeColor="text1"/>
      <w:sz w:val="60"/>
      <w:szCs w:val="26"/>
    </w:rPr>
  </w:style>
  <w:style w:type="paragraph" w:styleId="Heading3">
    <w:name w:val="heading 3"/>
    <w:basedOn w:val="Normal"/>
    <w:next w:val="Normal"/>
    <w:link w:val="Heading3Char"/>
    <w:uiPriority w:val="9"/>
    <w:unhideWhenUsed/>
    <w:qFormat/>
    <w:rsid w:val="00565BDE"/>
    <w:pPr>
      <w:spacing w:before="240" w:after="60" w:line="240" w:lineRule="auto"/>
      <w:outlineLvl w:val="2"/>
    </w:pPr>
    <w:rPr>
      <w:rFonts w:ascii="Calibri" w:eastAsiaTheme="majorEastAsia" w:hAnsi="Calibri" w:cstheme="majorBidi"/>
      <w:b/>
      <w:color w:val="3C3C3C" w:themeColor="text1"/>
      <w:sz w:val="36"/>
      <w:szCs w:val="24"/>
    </w:rPr>
  </w:style>
  <w:style w:type="paragraph" w:styleId="Heading4">
    <w:name w:val="heading 4"/>
    <w:basedOn w:val="Normal"/>
    <w:next w:val="Normal"/>
    <w:link w:val="Heading4Char"/>
    <w:uiPriority w:val="9"/>
    <w:unhideWhenUsed/>
    <w:qFormat/>
    <w:rsid w:val="00E034BA"/>
    <w:pPr>
      <w:keepNext/>
      <w:keepLines/>
      <w:spacing w:before="240" w:after="0" w:line="240" w:lineRule="auto"/>
      <w:outlineLvl w:val="3"/>
    </w:pPr>
    <w:rPr>
      <w:rFonts w:ascii="Calibri" w:eastAsiaTheme="majorEastAsia" w:hAnsi="Calibri" w:cstheme="majorBidi"/>
      <w:b/>
      <w:iCs/>
      <w:color w:val="3C3C3C" w:themeColor="text1"/>
      <w:sz w:val="26"/>
    </w:rPr>
  </w:style>
  <w:style w:type="paragraph" w:styleId="Heading5">
    <w:name w:val="heading 5"/>
    <w:basedOn w:val="Normal"/>
    <w:next w:val="Normal"/>
    <w:link w:val="Heading5Char"/>
    <w:uiPriority w:val="9"/>
    <w:unhideWhenUsed/>
    <w:qFormat/>
    <w:rsid w:val="00D40B0C"/>
    <w:pPr>
      <w:keepNext/>
      <w:keepLines/>
      <w:spacing w:before="120" w:after="0" w:line="240" w:lineRule="auto"/>
      <w:outlineLvl w:val="4"/>
    </w:pPr>
    <w:rPr>
      <w:rFonts w:ascii="Calibri" w:eastAsiaTheme="majorEastAsia" w:hAnsi="Calibri" w:cstheme="majorBidi"/>
      <w:b/>
      <w:color w:val="363636" w:themeColor="accent1"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34BA"/>
    <w:rPr>
      <w:rFonts w:ascii="Calibri" w:hAnsi="Calibri" w:cs="Arial"/>
      <w:b/>
      <w:noProof/>
      <w:snapToGrid w:val="0"/>
      <w:color w:val="3C3C3C" w:themeColor="text1"/>
      <w:sz w:val="96"/>
      <w:szCs w:val="36"/>
      <w:lang w:eastAsia="en-AU"/>
    </w:rPr>
  </w:style>
  <w:style w:type="table" w:customStyle="1" w:styleId="Keylinebox">
    <w:name w:val="Keyline box"/>
    <w:basedOn w:val="TableNormal"/>
    <w:uiPriority w:val="99"/>
    <w:rsid w:val="00924B67"/>
    <w:pPr>
      <w:spacing w:after="0" w:line="240" w:lineRule="auto"/>
    </w:pPr>
    <w:tblPr>
      <w:tblStyleRowBandSize w:val="1"/>
      <w:tblBorders>
        <w:top w:val="single" w:sz="12" w:space="0" w:color="FFD100"/>
        <w:left w:val="single" w:sz="12" w:space="0" w:color="FFD100"/>
        <w:bottom w:val="single" w:sz="12" w:space="0" w:color="FFD100"/>
        <w:right w:val="single" w:sz="12" w:space="0" w:color="FFD100"/>
      </w:tblBorders>
      <w:tblCellMar>
        <w:top w:w="142" w:type="dxa"/>
        <w:left w:w="142" w:type="dxa"/>
        <w:bottom w:w="142" w:type="dxa"/>
        <w:right w:w="142" w:type="dxa"/>
      </w:tblCellMar>
    </w:tblPr>
    <w:tcPr>
      <w:shd w:val="clear" w:color="auto" w:fill="auto"/>
    </w:tcPr>
    <w:tblStylePr w:type="band1Horz">
      <w:rPr>
        <w:rFonts w:ascii="Calibri" w:hAnsi="Calibri"/>
        <w:sz w:val="22"/>
      </w:rPr>
    </w:tblStylePr>
    <w:tblStylePr w:type="band2Horz">
      <w:rPr>
        <w:rFonts w:ascii="Calibri" w:hAnsi="Calibri"/>
        <w:sz w:val="22"/>
      </w:rPr>
    </w:tblStylePr>
  </w:style>
  <w:style w:type="table" w:styleId="TableGridLight">
    <w:name w:val="Grid Table Light"/>
    <w:aliases w:val="Blue Table style,Table 1 style"/>
    <w:basedOn w:val="TableNormal"/>
    <w:uiPriority w:val="40"/>
    <w:rsid w:val="005916C4"/>
    <w:pPr>
      <w:spacing w:before="120" w:after="0" w:line="240" w:lineRule="auto"/>
    </w:pPr>
    <w:rPr>
      <w:rFonts w:ascii="Calibri" w:hAnsi="Calibri"/>
      <w:b/>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Pr>
    <w:trPr>
      <w:cantSplit/>
    </w:trPr>
    <w:tcPr>
      <w:shd w:val="clear" w:color="auto" w:fill="FFFFFF" w:themeFill="background1"/>
    </w:tcPr>
    <w:tblStylePr w:type="firstRow">
      <w:pPr>
        <w:jc w:val="left"/>
      </w:pPr>
      <w:rPr>
        <w:rFonts w:ascii="Calibri" w:hAnsi="Calibri"/>
        <w:b/>
        <w:caps w:val="0"/>
        <w:smallCaps w:val="0"/>
        <w:strike w:val="0"/>
        <w:dstrike w:val="0"/>
        <w:vanish w:val="0"/>
        <w:color w:val="F2F2F2" w:themeColor="background2"/>
        <w:sz w:val="22"/>
        <w:u w:color="F2F2F2" w:themeColor="background2"/>
        <w:vertAlign w:val="baseline"/>
      </w:rPr>
      <w:tblPr/>
      <w:tcPr>
        <w:shd w:val="clear" w:color="auto" w:fill="BDE6F5" w:themeFill="accent3" w:themeFillTint="66"/>
      </w:tcPr>
    </w:tblStylePr>
    <w:tblStylePr w:type="lastRow">
      <w:rPr>
        <w:rFonts w:ascii="Calibri" w:hAnsi="Calibri"/>
        <w:b/>
        <w:sz w:val="22"/>
      </w:rPr>
    </w:tblStylePr>
    <w:tblStylePr w:type="band1Horz">
      <w:rPr>
        <w:rFonts w:ascii="Calibri" w:hAnsi="Calibri"/>
        <w:b w:val="0"/>
        <w:sz w:val="22"/>
      </w:rPr>
      <w:tblPr/>
      <w:tcPr>
        <w:shd w:val="clear" w:color="auto" w:fill="F2F2F2" w:themeFill="background1" w:themeFillShade="F2"/>
      </w:tcPr>
    </w:tblStylePr>
    <w:tblStylePr w:type="band2Horz">
      <w:rPr>
        <w:rFonts w:ascii="Calibri" w:hAnsi="Calibri"/>
        <w:b w:val="0"/>
        <w:sz w:val="22"/>
      </w:rPr>
      <w:tblPr/>
      <w:tcPr>
        <w:shd w:val="clear" w:color="auto" w:fill="B3B3B3" w:themeFill="accent2"/>
      </w:tcPr>
    </w:tblStylePr>
  </w:style>
  <w:style w:type="table" w:customStyle="1" w:styleId="Keylinebox-factsheet">
    <w:name w:val="Keyline box - factsheet"/>
    <w:basedOn w:val="TableNormal"/>
    <w:uiPriority w:val="99"/>
    <w:rsid w:val="00294B75"/>
    <w:pPr>
      <w:spacing w:after="0" w:line="240" w:lineRule="auto"/>
    </w:pPr>
    <w:rPr>
      <w:rFonts w:ascii="Calibri" w:eastAsia="Calibri" w:hAnsi="Calibri" w:cs="Times New Roman"/>
      <w:sz w:val="20"/>
      <w:szCs w:val="20"/>
      <w:lang w:eastAsia="en-AU"/>
    </w:rPr>
    <w:tblPr/>
  </w:style>
  <w:style w:type="table" w:customStyle="1" w:styleId="Keylinebox-Factsheet0">
    <w:name w:val="Keyline box - Factsheet"/>
    <w:basedOn w:val="TableNormal"/>
    <w:uiPriority w:val="99"/>
    <w:rsid w:val="00294B75"/>
    <w:pPr>
      <w:spacing w:after="0" w:line="240" w:lineRule="auto"/>
    </w:pPr>
    <w:rPr>
      <w:rFonts w:ascii="Calibri" w:eastAsia="Calibri" w:hAnsi="Calibri" w:cs="Times New Roman"/>
      <w:sz w:val="20"/>
      <w:szCs w:val="20"/>
      <w:lang w:eastAsia="en-AU"/>
    </w:rPr>
    <w:tblPr/>
  </w:style>
  <w:style w:type="table" w:customStyle="1" w:styleId="Bluetablestyle">
    <w:name w:val="Blue table style"/>
    <w:basedOn w:val="TableNormal"/>
    <w:uiPriority w:val="99"/>
    <w:rsid w:val="00EB4CFC"/>
    <w:pPr>
      <w:spacing w:after="0" w:line="240" w:lineRule="auto"/>
    </w:pPr>
    <w:rPr>
      <w:rFonts w:ascii="Calibri" w:eastAsia="Calibri" w:hAnsi="Calibri" w:cs="Times New Roman"/>
      <w:szCs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008D96"/>
    </w:tcPr>
    <w:tblStylePr w:type="firstRow">
      <w:rPr>
        <w:rFonts w:ascii="Calibri" w:hAnsi="Calibri"/>
        <w:b/>
        <w:sz w:val="22"/>
      </w:rPr>
      <w:tblPr/>
      <w:tcPr>
        <w:shd w:val="clear" w:color="auto" w:fill="A7F9FF"/>
      </w:tcPr>
    </w:tblStylePr>
    <w:tblStylePr w:type="band1Vert">
      <w:tblPr/>
      <w:tcPr>
        <w:shd w:val="clear" w:color="auto" w:fill="3C3C3C" w:themeFill="text2"/>
      </w:tcPr>
    </w:tblStylePr>
    <w:tblStylePr w:type="band1Horz">
      <w:tblPr/>
      <w:tcPr>
        <w:shd w:val="clear" w:color="auto" w:fill="F2F2F2" w:themeFill="background2"/>
      </w:tcPr>
    </w:tblStylePr>
    <w:tblStylePr w:type="band2Horz">
      <w:tblPr/>
      <w:tcPr>
        <w:shd w:val="clear" w:color="auto" w:fill="D9D9D9" w:themeFill="accent1"/>
      </w:tcPr>
    </w:tblStylePr>
  </w:style>
  <w:style w:type="paragraph" w:customStyle="1" w:styleId="NormalnumberedlistL1">
    <w:name w:val="Normal numbered list L1"/>
    <w:basedOn w:val="NormalBulletlistL10"/>
    <w:qFormat/>
    <w:rsid w:val="0022444B"/>
    <w:pPr>
      <w:numPr>
        <w:numId w:val="3"/>
      </w:numPr>
    </w:pPr>
    <w:rPr>
      <w:sz w:val="22"/>
    </w:rPr>
  </w:style>
  <w:style w:type="paragraph" w:customStyle="1" w:styleId="NormalBulletlistL10">
    <w:name w:val="Normal Bullet list L1"/>
    <w:basedOn w:val="Normal"/>
    <w:link w:val="NormalBulletlistL1Char"/>
    <w:qFormat/>
    <w:rsid w:val="0022444B"/>
    <w:pPr>
      <w:numPr>
        <w:numId w:val="2"/>
      </w:numPr>
      <w:tabs>
        <w:tab w:val="left" w:pos="924"/>
      </w:tabs>
      <w:spacing w:before="60" w:after="0" w:line="260" w:lineRule="exact"/>
      <w:ind w:left="357" w:hanging="357"/>
    </w:pPr>
    <w:rPr>
      <w:rFonts w:ascii="Calibri" w:eastAsia="Calibri" w:hAnsi="Calibri" w:cs="Times New Roman"/>
      <w:sz w:val="20"/>
    </w:rPr>
  </w:style>
  <w:style w:type="character" w:customStyle="1" w:styleId="NormalBulletlistL1Char">
    <w:name w:val="Normal Bullet list L1 Char"/>
    <w:basedOn w:val="DefaultParagraphFont"/>
    <w:link w:val="NormalBulletlistL10"/>
    <w:rsid w:val="0022444B"/>
    <w:rPr>
      <w:rFonts w:ascii="Calibri" w:eastAsia="Calibri" w:hAnsi="Calibri" w:cs="Times New Roman"/>
      <w:sz w:val="20"/>
    </w:rPr>
  </w:style>
  <w:style w:type="paragraph" w:customStyle="1" w:styleId="NormalbulletlistL2">
    <w:name w:val="Normal bullet list L2"/>
    <w:basedOn w:val="NormalBulletlistL10"/>
    <w:link w:val="NormalbulletlistL2Char"/>
    <w:qFormat/>
    <w:rsid w:val="00C03B26"/>
    <w:pPr>
      <w:numPr>
        <w:numId w:val="1"/>
      </w:numPr>
      <w:tabs>
        <w:tab w:val="clear" w:pos="924"/>
        <w:tab w:val="left" w:pos="1281"/>
      </w:tabs>
    </w:pPr>
    <w:rPr>
      <w:rFonts w:asciiTheme="majorHAnsi" w:hAnsiTheme="majorHAnsi"/>
      <w:color w:val="6C6C6C" w:themeColor="accent1" w:themeShade="80"/>
    </w:rPr>
  </w:style>
  <w:style w:type="character" w:customStyle="1" w:styleId="NormalbulletlistL2Char">
    <w:name w:val="Normal bullet list L2 Char"/>
    <w:basedOn w:val="NormalBulletlistL1Char"/>
    <w:link w:val="NormalbulletlistL2"/>
    <w:rsid w:val="00C03B26"/>
    <w:rPr>
      <w:rFonts w:asciiTheme="majorHAnsi" w:eastAsia="Calibri" w:hAnsiTheme="majorHAnsi" w:cs="Times New Roman"/>
      <w:color w:val="6C6C6C" w:themeColor="accent1" w:themeShade="80"/>
      <w:sz w:val="20"/>
    </w:rPr>
  </w:style>
  <w:style w:type="paragraph" w:customStyle="1" w:styleId="NormalilistL10">
    <w:name w:val="Normal i. list L1"/>
    <w:qFormat/>
    <w:rsid w:val="0022444B"/>
    <w:pPr>
      <w:numPr>
        <w:numId w:val="5"/>
      </w:numPr>
      <w:tabs>
        <w:tab w:val="left" w:pos="924"/>
      </w:tabs>
      <w:spacing w:before="60" w:after="0" w:line="260" w:lineRule="exact"/>
    </w:pPr>
    <w:rPr>
      <w:rFonts w:ascii="Calibri" w:eastAsia="Calibri" w:hAnsi="Calibri" w:cs="Times New Roman"/>
    </w:rPr>
  </w:style>
  <w:style w:type="paragraph" w:customStyle="1" w:styleId="NormalnumberedlistL2">
    <w:name w:val="Normal numbered list L2"/>
    <w:basedOn w:val="Normal"/>
    <w:qFormat/>
    <w:rsid w:val="0022444B"/>
    <w:pPr>
      <w:numPr>
        <w:numId w:val="15"/>
      </w:numPr>
      <w:spacing w:before="60" w:after="0" w:line="260" w:lineRule="exact"/>
    </w:pPr>
    <w:rPr>
      <w:rFonts w:ascii="Calibri" w:eastAsia="Calibri" w:hAnsi="Calibri" w:cs="Times New Roman"/>
    </w:rPr>
  </w:style>
  <w:style w:type="paragraph" w:customStyle="1" w:styleId="Normal1listL2">
    <w:name w:val="Normal (1) list L2"/>
    <w:basedOn w:val="Normal"/>
    <w:qFormat/>
    <w:rsid w:val="0022444B"/>
    <w:pPr>
      <w:numPr>
        <w:numId w:val="17"/>
      </w:numPr>
      <w:spacing w:before="60" w:after="0" w:line="260" w:lineRule="exact"/>
    </w:pPr>
    <w:rPr>
      <w:rFonts w:ascii="Calibri" w:eastAsia="Calibri" w:hAnsi="Calibri" w:cs="Times New Roman"/>
    </w:rPr>
  </w:style>
  <w:style w:type="paragraph" w:customStyle="1" w:styleId="NormalilistL20">
    <w:name w:val="Normal i. list L2"/>
    <w:basedOn w:val="Normal"/>
    <w:qFormat/>
    <w:rsid w:val="0022444B"/>
    <w:pPr>
      <w:numPr>
        <w:numId w:val="18"/>
      </w:numPr>
      <w:spacing w:before="60" w:after="0" w:line="260" w:lineRule="exact"/>
    </w:pPr>
    <w:rPr>
      <w:rFonts w:ascii="Calibri" w:eastAsia="Calibri" w:hAnsi="Calibri" w:cs="Times New Roman"/>
    </w:rPr>
  </w:style>
  <w:style w:type="paragraph" w:customStyle="1" w:styleId="NormalilistL1">
    <w:name w:val="Normal (i) list L1"/>
    <w:qFormat/>
    <w:rsid w:val="0022444B"/>
    <w:pPr>
      <w:numPr>
        <w:numId w:val="4"/>
      </w:numPr>
      <w:tabs>
        <w:tab w:val="left" w:pos="924"/>
      </w:tabs>
      <w:spacing w:before="60" w:after="0" w:line="260" w:lineRule="exact"/>
    </w:pPr>
    <w:rPr>
      <w:rFonts w:ascii="Calibri" w:eastAsia="Calibri" w:hAnsi="Calibri" w:cs="Times New Roman"/>
    </w:rPr>
  </w:style>
  <w:style w:type="paragraph" w:customStyle="1" w:styleId="NormalilistL2">
    <w:name w:val="Normal (i) list L2"/>
    <w:basedOn w:val="Normal"/>
    <w:qFormat/>
    <w:rsid w:val="0022444B"/>
    <w:pPr>
      <w:numPr>
        <w:numId w:val="19"/>
      </w:numPr>
      <w:spacing w:before="60" w:after="0" w:line="260" w:lineRule="exact"/>
    </w:pPr>
    <w:rPr>
      <w:rFonts w:ascii="Calibri" w:eastAsia="Calibri" w:hAnsi="Calibri" w:cs="Times New Roman"/>
    </w:rPr>
  </w:style>
  <w:style w:type="paragraph" w:customStyle="1" w:styleId="NormalalistL10">
    <w:name w:val="Normal a. list L1"/>
    <w:qFormat/>
    <w:rsid w:val="0022444B"/>
    <w:pPr>
      <w:numPr>
        <w:numId w:val="6"/>
      </w:numPr>
      <w:tabs>
        <w:tab w:val="left" w:pos="924"/>
      </w:tabs>
      <w:spacing w:before="60" w:after="0" w:line="260" w:lineRule="exact"/>
    </w:pPr>
    <w:rPr>
      <w:rFonts w:ascii="Calibri" w:eastAsia="Calibri" w:hAnsi="Calibri" w:cs="Times New Roman"/>
    </w:rPr>
  </w:style>
  <w:style w:type="paragraph" w:customStyle="1" w:styleId="NormalalistL20">
    <w:name w:val="Normal a. list L2"/>
    <w:basedOn w:val="Normal"/>
    <w:qFormat/>
    <w:rsid w:val="0022444B"/>
    <w:pPr>
      <w:numPr>
        <w:numId w:val="20"/>
      </w:numPr>
      <w:spacing w:before="60" w:after="0" w:line="260" w:lineRule="exact"/>
    </w:pPr>
    <w:rPr>
      <w:rFonts w:ascii="Calibri" w:eastAsia="Calibri" w:hAnsi="Calibri" w:cs="Times New Roman"/>
    </w:rPr>
  </w:style>
  <w:style w:type="paragraph" w:customStyle="1" w:styleId="NormalalistL1">
    <w:name w:val="Normal (a) list L1"/>
    <w:basedOn w:val="Normal"/>
    <w:qFormat/>
    <w:rsid w:val="0022444B"/>
    <w:pPr>
      <w:numPr>
        <w:numId w:val="21"/>
      </w:numPr>
      <w:spacing w:before="60" w:after="0" w:line="260" w:lineRule="exact"/>
    </w:pPr>
    <w:rPr>
      <w:rFonts w:ascii="Calibri" w:eastAsia="Calibri" w:hAnsi="Calibri" w:cs="Times New Roman"/>
    </w:rPr>
  </w:style>
  <w:style w:type="paragraph" w:customStyle="1" w:styleId="NormalalistL2">
    <w:name w:val="Normal (a) list L2"/>
    <w:basedOn w:val="Normal"/>
    <w:qFormat/>
    <w:rsid w:val="0022444B"/>
    <w:pPr>
      <w:numPr>
        <w:numId w:val="22"/>
      </w:numPr>
      <w:spacing w:before="60" w:after="0" w:line="260" w:lineRule="exact"/>
    </w:pPr>
    <w:rPr>
      <w:rFonts w:ascii="Calibri" w:eastAsia="Calibri" w:hAnsi="Calibri" w:cs="Times New Roman"/>
    </w:rPr>
  </w:style>
  <w:style w:type="paragraph" w:customStyle="1" w:styleId="Reporttitle">
    <w:name w:val="Report title"/>
    <w:basedOn w:val="Normal"/>
    <w:link w:val="ReporttitleChar"/>
    <w:qFormat/>
    <w:rsid w:val="0022444B"/>
    <w:pPr>
      <w:spacing w:after="0" w:line="920" w:lineRule="exact"/>
    </w:pPr>
    <w:rPr>
      <w:rFonts w:ascii="Calibri" w:hAnsi="Calibri" w:cs="Calibri"/>
      <w:b/>
      <w:color w:val="003087" w:themeColor="accent4"/>
      <w:sz w:val="88"/>
      <w:szCs w:val="88"/>
    </w:rPr>
  </w:style>
  <w:style w:type="character" w:customStyle="1" w:styleId="ReporttitleChar">
    <w:name w:val="Report title Char"/>
    <w:basedOn w:val="DefaultParagraphFont"/>
    <w:link w:val="Reporttitle"/>
    <w:rsid w:val="0022444B"/>
    <w:rPr>
      <w:rFonts w:ascii="Calibri" w:hAnsi="Calibri" w:cs="Calibri"/>
      <w:b/>
      <w:color w:val="003087" w:themeColor="accent4"/>
      <w:sz w:val="88"/>
      <w:szCs w:val="88"/>
    </w:rPr>
  </w:style>
  <w:style w:type="paragraph" w:customStyle="1" w:styleId="Righthandpagefooter">
    <w:name w:val="Right hand page footer"/>
    <w:qFormat/>
    <w:rsid w:val="0022444B"/>
    <w:pPr>
      <w:tabs>
        <w:tab w:val="right" w:pos="8448"/>
        <w:tab w:val="right" w:pos="9015"/>
      </w:tabs>
      <w:spacing w:after="0" w:line="210" w:lineRule="exact"/>
      <w:jc w:val="right"/>
    </w:pPr>
    <w:rPr>
      <w:rFonts w:ascii="Calibri" w:eastAsia="Calibri" w:hAnsi="Calibri" w:cs="Times New Roman"/>
      <w:caps/>
      <w:sz w:val="15"/>
    </w:rPr>
  </w:style>
  <w:style w:type="paragraph" w:customStyle="1" w:styleId="Reportsubtitle">
    <w:name w:val="Report subtitle"/>
    <w:basedOn w:val="Normal"/>
    <w:link w:val="ReportsubtitleChar"/>
    <w:qFormat/>
    <w:rsid w:val="0022444B"/>
    <w:pPr>
      <w:spacing w:after="0" w:line="400" w:lineRule="exact"/>
    </w:pPr>
    <w:rPr>
      <w:rFonts w:ascii="Calibri" w:hAnsi="Calibri" w:cs="Calibri"/>
      <w:sz w:val="36"/>
    </w:rPr>
  </w:style>
  <w:style w:type="character" w:customStyle="1" w:styleId="ReportsubtitleChar">
    <w:name w:val="Report subtitle Char"/>
    <w:basedOn w:val="DefaultParagraphFont"/>
    <w:link w:val="Reportsubtitle"/>
    <w:rsid w:val="0022444B"/>
    <w:rPr>
      <w:rFonts w:ascii="Calibri" w:hAnsi="Calibri" w:cs="Calibri"/>
      <w:sz w:val="36"/>
    </w:rPr>
  </w:style>
  <w:style w:type="paragraph" w:customStyle="1" w:styleId="Reportdate">
    <w:name w:val="Report date"/>
    <w:basedOn w:val="Normal"/>
    <w:link w:val="ReportdateChar"/>
    <w:qFormat/>
    <w:rsid w:val="0022444B"/>
    <w:pPr>
      <w:spacing w:after="0" w:line="240" w:lineRule="auto"/>
    </w:pPr>
    <w:rPr>
      <w:rFonts w:ascii="Calibri Light" w:hAnsi="Calibri Light"/>
      <w:sz w:val="28"/>
      <w:szCs w:val="28"/>
    </w:rPr>
  </w:style>
  <w:style w:type="character" w:customStyle="1" w:styleId="ReportdateChar">
    <w:name w:val="Report date Char"/>
    <w:basedOn w:val="DefaultParagraphFont"/>
    <w:link w:val="Reportdate"/>
    <w:rsid w:val="0022444B"/>
    <w:rPr>
      <w:rFonts w:ascii="Calibri Light" w:hAnsi="Calibri Light"/>
      <w:sz w:val="28"/>
      <w:szCs w:val="28"/>
    </w:rPr>
  </w:style>
  <w:style w:type="paragraph" w:customStyle="1" w:styleId="Tabletext">
    <w:name w:val="Table text"/>
    <w:qFormat/>
    <w:rsid w:val="00B441CF"/>
    <w:pPr>
      <w:spacing w:after="0" w:line="240" w:lineRule="exact"/>
    </w:pPr>
    <w:rPr>
      <w:rFonts w:ascii="Calibri" w:eastAsia="Calibri" w:hAnsi="Calibri" w:cs="Times New Roman"/>
      <w:color w:val="0F0F0F" w:themeColor="text2" w:themeShade="40"/>
      <w:sz w:val="20"/>
    </w:rPr>
  </w:style>
  <w:style w:type="paragraph" w:customStyle="1" w:styleId="Sourceandnotes">
    <w:name w:val="Source and notes"/>
    <w:qFormat/>
    <w:rsid w:val="0022444B"/>
    <w:pPr>
      <w:spacing w:before="120" w:after="0" w:line="220" w:lineRule="exact"/>
    </w:pPr>
    <w:rPr>
      <w:rFonts w:ascii="Calibri" w:eastAsia="Calibri" w:hAnsi="Calibri" w:cs="Times New Roman"/>
      <w:sz w:val="16"/>
    </w:rPr>
  </w:style>
  <w:style w:type="paragraph" w:customStyle="1" w:styleId="Normal1stpara">
    <w:name w:val="Normal 1st para"/>
    <w:basedOn w:val="Normal"/>
    <w:link w:val="Normal1stparaChar"/>
    <w:qFormat/>
    <w:rsid w:val="00565BDE"/>
    <w:pPr>
      <w:spacing w:before="60" w:after="0" w:line="260" w:lineRule="exact"/>
    </w:pPr>
    <w:rPr>
      <w:rFonts w:ascii="Calibri Light" w:eastAsia="Calibri" w:hAnsi="Calibri Light" w:cs="Times New Roman"/>
      <w:color w:val="0F0F0F" w:themeColor="text2" w:themeShade="40"/>
      <w:sz w:val="20"/>
    </w:rPr>
  </w:style>
  <w:style w:type="character" w:customStyle="1" w:styleId="Normal1stparaChar">
    <w:name w:val="Normal 1st para Char"/>
    <w:basedOn w:val="DefaultParagraphFont"/>
    <w:link w:val="Normal1stpara"/>
    <w:rsid w:val="00565BDE"/>
    <w:rPr>
      <w:rFonts w:ascii="Calibri Light" w:eastAsia="Calibri" w:hAnsi="Calibri Light" w:cs="Times New Roman"/>
      <w:color w:val="0F0F0F" w:themeColor="text2" w:themeShade="40"/>
      <w:sz w:val="20"/>
    </w:rPr>
  </w:style>
  <w:style w:type="paragraph" w:customStyle="1" w:styleId="BoxheadingL1">
    <w:name w:val="Box heading L1"/>
    <w:link w:val="BoxheadingL1Char"/>
    <w:qFormat/>
    <w:rsid w:val="0022444B"/>
    <w:pPr>
      <w:spacing w:before="60" w:after="60" w:line="240" w:lineRule="exact"/>
    </w:pPr>
    <w:rPr>
      <w:rFonts w:ascii="Calibri" w:eastAsia="Times New Roman" w:hAnsi="Calibri" w:cs="Times New Roman"/>
      <w:b/>
      <w:bCs/>
      <w:sz w:val="28"/>
      <w:szCs w:val="26"/>
    </w:rPr>
  </w:style>
  <w:style w:type="character" w:customStyle="1" w:styleId="BoxheadingL1Char">
    <w:name w:val="Box heading L1 Char"/>
    <w:basedOn w:val="DefaultParagraphFont"/>
    <w:link w:val="BoxheadingL1"/>
    <w:locked/>
    <w:rsid w:val="0022444B"/>
    <w:rPr>
      <w:rFonts w:ascii="Calibri" w:eastAsia="Times New Roman" w:hAnsi="Calibri" w:cs="Times New Roman"/>
      <w:b/>
      <w:bCs/>
      <w:sz w:val="28"/>
      <w:szCs w:val="26"/>
    </w:rPr>
  </w:style>
  <w:style w:type="paragraph" w:customStyle="1" w:styleId="BoxheadingL2">
    <w:name w:val="Box heading L2"/>
    <w:qFormat/>
    <w:rsid w:val="0022444B"/>
    <w:pPr>
      <w:spacing w:before="180" w:after="0" w:line="260" w:lineRule="exact"/>
    </w:pPr>
    <w:rPr>
      <w:rFonts w:ascii="Calibri" w:eastAsia="Times New Roman" w:hAnsi="Calibri" w:cs="Times New Roman"/>
      <w:b/>
      <w:bCs/>
      <w:sz w:val="24"/>
      <w:szCs w:val="26"/>
    </w:rPr>
  </w:style>
  <w:style w:type="paragraph" w:customStyle="1" w:styleId="BoxtextbulletlistL1">
    <w:name w:val="Box text bullet list L1"/>
    <w:qFormat/>
    <w:rsid w:val="0022444B"/>
    <w:pPr>
      <w:numPr>
        <w:numId w:val="7"/>
      </w:numPr>
      <w:tabs>
        <w:tab w:val="left" w:pos="357"/>
      </w:tabs>
      <w:spacing w:before="60" w:after="0" w:line="240" w:lineRule="exact"/>
    </w:pPr>
    <w:rPr>
      <w:rFonts w:ascii="Calibri" w:eastAsia="Calibri" w:hAnsi="Calibri" w:cs="Times New Roman"/>
    </w:rPr>
  </w:style>
  <w:style w:type="paragraph" w:customStyle="1" w:styleId="BoxtextbulletlistL2">
    <w:name w:val="Box text  bullet list L2"/>
    <w:qFormat/>
    <w:rsid w:val="0022444B"/>
    <w:pPr>
      <w:numPr>
        <w:numId w:val="8"/>
      </w:numPr>
      <w:tabs>
        <w:tab w:val="left" w:pos="714"/>
      </w:tabs>
      <w:spacing w:before="60" w:after="0" w:line="240" w:lineRule="exact"/>
    </w:pPr>
    <w:rPr>
      <w:rFonts w:ascii="Calibri" w:eastAsia="Calibri" w:hAnsi="Calibri" w:cs="Times New Roman"/>
    </w:rPr>
  </w:style>
  <w:style w:type="paragraph" w:customStyle="1" w:styleId="BoxtextnumberedlistL1">
    <w:name w:val="Box text numbered list L1"/>
    <w:qFormat/>
    <w:rsid w:val="0022444B"/>
    <w:pPr>
      <w:numPr>
        <w:numId w:val="9"/>
      </w:numPr>
      <w:spacing w:before="60" w:after="0" w:line="240" w:lineRule="exact"/>
    </w:pPr>
    <w:rPr>
      <w:rFonts w:ascii="Calibri" w:eastAsia="Calibri" w:hAnsi="Calibri" w:cs="Times New Roman"/>
    </w:rPr>
  </w:style>
  <w:style w:type="paragraph" w:customStyle="1" w:styleId="BoxtextilistL10">
    <w:name w:val="Box text (i) list L1"/>
    <w:qFormat/>
    <w:rsid w:val="0022444B"/>
    <w:pPr>
      <w:numPr>
        <w:numId w:val="10"/>
      </w:numPr>
      <w:spacing w:before="60" w:after="0" w:line="240" w:lineRule="exact"/>
    </w:pPr>
    <w:rPr>
      <w:rFonts w:ascii="Calibri" w:eastAsia="Calibri" w:hAnsi="Calibri" w:cs="Times New Roman"/>
    </w:rPr>
  </w:style>
  <w:style w:type="paragraph" w:customStyle="1" w:styleId="BoxtextilistL1">
    <w:name w:val="Box text i. list L1"/>
    <w:qFormat/>
    <w:rsid w:val="0022444B"/>
    <w:pPr>
      <w:numPr>
        <w:numId w:val="11"/>
      </w:numPr>
      <w:spacing w:before="60" w:after="0" w:line="240" w:lineRule="exact"/>
    </w:pPr>
    <w:rPr>
      <w:rFonts w:ascii="Calibri" w:eastAsia="Calibri" w:hAnsi="Calibri" w:cs="Times New Roman"/>
    </w:rPr>
  </w:style>
  <w:style w:type="paragraph" w:customStyle="1" w:styleId="BoxtextalistL1">
    <w:name w:val="Box text a. list L1"/>
    <w:qFormat/>
    <w:rsid w:val="0022444B"/>
    <w:pPr>
      <w:numPr>
        <w:numId w:val="12"/>
      </w:numPr>
      <w:spacing w:before="60" w:after="0" w:line="240" w:lineRule="exact"/>
    </w:pPr>
    <w:rPr>
      <w:rFonts w:ascii="Calibri" w:eastAsia="Calibri" w:hAnsi="Calibri" w:cs="Times New Roman"/>
    </w:rPr>
  </w:style>
  <w:style w:type="paragraph" w:customStyle="1" w:styleId="Figuretableheading">
    <w:name w:val="Figure/table heading"/>
    <w:qFormat/>
    <w:rsid w:val="00BA64DB"/>
    <w:pPr>
      <w:spacing w:before="360" w:after="180" w:line="260" w:lineRule="exact"/>
    </w:pPr>
    <w:rPr>
      <w:rFonts w:ascii="Calibri" w:eastAsia="Calibri" w:hAnsi="Calibri" w:cs="Times New Roman"/>
      <w:color w:val="3C3C3C" w:themeColor="text1"/>
      <w:sz w:val="20"/>
    </w:rPr>
  </w:style>
  <w:style w:type="paragraph" w:customStyle="1" w:styleId="Tableheading">
    <w:name w:val="Table heading"/>
    <w:qFormat/>
    <w:rsid w:val="002F781F"/>
    <w:rPr>
      <w:rFonts w:ascii="Calibri" w:eastAsia="Calibri" w:hAnsi="Calibri" w:cs="Times New Roman"/>
      <w:b/>
      <w:color w:val="FFFFFF" w:themeColor="background1"/>
      <w:sz w:val="20"/>
    </w:rPr>
  </w:style>
  <w:style w:type="paragraph" w:customStyle="1" w:styleId="TabletextbulletlistL1">
    <w:name w:val="Table text bullet list L1"/>
    <w:qFormat/>
    <w:rsid w:val="0022444B"/>
    <w:pPr>
      <w:numPr>
        <w:numId w:val="13"/>
      </w:numPr>
      <w:tabs>
        <w:tab w:val="left" w:pos="357"/>
      </w:tabs>
      <w:spacing w:before="60" w:after="0" w:line="240" w:lineRule="exact"/>
    </w:pPr>
    <w:rPr>
      <w:rFonts w:ascii="Calibri" w:eastAsia="Calibri" w:hAnsi="Calibri" w:cs="Times New Roman"/>
    </w:rPr>
  </w:style>
  <w:style w:type="paragraph" w:customStyle="1" w:styleId="Sourceandnotebullets">
    <w:name w:val="Source and note bullets"/>
    <w:qFormat/>
    <w:rsid w:val="0022444B"/>
    <w:pPr>
      <w:numPr>
        <w:numId w:val="14"/>
      </w:numPr>
      <w:tabs>
        <w:tab w:val="left" w:pos="924"/>
      </w:tabs>
      <w:spacing w:before="60" w:after="0" w:line="220" w:lineRule="exact"/>
    </w:pPr>
    <w:rPr>
      <w:rFonts w:ascii="Calibri" w:eastAsia="Calibri" w:hAnsi="Calibri" w:cs="Times New Roman"/>
      <w:sz w:val="16"/>
    </w:rPr>
  </w:style>
  <w:style w:type="paragraph" w:customStyle="1" w:styleId="Normal1listL1">
    <w:name w:val="Normal (1) list L1"/>
    <w:basedOn w:val="Normal"/>
    <w:qFormat/>
    <w:rsid w:val="0022444B"/>
    <w:pPr>
      <w:numPr>
        <w:numId w:val="16"/>
      </w:numPr>
      <w:spacing w:before="60" w:after="0" w:line="260" w:lineRule="exact"/>
    </w:pPr>
    <w:rPr>
      <w:rFonts w:ascii="Calibri" w:eastAsia="Calibri" w:hAnsi="Calibri" w:cs="Times New Roman"/>
    </w:rPr>
  </w:style>
  <w:style w:type="paragraph" w:customStyle="1" w:styleId="Boxtext">
    <w:name w:val="Box text"/>
    <w:qFormat/>
    <w:rsid w:val="0022444B"/>
    <w:pPr>
      <w:spacing w:before="120" w:after="0" w:line="240" w:lineRule="exact"/>
    </w:pPr>
    <w:rPr>
      <w:rFonts w:ascii="Calibri" w:eastAsia="Calibri" w:hAnsi="Calibri" w:cs="Times New Roman"/>
    </w:rPr>
  </w:style>
  <w:style w:type="paragraph" w:customStyle="1" w:styleId="Boxtext1listL1">
    <w:name w:val="Box text (1) list L1"/>
    <w:qFormat/>
    <w:rsid w:val="0022444B"/>
    <w:pPr>
      <w:numPr>
        <w:numId w:val="23"/>
      </w:numPr>
      <w:spacing w:before="60" w:after="0" w:line="240" w:lineRule="exact"/>
    </w:pPr>
    <w:rPr>
      <w:rFonts w:ascii="Calibri" w:eastAsia="Calibri" w:hAnsi="Calibri" w:cs="Times New Roman"/>
    </w:rPr>
  </w:style>
  <w:style w:type="paragraph" w:customStyle="1" w:styleId="BoxtextalistL10">
    <w:name w:val="Box text (a) list L1"/>
    <w:qFormat/>
    <w:rsid w:val="0022444B"/>
    <w:pPr>
      <w:numPr>
        <w:numId w:val="24"/>
      </w:numPr>
      <w:spacing w:before="60" w:after="0" w:line="240" w:lineRule="auto"/>
    </w:pPr>
    <w:rPr>
      <w:rFonts w:ascii="Calibri" w:eastAsia="Calibri" w:hAnsi="Calibri" w:cs="Times New Roman"/>
    </w:rPr>
  </w:style>
  <w:style w:type="paragraph" w:customStyle="1" w:styleId="ReferencesL1">
    <w:name w:val="References L1"/>
    <w:qFormat/>
    <w:rsid w:val="0022444B"/>
    <w:pPr>
      <w:spacing w:before="120" w:after="0" w:line="240" w:lineRule="auto"/>
      <w:ind w:left="567" w:hanging="567"/>
    </w:pPr>
    <w:rPr>
      <w:rFonts w:ascii="Calibri" w:eastAsia="Calibri" w:hAnsi="Calibri" w:cs="Times New Roman"/>
    </w:rPr>
  </w:style>
  <w:style w:type="paragraph" w:customStyle="1" w:styleId="ReferencesL2">
    <w:name w:val="References L2"/>
    <w:qFormat/>
    <w:rsid w:val="0022444B"/>
    <w:pPr>
      <w:spacing w:before="60" w:after="0" w:line="240" w:lineRule="auto"/>
      <w:ind w:left="567" w:hanging="567"/>
    </w:pPr>
    <w:rPr>
      <w:rFonts w:ascii="Calibri" w:eastAsia="Calibri" w:hAnsi="Calibri" w:cs="Times New Roman"/>
    </w:rPr>
  </w:style>
  <w:style w:type="paragraph" w:customStyle="1" w:styleId="TOC1Style">
    <w:name w:val="TOC 1 Style"/>
    <w:basedOn w:val="TOC1"/>
    <w:link w:val="TOC1StyleChar"/>
    <w:qFormat/>
    <w:rsid w:val="0022444B"/>
    <w:pPr>
      <w:tabs>
        <w:tab w:val="right" w:leader="dot" w:pos="9060"/>
      </w:tabs>
      <w:spacing w:before="60" w:after="0"/>
      <w:jc w:val="both"/>
    </w:pPr>
    <w:rPr>
      <w:rFonts w:eastAsia="Times New Roman" w:cs="Times New Roman"/>
      <w:b w:val="0"/>
      <w:noProof/>
      <w:szCs w:val="20"/>
    </w:rPr>
  </w:style>
  <w:style w:type="character" w:customStyle="1" w:styleId="TOC1StyleChar">
    <w:name w:val="TOC 1 Style Char"/>
    <w:basedOn w:val="DefaultParagraphFont"/>
    <w:link w:val="TOC1Style"/>
    <w:rsid w:val="0022444B"/>
    <w:rPr>
      <w:rFonts w:ascii="Calibri" w:eastAsia="Times New Roman" w:hAnsi="Calibri" w:cs="Times New Roman"/>
      <w:b/>
      <w:noProof/>
      <w:sz w:val="20"/>
      <w:szCs w:val="20"/>
    </w:rPr>
  </w:style>
  <w:style w:type="paragraph" w:styleId="TOC1">
    <w:name w:val="toc 1"/>
    <w:next w:val="Normal"/>
    <w:link w:val="TOC1Char"/>
    <w:autoRedefine/>
    <w:uiPriority w:val="39"/>
    <w:unhideWhenUsed/>
    <w:rsid w:val="003A6935"/>
    <w:pPr>
      <w:spacing w:after="80" w:line="240" w:lineRule="auto"/>
    </w:pPr>
    <w:rPr>
      <w:rFonts w:ascii="Calibri" w:hAnsi="Calibri"/>
      <w:b/>
      <w:color w:val="3C3C3C" w:themeColor="text1"/>
      <w:sz w:val="20"/>
    </w:rPr>
  </w:style>
  <w:style w:type="paragraph" w:customStyle="1" w:styleId="TOC2style">
    <w:name w:val="TOC 2 style"/>
    <w:basedOn w:val="TOC2"/>
    <w:link w:val="TOC2styleChar"/>
    <w:qFormat/>
    <w:rsid w:val="00027BF1"/>
    <w:pPr>
      <w:tabs>
        <w:tab w:val="right" w:leader="dot" w:pos="9060"/>
      </w:tabs>
      <w:spacing w:before="120" w:after="0" w:line="240" w:lineRule="auto"/>
    </w:pPr>
    <w:rPr>
      <w:b/>
      <w:noProof/>
    </w:rPr>
  </w:style>
  <w:style w:type="character" w:customStyle="1" w:styleId="TOC2styleChar">
    <w:name w:val="TOC 2 style Char"/>
    <w:basedOn w:val="DefaultParagraphFont"/>
    <w:link w:val="TOC2style"/>
    <w:rsid w:val="00027BF1"/>
    <w:rPr>
      <w:rFonts w:ascii="Calibri" w:hAnsi="Calibri"/>
      <w:b/>
      <w:noProof/>
      <w:sz w:val="20"/>
    </w:rPr>
  </w:style>
  <w:style w:type="paragraph" w:styleId="TOC2">
    <w:name w:val="toc 2"/>
    <w:basedOn w:val="Normal"/>
    <w:next w:val="Normal"/>
    <w:link w:val="TOC2Char"/>
    <w:autoRedefine/>
    <w:uiPriority w:val="39"/>
    <w:unhideWhenUsed/>
    <w:rsid w:val="00EF317A"/>
    <w:pPr>
      <w:spacing w:after="100"/>
      <w:ind w:left="220"/>
    </w:pPr>
    <w:rPr>
      <w:rFonts w:ascii="Calibri" w:hAnsi="Calibri"/>
      <w:color w:val="3C3C3C" w:themeColor="text2"/>
      <w:sz w:val="20"/>
    </w:rPr>
  </w:style>
  <w:style w:type="paragraph" w:customStyle="1" w:styleId="TOC3Style">
    <w:name w:val="TOC 3 Style"/>
    <w:basedOn w:val="TOC3"/>
    <w:link w:val="TOC3StyleChar"/>
    <w:qFormat/>
    <w:rsid w:val="0022444B"/>
    <w:pPr>
      <w:tabs>
        <w:tab w:val="right" w:leader="dot" w:pos="9060"/>
      </w:tabs>
      <w:spacing w:before="120" w:after="0" w:line="240" w:lineRule="auto"/>
    </w:pPr>
    <w:rPr>
      <w:rFonts w:ascii="Calibri" w:hAnsi="Calibri"/>
      <w:noProof/>
      <w:sz w:val="20"/>
    </w:rPr>
  </w:style>
  <w:style w:type="character" w:customStyle="1" w:styleId="TOC3StyleChar">
    <w:name w:val="TOC 3 Style Char"/>
    <w:basedOn w:val="DefaultParagraphFont"/>
    <w:link w:val="TOC3Style"/>
    <w:rsid w:val="0022444B"/>
    <w:rPr>
      <w:rFonts w:ascii="Calibri" w:hAnsi="Calibri"/>
      <w:noProof/>
      <w:sz w:val="20"/>
    </w:rPr>
  </w:style>
  <w:style w:type="paragraph" w:styleId="TOC3">
    <w:name w:val="toc 3"/>
    <w:basedOn w:val="Normal"/>
    <w:next w:val="Normal"/>
    <w:link w:val="TOC3Char"/>
    <w:autoRedefine/>
    <w:uiPriority w:val="39"/>
    <w:unhideWhenUsed/>
    <w:rsid w:val="0022444B"/>
    <w:pPr>
      <w:spacing w:after="100"/>
      <w:ind w:left="440"/>
    </w:pPr>
  </w:style>
  <w:style w:type="paragraph" w:customStyle="1" w:styleId="Footnotestyle">
    <w:name w:val="Footnote style"/>
    <w:basedOn w:val="FootnoteText"/>
    <w:link w:val="FootnotestyleChar"/>
    <w:qFormat/>
    <w:rsid w:val="00534BAC"/>
    <w:pPr>
      <w:tabs>
        <w:tab w:val="left" w:pos="0"/>
      </w:tabs>
      <w:spacing w:line="220" w:lineRule="exact"/>
      <w:ind w:left="380" w:hanging="380"/>
    </w:pPr>
    <w:rPr>
      <w:rFonts w:ascii="Calibri" w:eastAsia="Calibri" w:hAnsi="Calibri" w:cs="Times New Roman"/>
      <w:sz w:val="16"/>
    </w:rPr>
  </w:style>
  <w:style w:type="character" w:customStyle="1" w:styleId="FootnotestyleChar">
    <w:name w:val="Footnote style Char"/>
    <w:basedOn w:val="FootnoteTextChar"/>
    <w:link w:val="Footnotestyle"/>
    <w:rsid w:val="00534BAC"/>
    <w:rPr>
      <w:rFonts w:ascii="Calibri" w:eastAsia="Calibri" w:hAnsi="Calibri" w:cs="Times New Roman"/>
      <w:sz w:val="16"/>
      <w:szCs w:val="20"/>
    </w:rPr>
  </w:style>
  <w:style w:type="paragraph" w:styleId="FootnoteText">
    <w:name w:val="footnote text"/>
    <w:basedOn w:val="Normal"/>
    <w:link w:val="FootnoteTextChar"/>
    <w:uiPriority w:val="99"/>
    <w:semiHidden/>
    <w:unhideWhenUsed/>
    <w:rsid w:val="002244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44B"/>
    <w:rPr>
      <w:sz w:val="20"/>
      <w:szCs w:val="20"/>
    </w:rPr>
  </w:style>
  <w:style w:type="paragraph" w:customStyle="1" w:styleId="Normaltext">
    <w:name w:val="Normal text"/>
    <w:basedOn w:val="Normal"/>
    <w:link w:val="NormaltextChar"/>
    <w:qFormat/>
    <w:rsid w:val="00565BDE"/>
    <w:pPr>
      <w:spacing w:before="180" w:after="0" w:line="260" w:lineRule="exact"/>
    </w:pPr>
    <w:rPr>
      <w:rFonts w:ascii="Calibri Light" w:hAnsi="Calibri Light"/>
      <w:color w:val="0F0F0F" w:themeColor="text2" w:themeShade="40"/>
      <w:sz w:val="20"/>
    </w:rPr>
  </w:style>
  <w:style w:type="character" w:customStyle="1" w:styleId="NormaltextChar">
    <w:name w:val="Normal text Char"/>
    <w:basedOn w:val="DefaultParagraphFont"/>
    <w:link w:val="Normaltext"/>
    <w:rsid w:val="00565BDE"/>
    <w:rPr>
      <w:rFonts w:ascii="Calibri Light" w:hAnsi="Calibri Light"/>
      <w:color w:val="0F0F0F" w:themeColor="text2" w:themeShade="40"/>
      <w:sz w:val="20"/>
    </w:rPr>
  </w:style>
  <w:style w:type="character" w:customStyle="1" w:styleId="Heading2Char">
    <w:name w:val="Heading 2 Char"/>
    <w:basedOn w:val="DefaultParagraphFont"/>
    <w:link w:val="Heading2"/>
    <w:uiPriority w:val="9"/>
    <w:rsid w:val="00565BDE"/>
    <w:rPr>
      <w:rFonts w:ascii="Calibri" w:eastAsiaTheme="majorEastAsia" w:hAnsi="Calibri" w:cstheme="majorBidi"/>
      <w:b/>
      <w:color w:val="3C3C3C" w:themeColor="text1"/>
      <w:sz w:val="60"/>
      <w:szCs w:val="26"/>
    </w:rPr>
  </w:style>
  <w:style w:type="character" w:customStyle="1" w:styleId="Heading3Char">
    <w:name w:val="Heading 3 Char"/>
    <w:basedOn w:val="DefaultParagraphFont"/>
    <w:link w:val="Heading3"/>
    <w:uiPriority w:val="9"/>
    <w:rsid w:val="00565BDE"/>
    <w:rPr>
      <w:rFonts w:ascii="Calibri" w:eastAsiaTheme="majorEastAsia" w:hAnsi="Calibri" w:cstheme="majorBidi"/>
      <w:b/>
      <w:color w:val="3C3C3C" w:themeColor="text1"/>
      <w:sz w:val="36"/>
      <w:szCs w:val="24"/>
    </w:rPr>
  </w:style>
  <w:style w:type="character" w:customStyle="1" w:styleId="Heading5Char">
    <w:name w:val="Heading 5 Char"/>
    <w:basedOn w:val="DefaultParagraphFont"/>
    <w:link w:val="Heading5"/>
    <w:uiPriority w:val="9"/>
    <w:rsid w:val="00D40B0C"/>
    <w:rPr>
      <w:rFonts w:ascii="Calibri" w:eastAsiaTheme="majorEastAsia" w:hAnsi="Calibri" w:cstheme="majorBidi"/>
      <w:b/>
      <w:color w:val="363636" w:themeColor="accent1" w:themeShade="40"/>
    </w:rPr>
  </w:style>
  <w:style w:type="character" w:styleId="Hyperlink">
    <w:name w:val="Hyperlink"/>
    <w:basedOn w:val="DefaultParagraphFont"/>
    <w:uiPriority w:val="99"/>
    <w:unhideWhenUsed/>
    <w:qFormat/>
    <w:rsid w:val="0022444B"/>
    <w:rPr>
      <w:rFonts w:ascii="Calibri" w:hAnsi="Calibri"/>
      <w:color w:val="auto"/>
      <w:sz w:val="22"/>
      <w:u w:val="none"/>
    </w:rPr>
  </w:style>
  <w:style w:type="paragraph" w:styleId="Quote">
    <w:name w:val="Quote"/>
    <w:basedOn w:val="Normal"/>
    <w:next w:val="Normal"/>
    <w:link w:val="QuoteChar"/>
    <w:uiPriority w:val="29"/>
    <w:qFormat/>
    <w:rsid w:val="0022444B"/>
    <w:pPr>
      <w:spacing w:before="180" w:after="0" w:line="260" w:lineRule="exact"/>
      <w:ind w:left="1134" w:right="567"/>
    </w:pPr>
    <w:rPr>
      <w:rFonts w:ascii="Calibri" w:hAnsi="Calibri"/>
      <w:iCs/>
    </w:rPr>
  </w:style>
  <w:style w:type="character" w:customStyle="1" w:styleId="QuoteChar">
    <w:name w:val="Quote Char"/>
    <w:basedOn w:val="DefaultParagraphFont"/>
    <w:link w:val="Quote"/>
    <w:uiPriority w:val="29"/>
    <w:rsid w:val="0022444B"/>
    <w:rPr>
      <w:rFonts w:ascii="Calibri" w:hAnsi="Calibri"/>
      <w:iCs/>
    </w:rPr>
  </w:style>
  <w:style w:type="paragraph" w:styleId="TOCHeading">
    <w:name w:val="TOC Heading"/>
    <w:basedOn w:val="Heading1"/>
    <w:next w:val="Normal"/>
    <w:uiPriority w:val="39"/>
    <w:unhideWhenUsed/>
    <w:qFormat/>
    <w:rsid w:val="009B594B"/>
    <w:pPr>
      <w:spacing w:before="240" w:line="259" w:lineRule="auto"/>
      <w:outlineLvl w:val="9"/>
    </w:pPr>
    <w:rPr>
      <w:rFonts w:asciiTheme="minorHAnsi" w:eastAsiaTheme="majorEastAsia" w:hAnsiTheme="minorHAnsi" w:cstheme="majorBidi"/>
      <w:noProof w:val="0"/>
      <w:szCs w:val="32"/>
      <w:lang w:val="en-US" w:eastAsia="en-US"/>
    </w:rPr>
  </w:style>
  <w:style w:type="table" w:customStyle="1" w:styleId="Greentablestyle">
    <w:name w:val="Green table style"/>
    <w:basedOn w:val="TableNormal"/>
    <w:uiPriority w:val="99"/>
    <w:rsid w:val="009F4889"/>
    <w:pPr>
      <w:spacing w:after="0" w:line="240" w:lineRule="auto"/>
    </w:pPr>
    <w:rPr>
      <w:rFonts w:ascii="Calibri" w:eastAsia="Calibri" w:hAnsi="Calibri" w:cs="Times New Roman"/>
      <w:szCs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0057B8" w:themeFill="accent6"/>
    </w:tcPr>
    <w:tblStylePr w:type="firstRow">
      <w:rPr>
        <w:rFonts w:ascii="Calibri" w:hAnsi="Calibri"/>
        <w:b/>
        <w:sz w:val="22"/>
      </w:rPr>
      <w:tblPr/>
      <w:tcPr>
        <w:shd w:val="clear" w:color="auto" w:fill="CBEB80"/>
      </w:tcPr>
    </w:tblStylePr>
    <w:tblStylePr w:type="band1Vert">
      <w:tblPr/>
      <w:tcPr>
        <w:shd w:val="clear" w:color="auto" w:fill="3C3C3C" w:themeFill="text2"/>
      </w:tcPr>
    </w:tblStylePr>
    <w:tblStylePr w:type="band1Horz">
      <w:tblPr/>
      <w:tcPr>
        <w:shd w:val="clear" w:color="auto" w:fill="F2F2F2" w:themeFill="background2"/>
      </w:tcPr>
    </w:tblStylePr>
    <w:tblStylePr w:type="band2Horz">
      <w:tblPr/>
      <w:tcPr>
        <w:shd w:val="clear" w:color="auto" w:fill="D9D9D9" w:themeFill="accent1"/>
      </w:tcPr>
    </w:tblStylePr>
  </w:style>
  <w:style w:type="paragraph" w:styleId="Header">
    <w:name w:val="header"/>
    <w:basedOn w:val="Normal"/>
    <w:link w:val="HeaderChar"/>
    <w:uiPriority w:val="99"/>
    <w:unhideWhenUsed/>
    <w:rsid w:val="00FB3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EC2"/>
  </w:style>
  <w:style w:type="paragraph" w:styleId="Footer">
    <w:name w:val="footer"/>
    <w:basedOn w:val="Normal"/>
    <w:link w:val="FooterChar"/>
    <w:uiPriority w:val="99"/>
    <w:unhideWhenUsed/>
    <w:rsid w:val="00FB3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EC2"/>
  </w:style>
  <w:style w:type="character" w:customStyle="1" w:styleId="Heading4Char">
    <w:name w:val="Heading 4 Char"/>
    <w:basedOn w:val="DefaultParagraphFont"/>
    <w:link w:val="Heading4"/>
    <w:uiPriority w:val="9"/>
    <w:rsid w:val="00E034BA"/>
    <w:rPr>
      <w:rFonts w:ascii="Calibri" w:eastAsiaTheme="majorEastAsia" w:hAnsi="Calibri" w:cstheme="majorBidi"/>
      <w:b/>
      <w:iCs/>
      <w:color w:val="3C3C3C" w:themeColor="text1"/>
      <w:sz w:val="26"/>
    </w:rPr>
  </w:style>
  <w:style w:type="paragraph" w:customStyle="1" w:styleId="Bulletpoints">
    <w:name w:val="Bullet points"/>
    <w:basedOn w:val="Heading4"/>
    <w:link w:val="BulletpointsChar"/>
    <w:qFormat/>
    <w:rsid w:val="00565BDE"/>
    <w:pPr>
      <w:keepNext w:val="0"/>
      <w:keepLines w:val="0"/>
      <w:numPr>
        <w:numId w:val="25"/>
      </w:numPr>
      <w:spacing w:before="120" w:after="120"/>
    </w:pPr>
    <w:rPr>
      <w:rFonts w:ascii="Calibri Light" w:hAnsi="Calibri Light"/>
      <w:b w:val="0"/>
      <w:sz w:val="20"/>
    </w:rPr>
  </w:style>
  <w:style w:type="paragraph" w:customStyle="1" w:styleId="Noteslist">
    <w:name w:val="Notes list"/>
    <w:basedOn w:val="Bulletpoints"/>
    <w:link w:val="NoteslistChar"/>
    <w:qFormat/>
    <w:rsid w:val="00554DDA"/>
    <w:pPr>
      <w:numPr>
        <w:numId w:val="28"/>
      </w:numPr>
      <w:spacing w:before="0" w:after="0"/>
    </w:pPr>
    <w:rPr>
      <w:sz w:val="16"/>
    </w:rPr>
  </w:style>
  <w:style w:type="table" w:styleId="TableGrid">
    <w:name w:val="Table Grid"/>
    <w:basedOn w:val="TableNormal"/>
    <w:uiPriority w:val="39"/>
    <w:rsid w:val="00C72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pointsChar">
    <w:name w:val="Bullet points Char"/>
    <w:basedOn w:val="Heading4Char"/>
    <w:link w:val="Bulletpoints"/>
    <w:rsid w:val="00565BDE"/>
    <w:rPr>
      <w:rFonts w:ascii="Calibri Light" w:eastAsiaTheme="majorEastAsia" w:hAnsi="Calibri Light" w:cstheme="majorBidi"/>
      <w:b w:val="0"/>
      <w:iCs/>
      <w:color w:val="3C3C3C" w:themeColor="text1"/>
      <w:sz w:val="20"/>
    </w:rPr>
  </w:style>
  <w:style w:type="character" w:customStyle="1" w:styleId="NoteslistChar">
    <w:name w:val="Notes list Char"/>
    <w:basedOn w:val="BulletpointsChar"/>
    <w:link w:val="Noteslist"/>
    <w:rsid w:val="00554DDA"/>
    <w:rPr>
      <w:rFonts w:ascii="Calibri Light" w:eastAsiaTheme="majorEastAsia" w:hAnsi="Calibri Light" w:cstheme="majorBidi"/>
      <w:b w:val="0"/>
      <w:iCs/>
      <w:color w:val="3C3C3C" w:themeColor="text1"/>
      <w:sz w:val="16"/>
    </w:rPr>
  </w:style>
  <w:style w:type="table" w:customStyle="1" w:styleId="Openingparagraph">
    <w:name w:val="Opening paragraph"/>
    <w:basedOn w:val="TableNormal"/>
    <w:uiPriority w:val="99"/>
    <w:rsid w:val="00234969"/>
    <w:pPr>
      <w:spacing w:after="0" w:line="240" w:lineRule="auto"/>
    </w:pPr>
    <w:tblPr>
      <w:tblCellMar>
        <w:top w:w="284" w:type="dxa"/>
        <w:left w:w="284" w:type="dxa"/>
        <w:bottom w:w="284" w:type="dxa"/>
        <w:right w:w="284" w:type="dxa"/>
      </w:tblCellMar>
    </w:tblPr>
    <w:tcPr>
      <w:shd w:val="clear" w:color="auto" w:fill="F2F2F2" w:themeFill="background2"/>
    </w:tcPr>
  </w:style>
  <w:style w:type="paragraph" w:customStyle="1" w:styleId="Paragraph1">
    <w:name w:val="Paragraph 1"/>
    <w:basedOn w:val="Normaltext"/>
    <w:link w:val="Paragraph1Char"/>
    <w:qFormat/>
    <w:rsid w:val="00565BDE"/>
    <w:pPr>
      <w:spacing w:before="100" w:beforeAutospacing="1"/>
    </w:pPr>
    <w:rPr>
      <w:rFonts w:ascii="Calibri" w:hAnsi="Calibri"/>
      <w:b/>
      <w:color w:val="3C3C3C" w:themeColor="text1"/>
    </w:rPr>
  </w:style>
  <w:style w:type="paragraph" w:customStyle="1" w:styleId="Heading2-BlueAnnualreport2019-20">
    <w:name w:val="Heading 2 - Blue (Annual report 2019-20)"/>
    <w:basedOn w:val="Normal"/>
    <w:uiPriority w:val="99"/>
    <w:rsid w:val="00B60661"/>
    <w:pPr>
      <w:suppressAutoHyphens/>
      <w:autoSpaceDE w:val="0"/>
      <w:autoSpaceDN w:val="0"/>
      <w:adjustRightInd w:val="0"/>
      <w:spacing w:before="170" w:after="113" w:line="288" w:lineRule="auto"/>
      <w:textAlignment w:val="center"/>
    </w:pPr>
    <w:rPr>
      <w:rFonts w:ascii="Calibri" w:hAnsi="Calibri" w:cs="Calibri"/>
      <w:b/>
      <w:bCs/>
      <w:caps/>
      <w:color w:val="65FFFF"/>
      <w:sz w:val="38"/>
      <w:szCs w:val="38"/>
      <w:lang w:val="en-US"/>
    </w:rPr>
  </w:style>
  <w:style w:type="character" w:customStyle="1" w:styleId="Paragraph1Char">
    <w:name w:val="Paragraph 1 Char"/>
    <w:basedOn w:val="NormaltextChar"/>
    <w:link w:val="Paragraph1"/>
    <w:rsid w:val="00565BDE"/>
    <w:rPr>
      <w:rFonts w:ascii="Calibri" w:hAnsi="Calibri"/>
      <w:b/>
      <w:color w:val="3C3C3C" w:themeColor="text1"/>
      <w:sz w:val="20"/>
    </w:rPr>
  </w:style>
  <w:style w:type="paragraph" w:customStyle="1" w:styleId="1stParaAnnualreport2019-20">
    <w:name w:val="1st Para (Annual report 2019-20)"/>
    <w:basedOn w:val="Normal"/>
    <w:uiPriority w:val="99"/>
    <w:rsid w:val="00B60661"/>
    <w:pPr>
      <w:suppressAutoHyphens/>
      <w:autoSpaceDE w:val="0"/>
      <w:autoSpaceDN w:val="0"/>
      <w:adjustRightInd w:val="0"/>
      <w:spacing w:after="0" w:line="240" w:lineRule="atLeast"/>
      <w:textAlignment w:val="center"/>
    </w:pPr>
    <w:rPr>
      <w:rFonts w:ascii="Calibri Light" w:hAnsi="Calibri Light" w:cs="Calibri Light"/>
      <w:color w:val="323232"/>
      <w:sz w:val="20"/>
      <w:szCs w:val="20"/>
      <w:lang w:val="en-GB"/>
    </w:rPr>
  </w:style>
  <w:style w:type="paragraph" w:customStyle="1" w:styleId="Mainbodytext10ptAnnualreport2019-20">
    <w:name w:val="Main body text 10pt (Annual report 2019-20)"/>
    <w:basedOn w:val="Normal"/>
    <w:uiPriority w:val="99"/>
    <w:rsid w:val="00B60661"/>
    <w:pPr>
      <w:suppressAutoHyphens/>
      <w:autoSpaceDE w:val="0"/>
      <w:autoSpaceDN w:val="0"/>
      <w:adjustRightInd w:val="0"/>
      <w:spacing w:before="227" w:after="0" w:line="288" w:lineRule="auto"/>
      <w:textAlignment w:val="center"/>
    </w:pPr>
    <w:rPr>
      <w:rFonts w:ascii="Calibri Light" w:hAnsi="Calibri Light" w:cs="Calibri Light"/>
      <w:color w:val="323232"/>
      <w:sz w:val="20"/>
      <w:szCs w:val="20"/>
      <w:lang w:val="en-GB"/>
    </w:rPr>
  </w:style>
  <w:style w:type="paragraph" w:customStyle="1" w:styleId="BasicParagraph">
    <w:name w:val="[Basic Paragraph]"/>
    <w:basedOn w:val="Normal"/>
    <w:uiPriority w:val="99"/>
    <w:rsid w:val="00B60661"/>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Tabletext1stpara">
    <w:name w:val="Table text 1st para"/>
    <w:qFormat/>
    <w:rsid w:val="00FE6139"/>
    <w:pPr>
      <w:spacing w:after="0" w:line="240" w:lineRule="exact"/>
    </w:pPr>
    <w:rPr>
      <w:rFonts w:ascii="Calibri" w:eastAsia="Calibri" w:hAnsi="Calibri" w:cs="Times New Roman"/>
      <w:color w:val="363636" w:themeColor="accent1" w:themeShade="40"/>
      <w:sz w:val="20"/>
    </w:rPr>
  </w:style>
  <w:style w:type="paragraph" w:customStyle="1" w:styleId="Creativecommonstext1stpara">
    <w:name w:val="Creative commons text 1st para"/>
    <w:basedOn w:val="Normal"/>
    <w:rsid w:val="00A67E3D"/>
    <w:pPr>
      <w:spacing w:before="60" w:after="0" w:line="200" w:lineRule="exact"/>
    </w:pPr>
    <w:rPr>
      <w:rFonts w:ascii="Calibri" w:eastAsia="Calibri" w:hAnsi="Calibri" w:cs="Times New Roman"/>
      <w:sz w:val="16"/>
      <w:szCs w:val="20"/>
      <w:lang w:val="en-US" w:bidi="en-US"/>
    </w:rPr>
  </w:style>
  <w:style w:type="paragraph" w:customStyle="1" w:styleId="Figures9ptAnnualreport2018-19">
    <w:name w:val="Figures 9pt (Annual report 2018-19)"/>
    <w:basedOn w:val="Normal"/>
    <w:uiPriority w:val="99"/>
    <w:rsid w:val="00A67E3D"/>
    <w:pPr>
      <w:autoSpaceDE w:val="0"/>
      <w:autoSpaceDN w:val="0"/>
      <w:adjustRightInd w:val="0"/>
      <w:spacing w:after="0" w:line="288" w:lineRule="auto"/>
      <w:textAlignment w:val="center"/>
    </w:pPr>
    <w:rPr>
      <w:rFonts w:ascii="Calibri" w:hAnsi="Calibri" w:cs="Calibri"/>
      <w:color w:val="000000"/>
      <w:sz w:val="18"/>
      <w:szCs w:val="18"/>
      <w:lang w:val="en-US"/>
    </w:rPr>
  </w:style>
  <w:style w:type="character" w:customStyle="1" w:styleId="bodytextbold">
    <w:name w:val="body text bold"/>
    <w:uiPriority w:val="99"/>
    <w:rsid w:val="00A67E3D"/>
    <w:rPr>
      <w:rFonts w:ascii="Dax-Bold" w:hAnsi="Dax-Bold" w:cs="Dax-Bold"/>
    </w:rPr>
  </w:style>
  <w:style w:type="character" w:styleId="CommentReference">
    <w:name w:val="annotation reference"/>
    <w:basedOn w:val="DefaultParagraphFont"/>
    <w:uiPriority w:val="99"/>
    <w:unhideWhenUsed/>
    <w:rsid w:val="00AB74B0"/>
    <w:rPr>
      <w:sz w:val="16"/>
      <w:szCs w:val="16"/>
    </w:rPr>
  </w:style>
  <w:style w:type="paragraph" w:styleId="CommentText">
    <w:name w:val="annotation text"/>
    <w:basedOn w:val="Normal"/>
    <w:link w:val="CommentTextChar"/>
    <w:uiPriority w:val="99"/>
    <w:unhideWhenUsed/>
    <w:rsid w:val="00AB74B0"/>
    <w:pPr>
      <w:spacing w:before="180" w:after="0" w:line="240" w:lineRule="auto"/>
      <w:ind w:left="567"/>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B74B0"/>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B74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4B0"/>
    <w:rPr>
      <w:rFonts w:ascii="Segoe UI" w:hAnsi="Segoe UI" w:cs="Segoe UI"/>
      <w:sz w:val="18"/>
      <w:szCs w:val="18"/>
    </w:rPr>
  </w:style>
  <w:style w:type="table" w:styleId="PlainTable2">
    <w:name w:val="Plain Table 2"/>
    <w:basedOn w:val="TableNormal"/>
    <w:uiPriority w:val="42"/>
    <w:rsid w:val="002F4D56"/>
    <w:pPr>
      <w:spacing w:after="0" w:line="240" w:lineRule="auto"/>
    </w:pPr>
    <w:tblPr>
      <w:tblStyleRowBandSize w:val="1"/>
      <w:tblStyleColBandSize w:val="1"/>
      <w:tblBorders>
        <w:top w:val="single" w:sz="4" w:space="0" w:color="9D9D9D" w:themeColor="text1" w:themeTint="80"/>
        <w:bottom w:val="single" w:sz="4" w:space="0" w:color="9D9D9D" w:themeColor="text1" w:themeTint="80"/>
      </w:tblBorders>
    </w:tblPr>
    <w:tblStylePr w:type="firstRow">
      <w:rPr>
        <w:b/>
        <w:bCs/>
      </w:rPr>
      <w:tblPr/>
      <w:tcPr>
        <w:tcBorders>
          <w:bottom w:val="single" w:sz="4" w:space="0" w:color="9D9D9D" w:themeColor="text1" w:themeTint="80"/>
        </w:tcBorders>
      </w:tcPr>
    </w:tblStylePr>
    <w:tblStylePr w:type="lastRow">
      <w:rPr>
        <w:b/>
        <w:bCs/>
      </w:rPr>
      <w:tblPr/>
      <w:tcPr>
        <w:tcBorders>
          <w:top w:val="single" w:sz="4" w:space="0" w:color="9D9D9D" w:themeColor="text1" w:themeTint="80"/>
        </w:tcBorders>
      </w:tcPr>
    </w:tblStylePr>
    <w:tblStylePr w:type="firstCol">
      <w:rPr>
        <w:b/>
        <w:bCs/>
      </w:rPr>
    </w:tblStylePr>
    <w:tblStylePr w:type="lastCol">
      <w:rPr>
        <w:b/>
        <w:bCs/>
      </w:r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style>
  <w:style w:type="paragraph" w:customStyle="1" w:styleId="Mainheading">
    <w:name w:val="Main heading"/>
    <w:basedOn w:val="Heading1"/>
    <w:next w:val="Heading1"/>
    <w:link w:val="MainheadingChar"/>
    <w:rsid w:val="005D4ABE"/>
  </w:style>
  <w:style w:type="paragraph" w:styleId="ListParagraph">
    <w:name w:val="List Paragraph"/>
    <w:basedOn w:val="Normal"/>
    <w:link w:val="ListParagraphChar"/>
    <w:uiPriority w:val="34"/>
    <w:qFormat/>
    <w:rsid w:val="00EF317A"/>
    <w:pPr>
      <w:ind w:left="720"/>
      <w:contextualSpacing/>
    </w:pPr>
    <w:rPr>
      <w:color w:val="3C3C3C" w:themeColor="text1"/>
    </w:rPr>
  </w:style>
  <w:style w:type="character" w:customStyle="1" w:styleId="MainheadingChar">
    <w:name w:val="Main heading Char"/>
    <w:basedOn w:val="Heading1Char"/>
    <w:link w:val="Mainheading"/>
    <w:rsid w:val="005D4ABE"/>
    <w:rPr>
      <w:rFonts w:ascii="Calibri" w:hAnsi="Calibri" w:cs="Arial"/>
      <w:b/>
      <w:caps w:val="0"/>
      <w:noProof/>
      <w:snapToGrid w:val="0"/>
      <w:color w:val="FFFFFF" w:themeColor="background1"/>
      <w:sz w:val="72"/>
      <w:szCs w:val="36"/>
      <w:lang w:eastAsia="en-AU"/>
    </w:rPr>
  </w:style>
  <w:style w:type="table" w:customStyle="1" w:styleId="Sectiontable">
    <w:name w:val="Section table"/>
    <w:basedOn w:val="TableNormal"/>
    <w:uiPriority w:val="99"/>
    <w:rsid w:val="00760DF3"/>
    <w:pPr>
      <w:spacing w:after="0" w:line="240" w:lineRule="auto"/>
    </w:pPr>
    <w:tblPr>
      <w:tblStyleRowBandSize w:val="1"/>
    </w:tblPr>
    <w:tblStylePr w:type="band1Horz">
      <w:tblPr/>
      <w:tcPr>
        <w:shd w:val="clear" w:color="auto" w:fill="F2F2F2" w:themeFill="background2"/>
      </w:tcPr>
    </w:tblStylePr>
  </w:style>
  <w:style w:type="table" w:styleId="PlainTable3">
    <w:name w:val="Plain Table 3"/>
    <w:basedOn w:val="TableNormal"/>
    <w:uiPriority w:val="43"/>
    <w:rsid w:val="00B441CF"/>
    <w:pPr>
      <w:spacing w:after="0" w:line="240" w:lineRule="auto"/>
    </w:pPr>
    <w:rPr>
      <w:rFonts w:ascii="Calibri" w:eastAsia="Calibri" w:hAnsi="Calibri" w:cs="Times New Roman"/>
      <w:sz w:val="20"/>
      <w:szCs w:val="20"/>
    </w:rPr>
    <w:tblPr>
      <w:tblStyleRowBandSize w:val="1"/>
      <w:tblStyleColBandSize w:val="1"/>
      <w:tblInd w:w="0" w:type="nil"/>
    </w:tblPr>
    <w:tblStylePr w:type="firstRow">
      <w:rPr>
        <w:b/>
        <w:bCs/>
        <w:caps/>
      </w:rPr>
      <w:tblPr/>
      <w:tcPr>
        <w:tcBorders>
          <w:bottom w:val="single" w:sz="4" w:space="0" w:color="9D9D9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nnualreporttable">
    <w:name w:val="Annual report table"/>
    <w:basedOn w:val="TableNormal"/>
    <w:uiPriority w:val="99"/>
    <w:rsid w:val="00AB2436"/>
    <w:pPr>
      <w:spacing w:after="0" w:line="240" w:lineRule="auto"/>
    </w:pPr>
    <w:tblPr>
      <w:tblStyleRowBandSize w:val="1"/>
      <w:tblCellMar>
        <w:top w:w="57" w:type="dxa"/>
        <w:left w:w="57" w:type="dxa"/>
        <w:bottom w:w="57" w:type="dxa"/>
        <w:right w:w="57" w:type="dxa"/>
      </w:tblCellMar>
    </w:tblPr>
    <w:tcPr>
      <w:shd w:val="clear" w:color="auto" w:fill="auto"/>
      <w:vAlign w:val="center"/>
    </w:tcPr>
    <w:tblStylePr w:type="firstRow">
      <w:tblPr/>
      <w:tcPr>
        <w:shd w:val="clear" w:color="auto" w:fill="3C3C3C" w:themeFill="text1"/>
      </w:tcPr>
    </w:tblStylePr>
    <w:tblStylePr w:type="band1Horz">
      <w:pPr>
        <w:wordWrap/>
        <w:spacing w:beforeLines="0" w:before="60" w:beforeAutospacing="0" w:afterLines="0" w:after="60" w:afterAutospacing="0" w:line="240" w:lineRule="auto"/>
      </w:pPr>
    </w:tblStylePr>
    <w:tblStylePr w:type="band2Horz">
      <w:tblPr/>
      <w:tcPr>
        <w:shd w:val="clear" w:color="auto" w:fill="F2F2F2" w:themeFill="background2"/>
      </w:tcPr>
    </w:tblStylePr>
  </w:style>
  <w:style w:type="paragraph" w:customStyle="1" w:styleId="Numberedlist">
    <w:name w:val="Numbered list"/>
    <w:basedOn w:val="Normaltext"/>
    <w:link w:val="NumberedlistChar"/>
    <w:qFormat/>
    <w:rsid w:val="00DF38AA"/>
    <w:pPr>
      <w:numPr>
        <w:numId w:val="29"/>
      </w:numPr>
      <w:spacing w:before="120"/>
    </w:pPr>
  </w:style>
  <w:style w:type="paragraph" w:styleId="Title">
    <w:name w:val="Title"/>
    <w:next w:val="Subtitle"/>
    <w:link w:val="TitleChar"/>
    <w:uiPriority w:val="10"/>
    <w:qFormat/>
    <w:rsid w:val="00DF38AA"/>
    <w:pPr>
      <w:spacing w:before="720" w:after="0" w:line="240" w:lineRule="auto"/>
      <w:ind w:right="1134"/>
    </w:pPr>
    <w:rPr>
      <w:rFonts w:ascii="Calibri" w:eastAsia="Calibri" w:hAnsi="Calibri" w:cs="Times New Roman"/>
      <w:b/>
      <w:sz w:val="52"/>
      <w:szCs w:val="56"/>
    </w:rPr>
  </w:style>
  <w:style w:type="character" w:customStyle="1" w:styleId="NumberedlistChar">
    <w:name w:val="Numbered list Char"/>
    <w:basedOn w:val="NormaltextChar"/>
    <w:link w:val="Numberedlist"/>
    <w:rsid w:val="00DF38AA"/>
    <w:rPr>
      <w:rFonts w:ascii="Calibri Light" w:hAnsi="Calibri Light"/>
      <w:color w:val="0F0F0F" w:themeColor="text2" w:themeShade="40"/>
      <w:sz w:val="20"/>
    </w:rPr>
  </w:style>
  <w:style w:type="character" w:customStyle="1" w:styleId="TitleChar">
    <w:name w:val="Title Char"/>
    <w:basedOn w:val="DefaultParagraphFont"/>
    <w:link w:val="Title"/>
    <w:uiPriority w:val="10"/>
    <w:rsid w:val="00DF38AA"/>
    <w:rPr>
      <w:rFonts w:ascii="Calibri" w:eastAsia="Calibri" w:hAnsi="Calibri" w:cs="Times New Roman"/>
      <w:b/>
      <w:sz w:val="52"/>
      <w:szCs w:val="56"/>
    </w:rPr>
  </w:style>
  <w:style w:type="paragraph" w:styleId="Subtitle">
    <w:name w:val="Subtitle"/>
    <w:basedOn w:val="Normal"/>
    <w:next w:val="Normal"/>
    <w:link w:val="SubtitleChar"/>
    <w:uiPriority w:val="11"/>
    <w:rsid w:val="00DF38AA"/>
    <w:pPr>
      <w:numPr>
        <w:ilvl w:val="1"/>
      </w:numPr>
    </w:pPr>
    <w:rPr>
      <w:rFonts w:eastAsiaTheme="minorEastAsia"/>
      <w:color w:val="808080" w:themeColor="text1" w:themeTint="A5"/>
      <w:spacing w:val="15"/>
    </w:rPr>
  </w:style>
  <w:style w:type="character" w:customStyle="1" w:styleId="SubtitleChar">
    <w:name w:val="Subtitle Char"/>
    <w:basedOn w:val="DefaultParagraphFont"/>
    <w:link w:val="Subtitle"/>
    <w:uiPriority w:val="11"/>
    <w:rsid w:val="00DF38AA"/>
    <w:rPr>
      <w:rFonts w:eastAsiaTheme="minorEastAsia"/>
      <w:color w:val="808080" w:themeColor="text1" w:themeTint="A5"/>
      <w:spacing w:val="15"/>
    </w:rPr>
  </w:style>
  <w:style w:type="character" w:customStyle="1" w:styleId="ListParagraphChar">
    <w:name w:val="List Paragraph Char"/>
    <w:link w:val="ListParagraph"/>
    <w:uiPriority w:val="34"/>
    <w:rsid w:val="00EF317A"/>
    <w:rPr>
      <w:color w:val="3C3C3C" w:themeColor="text1"/>
    </w:rPr>
  </w:style>
  <w:style w:type="paragraph" w:customStyle="1" w:styleId="Normalforimages">
    <w:name w:val="Normal for images"/>
    <w:basedOn w:val="Normal"/>
    <w:rsid w:val="00C818F7"/>
    <w:pPr>
      <w:spacing w:after="0" w:line="240" w:lineRule="auto"/>
    </w:pPr>
    <w:rPr>
      <w:rFonts w:ascii="Calibri" w:eastAsia="Calibri" w:hAnsi="Calibri" w:cs="Times New Roman"/>
      <w:noProof/>
      <w:sz w:val="19"/>
      <w:lang w:eastAsia="en-AU"/>
    </w:rPr>
  </w:style>
  <w:style w:type="table" w:styleId="GridTable4-Accent1">
    <w:name w:val="Grid Table 4 Accent 1"/>
    <w:basedOn w:val="TableNormal"/>
    <w:uiPriority w:val="49"/>
    <w:rsid w:val="00146593"/>
    <w:pPr>
      <w:spacing w:after="0" w:line="240" w:lineRule="auto"/>
    </w:pPr>
    <w:tblPr>
      <w:tblStyleRowBandSize w:val="1"/>
      <w:tblStyleColBandSize w:val="1"/>
      <w:tblBorders>
        <w:top w:val="single" w:sz="4" w:space="0" w:color="E8E8E8" w:themeColor="accent1" w:themeTint="99"/>
        <w:left w:val="single" w:sz="4" w:space="0" w:color="E8E8E8" w:themeColor="accent1" w:themeTint="99"/>
        <w:bottom w:val="single" w:sz="4" w:space="0" w:color="E8E8E8" w:themeColor="accent1" w:themeTint="99"/>
        <w:right w:val="single" w:sz="4" w:space="0" w:color="E8E8E8" w:themeColor="accent1" w:themeTint="99"/>
        <w:insideH w:val="single" w:sz="4" w:space="0" w:color="E8E8E8" w:themeColor="accent1" w:themeTint="99"/>
        <w:insideV w:val="single" w:sz="4" w:space="0" w:color="E8E8E8" w:themeColor="accent1" w:themeTint="99"/>
      </w:tblBorders>
    </w:tblPr>
    <w:tblStylePr w:type="firstRow">
      <w:rPr>
        <w:b/>
        <w:bCs/>
        <w:color w:val="FFFFFF" w:themeColor="background1"/>
      </w:rPr>
      <w:tblPr/>
      <w:tcPr>
        <w:tcBorders>
          <w:top w:val="single" w:sz="4" w:space="0" w:color="D9D9D9" w:themeColor="accent1"/>
          <w:left w:val="single" w:sz="4" w:space="0" w:color="D9D9D9" w:themeColor="accent1"/>
          <w:bottom w:val="single" w:sz="4" w:space="0" w:color="D9D9D9" w:themeColor="accent1"/>
          <w:right w:val="single" w:sz="4" w:space="0" w:color="D9D9D9" w:themeColor="accent1"/>
          <w:insideH w:val="nil"/>
          <w:insideV w:val="nil"/>
        </w:tcBorders>
        <w:shd w:val="clear" w:color="auto" w:fill="D9D9D9" w:themeFill="accent1"/>
      </w:tcPr>
    </w:tblStylePr>
    <w:tblStylePr w:type="lastRow">
      <w:rPr>
        <w:b/>
        <w:bCs/>
      </w:rPr>
      <w:tblPr/>
      <w:tcPr>
        <w:tcBorders>
          <w:top w:val="double" w:sz="4" w:space="0" w:color="D9D9D9" w:themeColor="accent1"/>
        </w:tcBorders>
      </w:tcPr>
    </w:tblStylePr>
    <w:tblStylePr w:type="firstCol">
      <w:rPr>
        <w:b/>
        <w:bCs/>
      </w:rPr>
    </w:tblStylePr>
    <w:tblStylePr w:type="lastCol">
      <w:rPr>
        <w:b/>
        <w:bCs/>
      </w:rPr>
    </w:tblStylePr>
    <w:tblStylePr w:type="band1Vert">
      <w:tblPr/>
      <w:tcPr>
        <w:shd w:val="clear" w:color="auto" w:fill="F7F7F7" w:themeFill="accent1" w:themeFillTint="33"/>
      </w:tcPr>
    </w:tblStylePr>
    <w:tblStylePr w:type="band1Horz">
      <w:tblPr/>
      <w:tcPr>
        <w:shd w:val="clear" w:color="auto" w:fill="F7F7F7" w:themeFill="accent1" w:themeFillTint="33"/>
      </w:tcPr>
    </w:tblStylePr>
  </w:style>
  <w:style w:type="character" w:styleId="FootnoteReference">
    <w:name w:val="footnote reference"/>
    <w:basedOn w:val="DefaultParagraphFont"/>
    <w:uiPriority w:val="99"/>
    <w:semiHidden/>
    <w:unhideWhenUsed/>
    <w:rsid w:val="005548D1"/>
    <w:rPr>
      <w:vertAlign w:val="superscript"/>
    </w:rPr>
  </w:style>
  <w:style w:type="paragraph" w:customStyle="1" w:styleId="Notes8ptAnnualreport2018-19">
    <w:name w:val="Notes 8pt (Annual report 2018-19)"/>
    <w:basedOn w:val="Normal"/>
    <w:uiPriority w:val="99"/>
    <w:rsid w:val="005548D1"/>
    <w:pPr>
      <w:suppressAutoHyphens/>
      <w:autoSpaceDE w:val="0"/>
      <w:autoSpaceDN w:val="0"/>
      <w:adjustRightInd w:val="0"/>
      <w:spacing w:after="0" w:line="288" w:lineRule="auto"/>
    </w:pPr>
    <w:rPr>
      <w:rFonts w:ascii="Calibri Light" w:hAnsi="Calibri Light" w:cs="Calibri Light"/>
      <w:color w:val="191919"/>
      <w:sz w:val="16"/>
      <w:szCs w:val="16"/>
      <w:lang w:val="en-US"/>
    </w:rPr>
  </w:style>
  <w:style w:type="paragraph" w:customStyle="1" w:styleId="Notes8pt-numberedAnnualreport2018-19">
    <w:name w:val="Notes 8pt - numbered (Annual report 2018-19)"/>
    <w:basedOn w:val="Normal"/>
    <w:uiPriority w:val="99"/>
    <w:rsid w:val="005548D1"/>
    <w:pPr>
      <w:autoSpaceDE w:val="0"/>
      <w:autoSpaceDN w:val="0"/>
      <w:adjustRightInd w:val="0"/>
      <w:spacing w:after="0" w:line="288" w:lineRule="auto"/>
      <w:ind w:left="360" w:hanging="360"/>
    </w:pPr>
    <w:rPr>
      <w:rFonts w:ascii="Calibri Light" w:hAnsi="Calibri Light" w:cs="Calibri Light"/>
      <w:color w:val="000000"/>
      <w:sz w:val="16"/>
      <w:szCs w:val="16"/>
      <w:lang w:val="en-US"/>
    </w:rPr>
  </w:style>
  <w:style w:type="paragraph" w:styleId="ListBullet">
    <w:name w:val="List Bullet"/>
    <w:basedOn w:val="Normal"/>
    <w:uiPriority w:val="99"/>
    <w:unhideWhenUsed/>
    <w:rsid w:val="00FD666F"/>
    <w:pPr>
      <w:numPr>
        <w:numId w:val="31"/>
      </w:numPr>
      <w:spacing w:after="0"/>
      <w:contextualSpacing/>
    </w:pPr>
    <w:rPr>
      <w:sz w:val="18"/>
    </w:rPr>
  </w:style>
  <w:style w:type="paragraph" w:styleId="CommentSubject">
    <w:name w:val="annotation subject"/>
    <w:basedOn w:val="CommentText"/>
    <w:next w:val="CommentText"/>
    <w:link w:val="CommentSubjectChar"/>
    <w:uiPriority w:val="99"/>
    <w:semiHidden/>
    <w:unhideWhenUsed/>
    <w:rsid w:val="004F7E8E"/>
    <w:pPr>
      <w:spacing w:before="0" w:after="160"/>
      <w:ind w:left="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F7E8E"/>
    <w:rPr>
      <w:rFonts w:ascii="Calibri" w:eastAsia="Calibri" w:hAnsi="Calibri" w:cs="Times New Roman"/>
      <w:b/>
      <w:bCs/>
      <w:sz w:val="20"/>
      <w:szCs w:val="20"/>
    </w:rPr>
  </w:style>
  <w:style w:type="paragraph" w:customStyle="1" w:styleId="1stpara">
    <w:name w:val="1st para"/>
    <w:basedOn w:val="Normal"/>
    <w:link w:val="1stparaChar"/>
    <w:qFormat/>
    <w:rsid w:val="00565BDE"/>
    <w:pPr>
      <w:widowControl w:val="0"/>
      <w:autoSpaceDE w:val="0"/>
      <w:autoSpaceDN w:val="0"/>
      <w:spacing w:after="0" w:line="240" w:lineRule="exact"/>
    </w:pPr>
    <w:rPr>
      <w:rFonts w:ascii="Calibri Light" w:eastAsia="Calibri" w:hAnsi="Calibri Light" w:cs="Times New Roman"/>
      <w:color w:val="3C3C3C" w:themeColor="text1"/>
      <w:sz w:val="20"/>
      <w:lang w:val="en-US" w:bidi="en-US"/>
    </w:rPr>
  </w:style>
  <w:style w:type="character" w:customStyle="1" w:styleId="1stparaChar">
    <w:name w:val="1st para Char"/>
    <w:basedOn w:val="DefaultParagraphFont"/>
    <w:link w:val="1stpara"/>
    <w:rsid w:val="00565BDE"/>
    <w:rPr>
      <w:rFonts w:ascii="Calibri Light" w:eastAsia="Calibri" w:hAnsi="Calibri Light" w:cs="Times New Roman"/>
      <w:color w:val="3C3C3C" w:themeColor="text1"/>
      <w:sz w:val="20"/>
      <w:lang w:val="en-US" w:bidi="en-US"/>
    </w:rPr>
  </w:style>
  <w:style w:type="paragraph" w:styleId="Caption">
    <w:name w:val="caption"/>
    <w:basedOn w:val="Normal"/>
    <w:next w:val="Normal"/>
    <w:uiPriority w:val="35"/>
    <w:unhideWhenUsed/>
    <w:rsid w:val="00F740EC"/>
    <w:pPr>
      <w:spacing w:after="200" w:line="240" w:lineRule="auto"/>
    </w:pPr>
    <w:rPr>
      <w:i/>
      <w:iCs/>
      <w:color w:val="3C3C3C" w:themeColor="text2"/>
      <w:sz w:val="18"/>
      <w:szCs w:val="18"/>
    </w:rPr>
  </w:style>
  <w:style w:type="paragraph" w:customStyle="1" w:styleId="Sectionheading">
    <w:name w:val="Section heading"/>
    <w:basedOn w:val="Normal"/>
    <w:link w:val="SectionheadingChar"/>
    <w:rsid w:val="005D448D"/>
    <w:pPr>
      <w:widowControl w:val="0"/>
      <w:autoSpaceDE w:val="0"/>
      <w:autoSpaceDN w:val="0"/>
      <w:spacing w:after="0" w:line="720" w:lineRule="exact"/>
    </w:pPr>
    <w:rPr>
      <w:rFonts w:ascii="Calibri" w:eastAsia="Calibri Light" w:hAnsi="Calibri Light" w:cs="Calibri Light"/>
      <w:color w:val="44C8F4"/>
      <w:sz w:val="72"/>
      <w:lang w:bidi="en-US"/>
    </w:rPr>
  </w:style>
  <w:style w:type="character" w:customStyle="1" w:styleId="SectionheadingChar">
    <w:name w:val="Section heading Char"/>
    <w:basedOn w:val="DefaultParagraphFont"/>
    <w:link w:val="Sectionheading"/>
    <w:rsid w:val="005D448D"/>
    <w:rPr>
      <w:rFonts w:ascii="Calibri" w:eastAsia="Calibri Light" w:hAnsi="Calibri Light" w:cs="Calibri Light"/>
      <w:color w:val="44C8F4"/>
      <w:sz w:val="72"/>
      <w:lang w:bidi="en-US"/>
    </w:rPr>
  </w:style>
  <w:style w:type="table" w:styleId="ListTable4">
    <w:name w:val="List Table 4"/>
    <w:basedOn w:val="TableNormal"/>
    <w:uiPriority w:val="49"/>
    <w:rsid w:val="000D63A8"/>
    <w:pPr>
      <w:spacing w:after="0" w:line="240" w:lineRule="auto"/>
    </w:pPr>
    <w:tblPr>
      <w:tblStyleRowBandSize w:val="1"/>
      <w:tblStyleColBandSize w:val="1"/>
      <w:tblCellMar>
        <w:top w:w="57" w:type="dxa"/>
        <w:left w:w="57" w:type="dxa"/>
        <w:bottom w:w="57" w:type="dxa"/>
        <w:right w:w="57" w:type="dxa"/>
      </w:tblCellMar>
    </w:tblPr>
    <w:tblStylePr w:type="firstRow">
      <w:rPr>
        <w:b/>
        <w:bCs/>
        <w:color w:val="FFFFFF" w:themeColor="background1"/>
      </w:rPr>
      <w:tblPr/>
      <w:tcPr>
        <w:tcBorders>
          <w:top w:val="single" w:sz="4" w:space="0" w:color="3C3C3C" w:themeColor="text1"/>
          <w:left w:val="single" w:sz="4" w:space="0" w:color="3C3C3C" w:themeColor="text1"/>
          <w:bottom w:val="single" w:sz="4" w:space="0" w:color="3C3C3C" w:themeColor="text1"/>
          <w:right w:val="single" w:sz="4" w:space="0" w:color="3C3C3C" w:themeColor="text1"/>
          <w:insideH w:val="nil"/>
        </w:tcBorders>
        <w:shd w:val="clear" w:color="auto" w:fill="3C3C3C" w:themeFill="text1"/>
      </w:tcPr>
    </w:tblStylePr>
    <w:tblStylePr w:type="lastRow">
      <w:rPr>
        <w:b/>
        <w:bCs/>
      </w:rPr>
      <w:tblPr/>
      <w:tcPr>
        <w:tcBorders>
          <w:top w:val="double" w:sz="4" w:space="0" w:color="8A8A8A"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paragraph" w:styleId="Revision">
    <w:name w:val="Revision"/>
    <w:hidden/>
    <w:uiPriority w:val="99"/>
    <w:semiHidden/>
    <w:rsid w:val="000067C1"/>
    <w:pPr>
      <w:spacing w:after="0" w:line="240" w:lineRule="auto"/>
    </w:pPr>
  </w:style>
  <w:style w:type="paragraph" w:customStyle="1" w:styleId="Text">
    <w:name w:val="Text"/>
    <w:basedOn w:val="Normal"/>
    <w:rsid w:val="00E9593E"/>
    <w:pPr>
      <w:tabs>
        <w:tab w:val="num" w:pos="1713"/>
      </w:tabs>
      <w:spacing w:before="120" w:after="120" w:line="240" w:lineRule="auto"/>
    </w:pPr>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90517C"/>
    <w:pPr>
      <w:widowControl w:val="0"/>
      <w:spacing w:before="12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A6935"/>
    <w:pPr>
      <w:spacing w:after="100"/>
      <w:ind w:left="660"/>
    </w:pPr>
    <w:rPr>
      <w:rFonts w:eastAsiaTheme="minorEastAsia"/>
      <w:lang w:eastAsia="en-AU"/>
    </w:rPr>
  </w:style>
  <w:style w:type="paragraph" w:styleId="TOC5">
    <w:name w:val="toc 5"/>
    <w:basedOn w:val="Normal"/>
    <w:next w:val="Normal"/>
    <w:autoRedefine/>
    <w:uiPriority w:val="39"/>
    <w:unhideWhenUsed/>
    <w:rsid w:val="003A6935"/>
    <w:pPr>
      <w:spacing w:after="100"/>
      <w:ind w:left="880"/>
    </w:pPr>
    <w:rPr>
      <w:rFonts w:eastAsiaTheme="minorEastAsia"/>
      <w:lang w:eastAsia="en-AU"/>
    </w:rPr>
  </w:style>
  <w:style w:type="paragraph" w:styleId="TOC6">
    <w:name w:val="toc 6"/>
    <w:basedOn w:val="Normal"/>
    <w:next w:val="Normal"/>
    <w:autoRedefine/>
    <w:uiPriority w:val="39"/>
    <w:unhideWhenUsed/>
    <w:rsid w:val="003A6935"/>
    <w:pPr>
      <w:spacing w:after="100"/>
      <w:ind w:left="1100"/>
    </w:pPr>
    <w:rPr>
      <w:rFonts w:eastAsiaTheme="minorEastAsia"/>
      <w:lang w:eastAsia="en-AU"/>
    </w:rPr>
  </w:style>
  <w:style w:type="paragraph" w:styleId="TOC7">
    <w:name w:val="toc 7"/>
    <w:basedOn w:val="Normal"/>
    <w:next w:val="Normal"/>
    <w:autoRedefine/>
    <w:uiPriority w:val="39"/>
    <w:unhideWhenUsed/>
    <w:rsid w:val="003A6935"/>
    <w:pPr>
      <w:spacing w:after="100"/>
      <w:ind w:left="1320"/>
    </w:pPr>
    <w:rPr>
      <w:rFonts w:eastAsiaTheme="minorEastAsia"/>
      <w:lang w:eastAsia="en-AU"/>
    </w:rPr>
  </w:style>
  <w:style w:type="paragraph" w:styleId="TOC8">
    <w:name w:val="toc 8"/>
    <w:basedOn w:val="Normal"/>
    <w:next w:val="Normal"/>
    <w:autoRedefine/>
    <w:uiPriority w:val="39"/>
    <w:unhideWhenUsed/>
    <w:rsid w:val="003A6935"/>
    <w:pPr>
      <w:spacing w:after="100"/>
      <w:ind w:left="1540"/>
    </w:pPr>
    <w:rPr>
      <w:rFonts w:eastAsiaTheme="minorEastAsia"/>
      <w:lang w:eastAsia="en-AU"/>
    </w:rPr>
  </w:style>
  <w:style w:type="paragraph" w:styleId="TOC9">
    <w:name w:val="toc 9"/>
    <w:basedOn w:val="Normal"/>
    <w:next w:val="Normal"/>
    <w:autoRedefine/>
    <w:uiPriority w:val="39"/>
    <w:unhideWhenUsed/>
    <w:rsid w:val="003A6935"/>
    <w:pPr>
      <w:spacing w:after="100"/>
      <w:ind w:left="1760"/>
    </w:pPr>
    <w:rPr>
      <w:rFonts w:eastAsiaTheme="minorEastAsia"/>
      <w:lang w:eastAsia="en-AU"/>
    </w:rPr>
  </w:style>
  <w:style w:type="paragraph" w:customStyle="1" w:styleId="Default">
    <w:name w:val="Default"/>
    <w:rsid w:val="00575CC4"/>
    <w:pPr>
      <w:autoSpaceDE w:val="0"/>
      <w:autoSpaceDN w:val="0"/>
      <w:adjustRightInd w:val="0"/>
      <w:spacing w:after="0" w:line="240" w:lineRule="auto"/>
    </w:pPr>
    <w:rPr>
      <w:rFonts w:ascii="Calibri" w:hAnsi="Calibri" w:cs="Calibri"/>
      <w:color w:val="000000"/>
      <w:sz w:val="24"/>
      <w:szCs w:val="24"/>
    </w:rPr>
  </w:style>
  <w:style w:type="paragraph" w:customStyle="1" w:styleId="Notes">
    <w:name w:val="Notes"/>
    <w:basedOn w:val="Noteslist"/>
    <w:link w:val="NotesChar"/>
    <w:qFormat/>
    <w:rsid w:val="005B26B2"/>
    <w:pPr>
      <w:numPr>
        <w:numId w:val="0"/>
      </w:numPr>
      <w:spacing w:before="120"/>
    </w:pPr>
    <w:rPr>
      <w:rFonts w:ascii="Calibri" w:hAnsi="Calibri"/>
      <w:b/>
    </w:rPr>
  </w:style>
  <w:style w:type="character" w:customStyle="1" w:styleId="NotesChar">
    <w:name w:val="Notes Char"/>
    <w:basedOn w:val="NoteslistChar"/>
    <w:link w:val="Notes"/>
    <w:rsid w:val="005B26B2"/>
    <w:rPr>
      <w:rFonts w:ascii="Calibri" w:eastAsiaTheme="majorEastAsia" w:hAnsi="Calibri" w:cstheme="majorBidi"/>
      <w:b/>
      <w:iCs/>
      <w:color w:val="3C3C3C" w:themeColor="text1"/>
      <w:sz w:val="16"/>
    </w:rPr>
  </w:style>
  <w:style w:type="numbering" w:customStyle="1" w:styleId="NoList1">
    <w:name w:val="No List1"/>
    <w:next w:val="NoList"/>
    <w:uiPriority w:val="99"/>
    <w:semiHidden/>
    <w:unhideWhenUsed/>
    <w:rsid w:val="009A0454"/>
  </w:style>
  <w:style w:type="table" w:customStyle="1" w:styleId="TableGrid2">
    <w:name w:val="Table Grid2"/>
    <w:basedOn w:val="TableNormal"/>
    <w:next w:val="TableGrid"/>
    <w:rsid w:val="009A0454"/>
    <w:pPr>
      <w:widowControl w:val="0"/>
      <w:spacing w:before="12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text10pt">
    <w:name w:val="Main body text 10pt"/>
    <w:basedOn w:val="Normal"/>
    <w:uiPriority w:val="99"/>
    <w:rsid w:val="009A0454"/>
    <w:pPr>
      <w:suppressAutoHyphens/>
      <w:autoSpaceDE w:val="0"/>
      <w:autoSpaceDN w:val="0"/>
      <w:adjustRightInd w:val="0"/>
      <w:spacing w:before="120" w:after="0" w:line="240" w:lineRule="atLeast"/>
      <w:textAlignment w:val="center"/>
    </w:pPr>
    <w:rPr>
      <w:rFonts w:ascii="Calibri" w:eastAsia="Calibri" w:hAnsi="Calibri" w:cs="Calibri Light"/>
      <w:color w:val="404041"/>
      <w:sz w:val="20"/>
      <w:szCs w:val="20"/>
      <w:lang w:val="en-GB" w:eastAsia="en-AU"/>
    </w:rPr>
  </w:style>
  <w:style w:type="paragraph" w:customStyle="1" w:styleId="Contentsheader">
    <w:name w:val="Contents header"/>
    <w:link w:val="ContentsheaderChar"/>
    <w:rsid w:val="009A0454"/>
    <w:rPr>
      <w:rFonts w:ascii="Calibri" w:eastAsia="Times New Roman" w:hAnsi="Calibri" w:cs="Times New Roman"/>
      <w:noProof/>
      <w:color w:val="3C3C3C" w:themeColor="text1"/>
      <w:sz w:val="36"/>
      <w:szCs w:val="20"/>
      <w:lang w:eastAsia="en-AU"/>
    </w:rPr>
  </w:style>
  <w:style w:type="character" w:customStyle="1" w:styleId="ContentsheaderChar">
    <w:name w:val="Contents header Char"/>
    <w:basedOn w:val="Heading1Char"/>
    <w:link w:val="Contentsheader"/>
    <w:rsid w:val="009A0454"/>
    <w:rPr>
      <w:rFonts w:ascii="Calibri" w:eastAsia="Times New Roman" w:hAnsi="Calibri" w:cs="Times New Roman"/>
      <w:b w:val="0"/>
      <w:noProof/>
      <w:snapToGrid/>
      <w:color w:val="3C3C3C" w:themeColor="text1"/>
      <w:sz w:val="36"/>
      <w:szCs w:val="20"/>
      <w:lang w:eastAsia="en-AU"/>
    </w:rPr>
  </w:style>
  <w:style w:type="table" w:customStyle="1" w:styleId="TonalBox">
    <w:name w:val="Tonal Box"/>
    <w:basedOn w:val="TableNormal"/>
    <w:next w:val="TableGrid"/>
    <w:uiPriority w:val="59"/>
    <w:rsid w:val="009A0454"/>
    <w:pPr>
      <w:spacing w:after="0" w:line="240" w:lineRule="auto"/>
    </w:pPr>
    <w:rPr>
      <w:rFonts w:ascii="Calibri" w:eastAsia="Calibri" w:hAnsi="Calibri" w:cs="Times New Roman"/>
      <w:sz w:val="20"/>
      <w:szCs w:val="20"/>
      <w:lang w:eastAsia="en-AU"/>
    </w:rPr>
    <w:tblPr>
      <w:tblCellMar>
        <w:top w:w="142" w:type="dxa"/>
        <w:left w:w="142" w:type="dxa"/>
        <w:bottom w:w="142" w:type="dxa"/>
        <w:right w:w="142" w:type="dxa"/>
      </w:tblCellMar>
    </w:tblPr>
    <w:tcPr>
      <w:shd w:val="clear" w:color="auto" w:fill="D9D9D9" w:themeFill="accent1"/>
    </w:tcPr>
  </w:style>
  <w:style w:type="paragraph" w:customStyle="1" w:styleId="Contents">
    <w:name w:val="Contents"/>
    <w:basedOn w:val="TOC1"/>
    <w:link w:val="ContentsChar"/>
    <w:rsid w:val="009A0454"/>
    <w:pPr>
      <w:tabs>
        <w:tab w:val="right" w:leader="dot" w:pos="9016"/>
        <w:tab w:val="right" w:leader="dot" w:pos="9060"/>
      </w:tabs>
      <w:spacing w:before="60" w:after="0"/>
      <w:jc w:val="both"/>
    </w:pPr>
    <w:rPr>
      <w:bCs/>
    </w:rPr>
  </w:style>
  <w:style w:type="paragraph" w:customStyle="1" w:styleId="CCCDetails">
    <w:name w:val="CCC Details"/>
    <w:basedOn w:val="Normal"/>
    <w:link w:val="CCCDetailsChar"/>
    <w:rsid w:val="009A0454"/>
    <w:pPr>
      <w:framePr w:hSpace="181" w:wrap="around" w:vAnchor="text" w:hAnchor="margin" w:y="9804"/>
      <w:spacing w:before="120" w:after="0" w:line="400" w:lineRule="exact"/>
    </w:pPr>
    <w:rPr>
      <w:rFonts w:ascii="Calibri" w:eastAsia="Calibri" w:hAnsi="Calibri" w:cs="Times New Roman"/>
      <w:b/>
      <w:color w:val="003087" w:themeColor="accent4"/>
      <w:sz w:val="36"/>
      <w:szCs w:val="36"/>
      <w:lang w:eastAsia="en-AU"/>
    </w:rPr>
  </w:style>
  <w:style w:type="character" w:customStyle="1" w:styleId="TOC1Char">
    <w:name w:val="TOC 1 Char"/>
    <w:basedOn w:val="DefaultParagraphFont"/>
    <w:link w:val="TOC1"/>
    <w:uiPriority w:val="39"/>
    <w:rsid w:val="009A0454"/>
    <w:rPr>
      <w:rFonts w:ascii="Calibri" w:hAnsi="Calibri"/>
      <w:b/>
      <w:color w:val="3C3C3C" w:themeColor="text1"/>
      <w:sz w:val="20"/>
    </w:rPr>
  </w:style>
  <w:style w:type="character" w:customStyle="1" w:styleId="ContentsChar">
    <w:name w:val="Contents Char"/>
    <w:basedOn w:val="TOC1Char"/>
    <w:link w:val="Contents"/>
    <w:rsid w:val="009A0454"/>
    <w:rPr>
      <w:rFonts w:ascii="Calibri" w:hAnsi="Calibri"/>
      <w:b/>
      <w:bCs/>
      <w:color w:val="3C3C3C" w:themeColor="text1"/>
      <w:sz w:val="20"/>
    </w:rPr>
  </w:style>
  <w:style w:type="character" w:customStyle="1" w:styleId="CCCDetailsChar">
    <w:name w:val="CCC Details Char"/>
    <w:basedOn w:val="DefaultParagraphFont"/>
    <w:link w:val="CCCDetails"/>
    <w:rsid w:val="009A0454"/>
    <w:rPr>
      <w:rFonts w:ascii="Calibri" w:eastAsia="Calibri" w:hAnsi="Calibri" w:cs="Times New Roman"/>
      <w:b/>
      <w:color w:val="003087" w:themeColor="accent4"/>
      <w:sz w:val="36"/>
      <w:szCs w:val="36"/>
      <w:lang w:eastAsia="en-AU"/>
    </w:rPr>
  </w:style>
  <w:style w:type="paragraph" w:customStyle="1" w:styleId="Headerclassification">
    <w:name w:val="Header classification"/>
    <w:rsid w:val="009A0454"/>
    <w:pPr>
      <w:spacing w:after="0" w:line="300" w:lineRule="exact"/>
      <w:jc w:val="center"/>
    </w:pPr>
    <w:rPr>
      <w:rFonts w:ascii="Calibri" w:eastAsia="Times New Roman" w:hAnsi="Calibri" w:cs="Times New Roman"/>
      <w:color w:val="73182C"/>
      <w:sz w:val="26"/>
      <w:lang w:val="en-US" w:bidi="en-US"/>
    </w:rPr>
  </w:style>
  <w:style w:type="paragraph" w:customStyle="1" w:styleId="Tabletext9pt1stpara">
    <w:name w:val="Table text 9pt 1st para"/>
    <w:rsid w:val="009A0454"/>
    <w:pPr>
      <w:spacing w:after="0" w:line="240" w:lineRule="exact"/>
    </w:pPr>
    <w:rPr>
      <w:rFonts w:ascii="Calibri" w:eastAsia="Calibri" w:hAnsi="Calibri" w:cs="Times New Roman"/>
    </w:rPr>
  </w:style>
  <w:style w:type="paragraph" w:customStyle="1" w:styleId="Tableofcontents-heading1">
    <w:name w:val="Table of contents - heading 1"/>
    <w:basedOn w:val="TOC1"/>
    <w:link w:val="Tableofcontents-heading1Char"/>
    <w:rsid w:val="009A0454"/>
    <w:pPr>
      <w:tabs>
        <w:tab w:val="right" w:leader="dot" w:pos="9016"/>
        <w:tab w:val="right" w:leader="dot" w:pos="9060"/>
      </w:tabs>
      <w:spacing w:before="60" w:after="0"/>
      <w:jc w:val="both"/>
    </w:pPr>
    <w:rPr>
      <w:rFonts w:eastAsia="Times New Roman" w:cs="Times New Roman"/>
      <w:b w:val="0"/>
      <w:bCs/>
      <w:noProof/>
      <w:szCs w:val="20"/>
    </w:rPr>
  </w:style>
  <w:style w:type="paragraph" w:customStyle="1" w:styleId="Tableofcontents2">
    <w:name w:val="Table of contents 2"/>
    <w:basedOn w:val="TOC2"/>
    <w:link w:val="Tableofcontents2Char"/>
    <w:rsid w:val="009A0454"/>
    <w:pPr>
      <w:tabs>
        <w:tab w:val="right" w:leader="dot" w:pos="9060"/>
      </w:tabs>
      <w:spacing w:before="120" w:after="0" w:line="240" w:lineRule="auto"/>
    </w:pPr>
  </w:style>
  <w:style w:type="character" w:customStyle="1" w:styleId="Tableofcontents-heading1Char">
    <w:name w:val="Table of contents - heading 1 Char"/>
    <w:basedOn w:val="TOC1Char"/>
    <w:link w:val="Tableofcontents-heading1"/>
    <w:rsid w:val="009A0454"/>
    <w:rPr>
      <w:rFonts w:ascii="Calibri" w:eastAsia="Times New Roman" w:hAnsi="Calibri" w:cs="Times New Roman"/>
      <w:b w:val="0"/>
      <w:bCs/>
      <w:noProof/>
      <w:color w:val="3C3C3C" w:themeColor="text1"/>
      <w:sz w:val="20"/>
      <w:szCs w:val="20"/>
    </w:rPr>
  </w:style>
  <w:style w:type="paragraph" w:customStyle="1" w:styleId="Contentsheading1">
    <w:name w:val="Contents heading 1"/>
    <w:rsid w:val="009A0454"/>
    <w:pPr>
      <w:pBdr>
        <w:bottom w:val="single" w:sz="4" w:space="10" w:color="auto"/>
      </w:pBdr>
      <w:spacing w:after="720" w:line="400" w:lineRule="exact"/>
    </w:pPr>
    <w:rPr>
      <w:rFonts w:ascii="Calibri" w:eastAsia="Times New Roman" w:hAnsi="Calibri" w:cs="Times New Roman"/>
      <w:b/>
      <w:bCs/>
      <w:kern w:val="32"/>
      <w:sz w:val="36"/>
      <w:szCs w:val="32"/>
    </w:rPr>
  </w:style>
  <w:style w:type="character" w:customStyle="1" w:styleId="TOC2Char">
    <w:name w:val="TOC 2 Char"/>
    <w:basedOn w:val="DefaultParagraphFont"/>
    <w:link w:val="TOC2"/>
    <w:uiPriority w:val="39"/>
    <w:rsid w:val="009A0454"/>
    <w:rPr>
      <w:rFonts w:ascii="Calibri" w:hAnsi="Calibri"/>
      <w:color w:val="3C3C3C" w:themeColor="text2"/>
      <w:sz w:val="20"/>
    </w:rPr>
  </w:style>
  <w:style w:type="character" w:customStyle="1" w:styleId="Tableofcontents2Char">
    <w:name w:val="Table of contents 2 Char"/>
    <w:basedOn w:val="TOC2Char"/>
    <w:link w:val="Tableofcontents2"/>
    <w:rsid w:val="009A0454"/>
    <w:rPr>
      <w:rFonts w:ascii="Calibri" w:hAnsi="Calibri"/>
      <w:color w:val="3C3C3C" w:themeColor="text2"/>
      <w:sz w:val="20"/>
    </w:rPr>
  </w:style>
  <w:style w:type="paragraph" w:styleId="NormalWeb">
    <w:name w:val="Normal (Web)"/>
    <w:basedOn w:val="Normal"/>
    <w:uiPriority w:val="99"/>
    <w:semiHidden/>
    <w:unhideWhenUsed/>
    <w:rsid w:val="009A0454"/>
    <w:pPr>
      <w:spacing w:before="100" w:beforeAutospacing="1" w:after="0" w:line="240" w:lineRule="auto"/>
    </w:pPr>
    <w:rPr>
      <w:rFonts w:ascii="Times New Roman" w:eastAsiaTheme="minorEastAsia" w:hAnsi="Times New Roman" w:cs="Times New Roman"/>
      <w:sz w:val="24"/>
      <w:szCs w:val="24"/>
      <w:lang w:eastAsia="en-AU"/>
    </w:rPr>
  </w:style>
  <w:style w:type="paragraph" w:customStyle="1" w:styleId="NormalbulletlistL1">
    <w:name w:val="Normal bullet list L1"/>
    <w:basedOn w:val="Normal"/>
    <w:link w:val="NormalbulletlistL1Char0"/>
    <w:rsid w:val="009A0454"/>
    <w:pPr>
      <w:numPr>
        <w:numId w:val="46"/>
      </w:numPr>
      <w:tabs>
        <w:tab w:val="left" w:pos="924"/>
      </w:tabs>
      <w:spacing w:before="60" w:after="0" w:line="260" w:lineRule="exact"/>
      <w:ind w:left="924" w:hanging="357"/>
    </w:pPr>
    <w:rPr>
      <w:rFonts w:ascii="Calibri" w:eastAsia="Calibri" w:hAnsi="Calibri" w:cs="Times New Roman"/>
      <w:sz w:val="20"/>
    </w:rPr>
  </w:style>
  <w:style w:type="paragraph" w:customStyle="1" w:styleId="Boxtext1stpara">
    <w:name w:val="Box text 1st para"/>
    <w:basedOn w:val="Normal"/>
    <w:link w:val="Boxtext1stparaChar"/>
    <w:rsid w:val="009A0454"/>
    <w:pPr>
      <w:spacing w:before="120" w:after="0" w:line="260" w:lineRule="exact"/>
    </w:pPr>
    <w:rPr>
      <w:rFonts w:ascii="Calibri" w:eastAsia="Calibri" w:hAnsi="Calibri" w:cs="Times New Roman"/>
      <w:szCs w:val="20"/>
      <w:lang w:eastAsia="en-AU"/>
    </w:rPr>
  </w:style>
  <w:style w:type="character" w:customStyle="1" w:styleId="TOC3Char">
    <w:name w:val="TOC 3 Char"/>
    <w:basedOn w:val="DefaultParagraphFont"/>
    <w:link w:val="TOC3"/>
    <w:uiPriority w:val="39"/>
    <w:rsid w:val="009A0454"/>
  </w:style>
  <w:style w:type="paragraph" w:customStyle="1" w:styleId="Normal1stparagraph">
    <w:name w:val="Normal 1st paragraph"/>
    <w:link w:val="Normal1stparagraphChar"/>
    <w:rsid w:val="009A0454"/>
    <w:pPr>
      <w:spacing w:before="180" w:after="0" w:line="260" w:lineRule="exact"/>
    </w:pPr>
    <w:rPr>
      <w:rFonts w:ascii="Calibri" w:eastAsia="Calibri" w:hAnsi="Calibri" w:cs="Times New Roman"/>
      <w:color w:val="0F0F0F" w:themeColor="text2" w:themeShade="40"/>
      <w:sz w:val="20"/>
    </w:rPr>
  </w:style>
  <w:style w:type="character" w:customStyle="1" w:styleId="Normal1stparagraphChar">
    <w:name w:val="Normal 1st paragraph Char"/>
    <w:basedOn w:val="Normal1stparaChar"/>
    <w:link w:val="Normal1stparagraph"/>
    <w:rsid w:val="009A0454"/>
    <w:rPr>
      <w:rFonts w:ascii="Calibri" w:eastAsia="Calibri" w:hAnsi="Calibri" w:cs="Times New Roman"/>
      <w:color w:val="0F0F0F" w:themeColor="text2" w:themeShade="40"/>
      <w:sz w:val="20"/>
    </w:rPr>
  </w:style>
  <w:style w:type="paragraph" w:customStyle="1" w:styleId="Style1">
    <w:name w:val="Style1"/>
    <w:basedOn w:val="NormalbulletlistL2"/>
    <w:link w:val="Style1Char"/>
    <w:rsid w:val="009A0454"/>
    <w:pPr>
      <w:numPr>
        <w:numId w:val="2"/>
      </w:numPr>
      <w:ind w:left="714"/>
    </w:pPr>
    <w:rPr>
      <w:rFonts w:ascii="Calibri" w:hAnsi="Calibri"/>
    </w:rPr>
  </w:style>
  <w:style w:type="character" w:customStyle="1" w:styleId="NormalbulletlistL1Char0">
    <w:name w:val="Normal bullet list L1 Char"/>
    <w:basedOn w:val="DefaultParagraphFont"/>
    <w:link w:val="NormalbulletlistL1"/>
    <w:rsid w:val="009A0454"/>
    <w:rPr>
      <w:rFonts w:ascii="Calibri" w:eastAsia="Calibri" w:hAnsi="Calibri" w:cs="Times New Roman"/>
      <w:sz w:val="20"/>
    </w:rPr>
  </w:style>
  <w:style w:type="table" w:styleId="GridTable4-Accent5">
    <w:name w:val="Grid Table 4 Accent 5"/>
    <w:basedOn w:val="TableNormal"/>
    <w:uiPriority w:val="49"/>
    <w:rsid w:val="009A0454"/>
    <w:pPr>
      <w:spacing w:after="0" w:line="240" w:lineRule="auto"/>
    </w:pPr>
    <w:tblPr>
      <w:tblStyleRowBandSize w:val="1"/>
      <w:tblStyleColBandSize w:val="1"/>
      <w:tblBorders>
        <w:top w:val="single" w:sz="8" w:space="0" w:color="5BC2E7" w:themeColor="accent5"/>
        <w:left w:val="single" w:sz="8" w:space="0" w:color="5BC2E7" w:themeColor="accent5"/>
        <w:bottom w:val="single" w:sz="8" w:space="0" w:color="5BC2E7" w:themeColor="accent5"/>
        <w:right w:val="single" w:sz="8" w:space="0" w:color="5BC2E7" w:themeColor="accent5"/>
        <w:insideH w:val="single" w:sz="8" w:space="0" w:color="5BC2E7" w:themeColor="accent5"/>
        <w:insideV w:val="single" w:sz="8" w:space="0" w:color="5BC2E7" w:themeColor="accent5"/>
      </w:tblBorders>
    </w:tblPr>
    <w:tblStylePr w:type="firstRow">
      <w:rPr>
        <w:b/>
        <w:bCs/>
        <w:color w:val="FFFFFF" w:themeColor="background1"/>
      </w:rPr>
      <w:tblPr/>
      <w:tcPr>
        <w:tcBorders>
          <w:top w:val="single" w:sz="4" w:space="0" w:color="5BC2E7" w:themeColor="accent5"/>
          <w:left w:val="single" w:sz="4" w:space="0" w:color="5BC2E7" w:themeColor="accent5"/>
          <w:bottom w:val="single" w:sz="4" w:space="0" w:color="5BC2E7" w:themeColor="accent5"/>
          <w:right w:val="single" w:sz="4" w:space="0" w:color="5BC2E7" w:themeColor="accent5"/>
          <w:insideH w:val="nil"/>
          <w:insideV w:val="nil"/>
        </w:tcBorders>
        <w:shd w:val="clear" w:color="auto" w:fill="5BC2E7" w:themeFill="accent5"/>
      </w:tcPr>
    </w:tblStylePr>
    <w:tblStylePr w:type="lastRow">
      <w:rPr>
        <w:b/>
        <w:bCs/>
      </w:rPr>
      <w:tblPr/>
      <w:tcPr>
        <w:tcBorders>
          <w:top w:val="double" w:sz="4" w:space="0" w:color="5BC2E7" w:themeColor="accent5"/>
        </w:tcBorders>
      </w:tcPr>
    </w:tblStylePr>
    <w:tblStylePr w:type="firstCol">
      <w:rPr>
        <w:b/>
        <w:bCs/>
      </w:rPr>
    </w:tblStylePr>
    <w:tblStylePr w:type="lastCol">
      <w:rPr>
        <w:b/>
        <w:bCs/>
      </w:rPr>
    </w:tblStylePr>
    <w:tblStylePr w:type="band1Vert">
      <w:tblPr/>
      <w:tcPr>
        <w:shd w:val="clear" w:color="auto" w:fill="DEF2FA" w:themeFill="accent5" w:themeFillTint="33"/>
      </w:tcPr>
    </w:tblStylePr>
    <w:tblStylePr w:type="band1Horz">
      <w:tblPr/>
      <w:tcPr>
        <w:shd w:val="clear" w:color="auto" w:fill="DEF2FA" w:themeFill="accent5" w:themeFillTint="33"/>
      </w:tcPr>
    </w:tblStylePr>
  </w:style>
  <w:style w:type="character" w:customStyle="1" w:styleId="Style1Char">
    <w:name w:val="Style1 Char"/>
    <w:basedOn w:val="NormalbulletlistL2Char"/>
    <w:link w:val="Style1"/>
    <w:rsid w:val="009A0454"/>
    <w:rPr>
      <w:rFonts w:ascii="Calibri" w:eastAsia="Calibri" w:hAnsi="Calibri" w:cs="Times New Roman"/>
      <w:color w:val="6C6C6C" w:themeColor="accent1" w:themeShade="80"/>
      <w:sz w:val="20"/>
    </w:rPr>
  </w:style>
  <w:style w:type="table" w:styleId="ListTable4-Accent6">
    <w:name w:val="List Table 4 Accent 6"/>
    <w:basedOn w:val="TableNormal"/>
    <w:uiPriority w:val="49"/>
    <w:rsid w:val="009A0454"/>
    <w:pPr>
      <w:spacing w:after="0" w:line="240" w:lineRule="auto"/>
    </w:pPr>
    <w:tblPr>
      <w:tblStyleRowBandSize w:val="1"/>
      <w:tblStyleColBandSize w:val="1"/>
      <w:tblBorders>
        <w:top w:val="single" w:sz="4" w:space="0" w:color="3B97FF" w:themeColor="accent6" w:themeTint="99"/>
        <w:left w:val="single" w:sz="4" w:space="0" w:color="3B97FF" w:themeColor="accent6" w:themeTint="99"/>
        <w:bottom w:val="single" w:sz="4" w:space="0" w:color="3B97FF" w:themeColor="accent6" w:themeTint="99"/>
        <w:right w:val="single" w:sz="4" w:space="0" w:color="3B97FF" w:themeColor="accent6" w:themeTint="99"/>
        <w:insideH w:val="single" w:sz="4" w:space="0" w:color="3B97FF" w:themeColor="accent6" w:themeTint="99"/>
      </w:tblBorders>
    </w:tblPr>
    <w:tblStylePr w:type="firstRow">
      <w:rPr>
        <w:b/>
        <w:bCs/>
        <w:color w:val="FFFFFF" w:themeColor="background1"/>
      </w:rPr>
      <w:tblPr/>
      <w:tcPr>
        <w:shd w:val="clear" w:color="auto" w:fill="5BC2E7" w:themeFill="accent3"/>
      </w:tcPr>
    </w:tblStylePr>
    <w:tblStylePr w:type="lastRow">
      <w:rPr>
        <w:b/>
        <w:bCs/>
      </w:rPr>
      <w:tblPr/>
      <w:tcPr>
        <w:tcBorders>
          <w:top w:val="double" w:sz="4" w:space="0" w:color="3B97FF" w:themeColor="accent6" w:themeTint="99"/>
        </w:tcBorders>
      </w:tcPr>
    </w:tblStylePr>
    <w:tblStylePr w:type="firstCol">
      <w:rPr>
        <w:b/>
        <w:bCs/>
      </w:rPr>
    </w:tblStylePr>
    <w:tblStylePr w:type="lastCol">
      <w:rPr>
        <w:b/>
        <w:bCs/>
      </w:rPr>
    </w:tblStylePr>
    <w:tblStylePr w:type="band1Vert">
      <w:tblPr/>
      <w:tcPr>
        <w:shd w:val="clear" w:color="auto" w:fill="BDDCFF" w:themeFill="accent6" w:themeFillTint="33"/>
      </w:tcPr>
    </w:tblStylePr>
    <w:tblStylePr w:type="band1Horz">
      <w:tblPr/>
      <w:tcPr>
        <w:shd w:val="clear" w:color="auto" w:fill="BDDCFF" w:themeFill="accent6" w:themeFillTint="33"/>
      </w:tcPr>
    </w:tblStylePr>
  </w:style>
  <w:style w:type="table" w:styleId="GridTable1Light-Accent3">
    <w:name w:val="Grid Table 1 Light Accent 3"/>
    <w:basedOn w:val="TableNormal"/>
    <w:uiPriority w:val="46"/>
    <w:rsid w:val="009A0454"/>
    <w:pPr>
      <w:spacing w:after="0" w:line="240" w:lineRule="auto"/>
    </w:pPr>
    <w:tblPr>
      <w:tblStyleRowBandSize w:val="1"/>
      <w:tblStyleColBandSize w:val="1"/>
      <w:tblBorders>
        <w:top w:val="single" w:sz="8" w:space="0" w:color="5BC2E7" w:themeColor="accent3"/>
        <w:left w:val="single" w:sz="8" w:space="0" w:color="5BC2E7" w:themeColor="accent3"/>
        <w:bottom w:val="single" w:sz="8" w:space="0" w:color="5BC2E7" w:themeColor="accent3"/>
        <w:right w:val="single" w:sz="8" w:space="0" w:color="5BC2E7" w:themeColor="accent3"/>
        <w:insideH w:val="single" w:sz="8" w:space="0" w:color="5BC2E7" w:themeColor="accent3"/>
        <w:insideV w:val="single" w:sz="8" w:space="0" w:color="5BC2E7" w:themeColor="accent3"/>
      </w:tblBorders>
    </w:tblPr>
    <w:tblStylePr w:type="firstRow">
      <w:rPr>
        <w:b/>
        <w:bCs/>
      </w:rPr>
      <w:tblPr/>
      <w:tcPr>
        <w:tcBorders>
          <w:bottom w:val="single" w:sz="12" w:space="0" w:color="9CDAF0" w:themeColor="accent3" w:themeTint="99"/>
        </w:tcBorders>
      </w:tcPr>
    </w:tblStylePr>
    <w:tblStylePr w:type="lastRow">
      <w:rPr>
        <w:b/>
        <w:bCs/>
      </w:rPr>
      <w:tblPr/>
      <w:tcPr>
        <w:tcBorders>
          <w:top w:val="double" w:sz="2" w:space="0" w:color="9CDAF0" w:themeColor="accent3" w:themeTint="99"/>
        </w:tcBorders>
      </w:tcPr>
    </w:tblStylePr>
    <w:tblStylePr w:type="firstCol">
      <w:rPr>
        <w:b/>
        <w:bCs/>
      </w:rPr>
    </w:tblStylePr>
    <w:tblStylePr w:type="lastCol">
      <w:rPr>
        <w:b/>
        <w:bCs/>
      </w:rPr>
    </w:tblStylePr>
  </w:style>
  <w:style w:type="table" w:customStyle="1" w:styleId="Table1style1">
    <w:name w:val="Table 1 style1"/>
    <w:basedOn w:val="TableNormal"/>
    <w:next w:val="TableGridLight"/>
    <w:uiPriority w:val="40"/>
    <w:rsid w:val="009A0454"/>
    <w:pPr>
      <w:spacing w:after="0" w:line="240" w:lineRule="auto"/>
    </w:pPr>
    <w:rPr>
      <w: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hemeFill="background1"/>
    </w:tcPr>
    <w:tblStylePr w:type="firstRow">
      <w:pPr>
        <w:jc w:val="left"/>
      </w:pPr>
      <w:rPr>
        <w:rFonts w:ascii="Calibri" w:hAnsi="Calibri"/>
        <w:b/>
        <w:sz w:val="22"/>
      </w:rPr>
      <w:tblPr/>
      <w:tcPr>
        <w:shd w:val="clear" w:color="auto" w:fill="BDE6F5" w:themeFill="accent3" w:themeFillTint="66"/>
      </w:tcPr>
    </w:tblStylePr>
    <w:tblStylePr w:type="lastRow">
      <w:rPr>
        <w:rFonts w:ascii="Calibri" w:hAnsi="Calibri"/>
        <w:b/>
        <w:sz w:val="22"/>
      </w:rPr>
    </w:tblStylePr>
    <w:tblStylePr w:type="band1Horz">
      <w:rPr>
        <w:rFonts w:ascii="Calibri" w:hAnsi="Calibri"/>
        <w:b w:val="0"/>
        <w:sz w:val="22"/>
      </w:rPr>
      <w:tblPr/>
      <w:tcPr>
        <w:shd w:val="clear" w:color="auto" w:fill="F2F2F2" w:themeFill="background2"/>
      </w:tcPr>
    </w:tblStylePr>
    <w:tblStylePr w:type="band2Horz">
      <w:rPr>
        <w:rFonts w:ascii="Calibri" w:hAnsi="Calibri"/>
        <w:b w:val="0"/>
        <w:sz w:val="22"/>
      </w:rPr>
      <w:tblPr/>
      <w:tcPr>
        <w:shd w:val="clear" w:color="auto" w:fill="D9D9D9" w:themeFill="accent1"/>
      </w:tcPr>
    </w:tblStylePr>
  </w:style>
  <w:style w:type="table" w:customStyle="1" w:styleId="Keylinebox1">
    <w:name w:val="Keyline box1"/>
    <w:basedOn w:val="TableNormal"/>
    <w:uiPriority w:val="99"/>
    <w:rsid w:val="009A0454"/>
    <w:pPr>
      <w:spacing w:after="0" w:line="240" w:lineRule="auto"/>
    </w:pPr>
    <w:tblPr>
      <w:tblStyleRowBandSize w:val="1"/>
      <w:tblBorders>
        <w:top w:val="single" w:sz="12" w:space="0" w:color="5BC2E7" w:themeColor="accent3"/>
        <w:left w:val="single" w:sz="12" w:space="0" w:color="5BC2E7" w:themeColor="accent3"/>
        <w:bottom w:val="single" w:sz="12" w:space="0" w:color="5BC2E7" w:themeColor="accent3"/>
        <w:right w:val="single" w:sz="12" w:space="0" w:color="5BC2E7" w:themeColor="accent3"/>
      </w:tblBorders>
      <w:tblCellMar>
        <w:top w:w="142" w:type="dxa"/>
        <w:left w:w="142" w:type="dxa"/>
        <w:bottom w:w="142" w:type="dxa"/>
        <w:right w:w="142" w:type="dxa"/>
      </w:tblCellMar>
    </w:tblPr>
    <w:tcPr>
      <w:shd w:val="clear" w:color="auto" w:fill="auto"/>
    </w:tcPr>
    <w:tblStylePr w:type="band1Horz">
      <w:rPr>
        <w:rFonts w:ascii="Calibri" w:hAnsi="Calibri"/>
        <w:sz w:val="22"/>
      </w:rPr>
    </w:tblStylePr>
    <w:tblStylePr w:type="band2Horz">
      <w:rPr>
        <w:rFonts w:ascii="Calibri" w:hAnsi="Calibri"/>
        <w:sz w:val="22"/>
      </w:rPr>
    </w:tblStylePr>
  </w:style>
  <w:style w:type="paragraph" w:customStyle="1" w:styleId="Boxtext1">
    <w:name w:val="Box text 1"/>
    <w:basedOn w:val="Boxtext1stpara"/>
    <w:link w:val="Boxtext1Char"/>
    <w:rsid w:val="009A0454"/>
    <w:pPr>
      <w:spacing w:before="60"/>
    </w:pPr>
  </w:style>
  <w:style w:type="character" w:customStyle="1" w:styleId="Boxtext1stparaChar">
    <w:name w:val="Box text 1st para Char"/>
    <w:basedOn w:val="DefaultParagraphFont"/>
    <w:link w:val="Boxtext1stpara"/>
    <w:rsid w:val="009A0454"/>
    <w:rPr>
      <w:rFonts w:ascii="Calibri" w:eastAsia="Calibri" w:hAnsi="Calibri" w:cs="Times New Roman"/>
      <w:szCs w:val="20"/>
      <w:lang w:eastAsia="en-AU"/>
    </w:rPr>
  </w:style>
  <w:style w:type="character" w:customStyle="1" w:styleId="Boxtext1Char">
    <w:name w:val="Box text 1 Char"/>
    <w:basedOn w:val="Boxtext1stparaChar"/>
    <w:link w:val="Boxtext1"/>
    <w:rsid w:val="009A0454"/>
    <w:rPr>
      <w:rFonts w:ascii="Calibri" w:eastAsia="Calibri" w:hAnsi="Calibri" w:cs="Times New Roman"/>
      <w:szCs w:val="20"/>
      <w:lang w:eastAsia="en-AU"/>
    </w:rPr>
  </w:style>
  <w:style w:type="paragraph" w:customStyle="1" w:styleId="NormallistofNotes">
    <w:name w:val="Normal list of Notes"/>
    <w:basedOn w:val="Normal"/>
    <w:qFormat/>
    <w:rsid w:val="009A0454"/>
    <w:pPr>
      <w:spacing w:before="120" w:after="0" w:line="250" w:lineRule="exact"/>
      <w:ind w:left="1134" w:hanging="1134"/>
    </w:pPr>
    <w:rPr>
      <w:rFonts w:eastAsia="Times New Roman" w:cs="Times New Roman"/>
      <w:sz w:val="20"/>
      <w:szCs w:val="20"/>
    </w:rPr>
  </w:style>
  <w:style w:type="paragraph" w:customStyle="1" w:styleId="Normal115pttext">
    <w:name w:val="Normal 11.5 pt text"/>
    <w:basedOn w:val="Normal"/>
    <w:qFormat/>
    <w:rsid w:val="009A0454"/>
    <w:pPr>
      <w:spacing w:before="120" w:after="0" w:line="280" w:lineRule="exact"/>
      <w:outlineLvl w:val="0"/>
    </w:pPr>
    <w:rPr>
      <w:rFonts w:eastAsia="Times New Roman" w:cs="Arial"/>
      <w:b/>
      <w:sz w:val="23"/>
      <w:szCs w:val="20"/>
    </w:rPr>
  </w:style>
  <w:style w:type="paragraph" w:customStyle="1" w:styleId="Normalhanginglist105pt">
    <w:name w:val="Normal hanging list 10.5 pt"/>
    <w:basedOn w:val="Normal"/>
    <w:qFormat/>
    <w:rsid w:val="009A0454"/>
    <w:pPr>
      <w:spacing w:before="120" w:after="0" w:line="260" w:lineRule="exact"/>
      <w:ind w:left="454" w:hanging="454"/>
    </w:pPr>
    <w:rPr>
      <w:rFonts w:eastAsia="Times New Roman" w:cs="Arial"/>
      <w:b/>
      <w:bCs/>
      <w:sz w:val="21"/>
      <w:szCs w:val="18"/>
      <w:lang w:eastAsia="en-AU"/>
    </w:rPr>
  </w:style>
  <w:style w:type="paragraph" w:customStyle="1" w:styleId="Normalindent1stpara">
    <w:name w:val="Normal indent 1st para"/>
    <w:basedOn w:val="Normal"/>
    <w:qFormat/>
    <w:rsid w:val="009A0454"/>
    <w:pPr>
      <w:spacing w:before="40" w:after="0" w:line="250" w:lineRule="exact"/>
      <w:ind w:left="454"/>
    </w:pPr>
    <w:rPr>
      <w:rFonts w:eastAsia="Times New Roman" w:cs="Arial"/>
      <w:sz w:val="20"/>
      <w:szCs w:val="18"/>
    </w:rPr>
  </w:style>
  <w:style w:type="paragraph" w:customStyle="1" w:styleId="NormalIndent1">
    <w:name w:val="Normal Indent1"/>
    <w:basedOn w:val="Normalindent1stpara"/>
    <w:qFormat/>
    <w:rsid w:val="009A0454"/>
    <w:pPr>
      <w:spacing w:before="120"/>
    </w:pPr>
    <w:rPr>
      <w:lang w:eastAsia="en-AU"/>
    </w:rPr>
  </w:style>
  <w:style w:type="paragraph" w:customStyle="1" w:styleId="NormalindentbulletsL1">
    <w:name w:val="Normal indent bullets L1"/>
    <w:basedOn w:val="ListParagraph"/>
    <w:qFormat/>
    <w:rsid w:val="009A0454"/>
    <w:pPr>
      <w:numPr>
        <w:numId w:val="47"/>
      </w:numPr>
      <w:spacing w:before="60" w:after="0" w:line="250" w:lineRule="exact"/>
      <w:contextualSpacing w:val="0"/>
    </w:pPr>
    <w:rPr>
      <w:rFonts w:eastAsia="Times New Roman" w:cs="Arial"/>
      <w:color w:val="auto"/>
      <w:sz w:val="20"/>
      <w:szCs w:val="18"/>
      <w:lang w:eastAsia="en-AU"/>
    </w:rPr>
  </w:style>
  <w:style w:type="paragraph" w:customStyle="1" w:styleId="Normal105pttext">
    <w:name w:val="Normal 10.5 pt text"/>
    <w:basedOn w:val="Normal"/>
    <w:link w:val="Normal105pttextChar"/>
    <w:qFormat/>
    <w:rsid w:val="009A0454"/>
    <w:pPr>
      <w:spacing w:before="120" w:after="0" w:line="260" w:lineRule="exact"/>
    </w:pPr>
    <w:rPr>
      <w:rFonts w:eastAsia="Times New Roman" w:cs="Times New Roman"/>
      <w:sz w:val="21"/>
      <w:szCs w:val="20"/>
    </w:rPr>
  </w:style>
  <w:style w:type="paragraph" w:customStyle="1" w:styleId="Policyheading">
    <w:name w:val="Policy heading"/>
    <w:basedOn w:val="Normal"/>
    <w:qFormat/>
    <w:rsid w:val="009A0454"/>
    <w:pPr>
      <w:spacing w:after="0" w:line="250" w:lineRule="exact"/>
    </w:pPr>
    <w:rPr>
      <w:rFonts w:eastAsia="Times New Roman" w:cs="Arial"/>
      <w:b/>
      <w:bCs/>
      <w:sz w:val="21"/>
      <w:szCs w:val="20"/>
    </w:rPr>
  </w:style>
  <w:style w:type="paragraph" w:customStyle="1" w:styleId="Policy1stpara">
    <w:name w:val="Policy 1st para"/>
    <w:basedOn w:val="Normal"/>
    <w:qFormat/>
    <w:rsid w:val="009A0454"/>
    <w:pPr>
      <w:spacing w:before="120" w:after="0" w:line="250" w:lineRule="exact"/>
    </w:pPr>
    <w:rPr>
      <w:rFonts w:eastAsia="Times New Roman" w:cs="Times New Roman"/>
      <w:sz w:val="20"/>
      <w:szCs w:val="20"/>
    </w:rPr>
  </w:style>
  <w:style w:type="paragraph" w:customStyle="1" w:styleId="Normaltabletextleft">
    <w:name w:val="Normal table text left"/>
    <w:basedOn w:val="Normal"/>
    <w:qFormat/>
    <w:rsid w:val="009A0454"/>
    <w:pPr>
      <w:spacing w:after="0" w:line="250" w:lineRule="exact"/>
    </w:pPr>
    <w:rPr>
      <w:rFonts w:eastAsia="Times New Roman" w:cs="Arial"/>
      <w:bCs/>
      <w:sz w:val="20"/>
      <w:szCs w:val="18"/>
    </w:rPr>
  </w:style>
  <w:style w:type="paragraph" w:customStyle="1" w:styleId="Normaltabletextcentred">
    <w:name w:val="Normal table text centred"/>
    <w:basedOn w:val="Normal"/>
    <w:qFormat/>
    <w:rsid w:val="009A0454"/>
    <w:pPr>
      <w:spacing w:after="0" w:line="250" w:lineRule="exact"/>
      <w:jc w:val="center"/>
    </w:pPr>
    <w:rPr>
      <w:rFonts w:eastAsia="Times New Roman" w:cs="Arial"/>
      <w:bCs/>
      <w:sz w:val="20"/>
      <w:szCs w:val="18"/>
    </w:rPr>
  </w:style>
  <w:style w:type="paragraph" w:customStyle="1" w:styleId="Normaltabletext1stpararight">
    <w:name w:val="Normal table text 1st para right"/>
    <w:basedOn w:val="Normal"/>
    <w:qFormat/>
    <w:rsid w:val="009A0454"/>
    <w:pPr>
      <w:spacing w:after="0" w:line="250" w:lineRule="exact"/>
      <w:jc w:val="right"/>
    </w:pPr>
    <w:rPr>
      <w:rFonts w:eastAsia="Times New Roman" w:cs="Arial"/>
      <w:bCs/>
      <w:sz w:val="20"/>
      <w:szCs w:val="18"/>
    </w:rPr>
  </w:style>
  <w:style w:type="paragraph" w:customStyle="1" w:styleId="Noteswithhangingindent">
    <w:name w:val="Notes with hanging indent"/>
    <w:basedOn w:val="Notes"/>
    <w:qFormat/>
    <w:rsid w:val="009A0454"/>
    <w:pPr>
      <w:spacing w:before="60" w:line="230" w:lineRule="exact"/>
      <w:ind w:left="284" w:hanging="284"/>
      <w:outlineLvl w:val="9"/>
    </w:pPr>
    <w:rPr>
      <w:rFonts w:asciiTheme="minorHAnsi" w:eastAsia="Times New Roman" w:hAnsiTheme="minorHAnsi" w:cs="Arial"/>
      <w:b w:val="0"/>
      <w:iCs w:val="0"/>
      <w:color w:val="auto"/>
      <w:sz w:val="17"/>
      <w:szCs w:val="16"/>
      <w:lang w:eastAsia="en-AU"/>
    </w:rPr>
  </w:style>
  <w:style w:type="paragraph" w:customStyle="1" w:styleId="Policyfollowingparas">
    <w:name w:val="Policy following paras"/>
    <w:basedOn w:val="Policy1stpara"/>
    <w:qFormat/>
    <w:rsid w:val="009A0454"/>
    <w:pPr>
      <w:spacing w:before="80"/>
    </w:pPr>
    <w:rPr>
      <w:lang w:eastAsia="en-AU"/>
    </w:rPr>
  </w:style>
  <w:style w:type="paragraph" w:customStyle="1" w:styleId="NormalhangingllistL2">
    <w:name w:val="Normal hangingl list L2"/>
    <w:basedOn w:val="Normal"/>
    <w:qFormat/>
    <w:rsid w:val="009A0454"/>
    <w:pPr>
      <w:spacing w:before="120" w:after="0" w:line="250" w:lineRule="exact"/>
      <w:ind w:left="811" w:hanging="357"/>
    </w:pPr>
    <w:rPr>
      <w:rFonts w:eastAsia="Times New Roman" w:cs="Arial"/>
      <w:b/>
      <w:bCs/>
      <w:i/>
      <w:sz w:val="20"/>
      <w:szCs w:val="18"/>
      <w:lang w:eastAsia="en-AU"/>
    </w:rPr>
  </w:style>
  <w:style w:type="paragraph" w:customStyle="1" w:styleId="NormalindentbulletsL2">
    <w:name w:val="Normal indent bullets L2"/>
    <w:basedOn w:val="Normal"/>
    <w:qFormat/>
    <w:rsid w:val="009A0454"/>
    <w:pPr>
      <w:numPr>
        <w:ilvl w:val="1"/>
        <w:numId w:val="50"/>
      </w:numPr>
      <w:tabs>
        <w:tab w:val="left" w:pos="361"/>
      </w:tabs>
      <w:spacing w:before="30" w:after="0" w:line="250" w:lineRule="exact"/>
    </w:pPr>
    <w:rPr>
      <w:rFonts w:eastAsia="Times New Roman" w:cs="Arial"/>
      <w:sz w:val="20"/>
      <w:szCs w:val="18"/>
      <w:lang w:eastAsia="en-AU"/>
    </w:rPr>
  </w:style>
  <w:style w:type="paragraph" w:customStyle="1" w:styleId="Policyindented">
    <w:name w:val="Policy indented"/>
    <w:basedOn w:val="Policy1stpara"/>
    <w:qFormat/>
    <w:rsid w:val="009A0454"/>
    <w:pPr>
      <w:tabs>
        <w:tab w:val="left" w:pos="4536"/>
      </w:tabs>
      <w:spacing w:before="40"/>
      <w:ind w:left="454"/>
    </w:pPr>
  </w:style>
  <w:style w:type="table" w:styleId="GridTable2">
    <w:name w:val="Grid Table 2"/>
    <w:basedOn w:val="TableNormal"/>
    <w:uiPriority w:val="47"/>
    <w:rsid w:val="009A0454"/>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8A8A8A" w:themeColor="text1" w:themeTint="99"/>
        <w:bottom w:val="single" w:sz="2" w:space="0" w:color="8A8A8A" w:themeColor="text1" w:themeTint="99"/>
        <w:insideH w:val="single" w:sz="2" w:space="0" w:color="8A8A8A" w:themeColor="text1" w:themeTint="99"/>
        <w:insideV w:val="single" w:sz="2" w:space="0" w:color="8A8A8A" w:themeColor="text1" w:themeTint="99"/>
      </w:tblBorders>
    </w:tblPr>
    <w:tblStylePr w:type="firstRow">
      <w:rPr>
        <w:b/>
        <w:bCs/>
      </w:rPr>
      <w:tblPr/>
      <w:tcPr>
        <w:tcBorders>
          <w:top w:val="nil"/>
          <w:bottom w:val="single" w:sz="12" w:space="0" w:color="8A8A8A" w:themeColor="text1" w:themeTint="99"/>
          <w:insideH w:val="nil"/>
          <w:insideV w:val="nil"/>
        </w:tcBorders>
        <w:shd w:val="clear" w:color="auto" w:fill="FFFFFF" w:themeFill="background1"/>
      </w:tcPr>
    </w:tblStylePr>
    <w:tblStylePr w:type="lastRow">
      <w:rPr>
        <w:b/>
        <w:bCs/>
      </w:rPr>
      <w:tblPr/>
      <w:tcPr>
        <w:tcBorders>
          <w:top w:val="double" w:sz="2" w:space="0" w:color="8A8A8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paragraph" w:customStyle="1" w:styleId="Normal115pttextnospacebefore">
    <w:name w:val="Normal 11.5 pt text no space before"/>
    <w:basedOn w:val="Normal115pttext"/>
    <w:qFormat/>
    <w:rsid w:val="009A0454"/>
    <w:pPr>
      <w:spacing w:before="0"/>
    </w:pPr>
    <w:rPr>
      <w:lang w:eastAsia="en-AU"/>
    </w:rPr>
  </w:style>
  <w:style w:type="table" w:styleId="Table3Deffects1">
    <w:name w:val="Table 3D effects 1"/>
    <w:basedOn w:val="TableNormal"/>
    <w:rsid w:val="009A0454"/>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Variences">
    <w:name w:val="Variences"/>
    <w:qFormat/>
    <w:rsid w:val="009A0454"/>
    <w:pPr>
      <w:spacing w:before="120" w:after="0" w:line="260" w:lineRule="exact"/>
      <w:ind w:left="567" w:hanging="567"/>
    </w:pPr>
    <w:rPr>
      <w:rFonts w:eastAsia="Times New Roman" w:cs="Arial"/>
      <w:bCs/>
      <w:sz w:val="20"/>
      <w:szCs w:val="18"/>
      <w:lang w:eastAsia="en-AU"/>
    </w:rPr>
  </w:style>
  <w:style w:type="paragraph" w:customStyle="1" w:styleId="Financialstext">
    <w:name w:val="Financials text"/>
    <w:basedOn w:val="Normal105pttext"/>
    <w:link w:val="FinancialstextChar"/>
    <w:qFormat/>
    <w:rsid w:val="003767B9"/>
    <w:rPr>
      <w:b/>
      <w:sz w:val="20"/>
    </w:rPr>
  </w:style>
  <w:style w:type="paragraph" w:customStyle="1" w:styleId="Financials">
    <w:name w:val="Financials"/>
    <w:link w:val="FinancialsChar"/>
    <w:qFormat/>
    <w:rsid w:val="00207E89"/>
    <w:pPr>
      <w:spacing w:before="120" w:after="240" w:line="240" w:lineRule="auto"/>
    </w:pPr>
    <w:rPr>
      <w:rFonts w:eastAsia="Times New Roman" w:cs="Arial"/>
      <w:b/>
      <w:sz w:val="24"/>
      <w:szCs w:val="24"/>
    </w:rPr>
  </w:style>
  <w:style w:type="character" w:customStyle="1" w:styleId="Normal105pttextChar">
    <w:name w:val="Normal 10.5 pt text Char"/>
    <w:basedOn w:val="DefaultParagraphFont"/>
    <w:link w:val="Normal105pttext"/>
    <w:rsid w:val="003767B9"/>
    <w:rPr>
      <w:rFonts w:eastAsia="Times New Roman" w:cs="Times New Roman"/>
      <w:sz w:val="21"/>
      <w:szCs w:val="20"/>
    </w:rPr>
  </w:style>
  <w:style w:type="character" w:customStyle="1" w:styleId="FinancialstextChar">
    <w:name w:val="Financials text Char"/>
    <w:basedOn w:val="Normal105pttextChar"/>
    <w:link w:val="Financialstext"/>
    <w:rsid w:val="003767B9"/>
    <w:rPr>
      <w:rFonts w:eastAsia="Times New Roman" w:cs="Times New Roman"/>
      <w:b/>
      <w:sz w:val="20"/>
      <w:szCs w:val="20"/>
    </w:rPr>
  </w:style>
  <w:style w:type="character" w:customStyle="1" w:styleId="FinancialsChar">
    <w:name w:val="Financials Char"/>
    <w:basedOn w:val="DefaultParagraphFont"/>
    <w:link w:val="Financials"/>
    <w:rsid w:val="00207E89"/>
    <w:rPr>
      <w:rFonts w:eastAsia="Times New Roman"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68763">
      <w:bodyDiv w:val="1"/>
      <w:marLeft w:val="0"/>
      <w:marRight w:val="0"/>
      <w:marTop w:val="0"/>
      <w:marBottom w:val="0"/>
      <w:divBdr>
        <w:top w:val="none" w:sz="0" w:space="0" w:color="auto"/>
        <w:left w:val="none" w:sz="0" w:space="0" w:color="auto"/>
        <w:bottom w:val="none" w:sz="0" w:space="0" w:color="auto"/>
        <w:right w:val="none" w:sz="0" w:space="0" w:color="auto"/>
      </w:divBdr>
    </w:div>
    <w:div w:id="118837131">
      <w:bodyDiv w:val="1"/>
      <w:marLeft w:val="0"/>
      <w:marRight w:val="0"/>
      <w:marTop w:val="0"/>
      <w:marBottom w:val="0"/>
      <w:divBdr>
        <w:top w:val="none" w:sz="0" w:space="0" w:color="auto"/>
        <w:left w:val="none" w:sz="0" w:space="0" w:color="auto"/>
        <w:bottom w:val="none" w:sz="0" w:space="0" w:color="auto"/>
        <w:right w:val="none" w:sz="0" w:space="0" w:color="auto"/>
      </w:divBdr>
    </w:div>
    <w:div w:id="149756320">
      <w:bodyDiv w:val="1"/>
      <w:marLeft w:val="0"/>
      <w:marRight w:val="0"/>
      <w:marTop w:val="0"/>
      <w:marBottom w:val="0"/>
      <w:divBdr>
        <w:top w:val="none" w:sz="0" w:space="0" w:color="auto"/>
        <w:left w:val="none" w:sz="0" w:space="0" w:color="auto"/>
        <w:bottom w:val="none" w:sz="0" w:space="0" w:color="auto"/>
        <w:right w:val="none" w:sz="0" w:space="0" w:color="auto"/>
      </w:divBdr>
    </w:div>
    <w:div w:id="192814081">
      <w:bodyDiv w:val="1"/>
      <w:marLeft w:val="0"/>
      <w:marRight w:val="0"/>
      <w:marTop w:val="0"/>
      <w:marBottom w:val="0"/>
      <w:divBdr>
        <w:top w:val="none" w:sz="0" w:space="0" w:color="auto"/>
        <w:left w:val="none" w:sz="0" w:space="0" w:color="auto"/>
        <w:bottom w:val="none" w:sz="0" w:space="0" w:color="auto"/>
        <w:right w:val="none" w:sz="0" w:space="0" w:color="auto"/>
      </w:divBdr>
    </w:div>
    <w:div w:id="205484097">
      <w:bodyDiv w:val="1"/>
      <w:marLeft w:val="0"/>
      <w:marRight w:val="0"/>
      <w:marTop w:val="0"/>
      <w:marBottom w:val="0"/>
      <w:divBdr>
        <w:top w:val="none" w:sz="0" w:space="0" w:color="auto"/>
        <w:left w:val="none" w:sz="0" w:space="0" w:color="auto"/>
        <w:bottom w:val="none" w:sz="0" w:space="0" w:color="auto"/>
        <w:right w:val="none" w:sz="0" w:space="0" w:color="auto"/>
      </w:divBdr>
    </w:div>
    <w:div w:id="277224355">
      <w:bodyDiv w:val="1"/>
      <w:marLeft w:val="0"/>
      <w:marRight w:val="0"/>
      <w:marTop w:val="0"/>
      <w:marBottom w:val="0"/>
      <w:divBdr>
        <w:top w:val="none" w:sz="0" w:space="0" w:color="auto"/>
        <w:left w:val="none" w:sz="0" w:space="0" w:color="auto"/>
        <w:bottom w:val="none" w:sz="0" w:space="0" w:color="auto"/>
        <w:right w:val="none" w:sz="0" w:space="0" w:color="auto"/>
      </w:divBdr>
      <w:divsChild>
        <w:div w:id="31081037">
          <w:marLeft w:val="0"/>
          <w:marRight w:val="0"/>
          <w:marTop w:val="0"/>
          <w:marBottom w:val="0"/>
          <w:divBdr>
            <w:top w:val="none" w:sz="0" w:space="0" w:color="auto"/>
            <w:left w:val="none" w:sz="0" w:space="0" w:color="auto"/>
            <w:bottom w:val="none" w:sz="0" w:space="0" w:color="auto"/>
            <w:right w:val="none" w:sz="0" w:space="0" w:color="auto"/>
          </w:divBdr>
        </w:div>
      </w:divsChild>
    </w:div>
    <w:div w:id="303392979">
      <w:bodyDiv w:val="1"/>
      <w:marLeft w:val="0"/>
      <w:marRight w:val="0"/>
      <w:marTop w:val="0"/>
      <w:marBottom w:val="0"/>
      <w:divBdr>
        <w:top w:val="none" w:sz="0" w:space="0" w:color="auto"/>
        <w:left w:val="none" w:sz="0" w:space="0" w:color="auto"/>
        <w:bottom w:val="none" w:sz="0" w:space="0" w:color="auto"/>
        <w:right w:val="none" w:sz="0" w:space="0" w:color="auto"/>
      </w:divBdr>
    </w:div>
    <w:div w:id="389773082">
      <w:bodyDiv w:val="1"/>
      <w:marLeft w:val="0"/>
      <w:marRight w:val="0"/>
      <w:marTop w:val="0"/>
      <w:marBottom w:val="0"/>
      <w:divBdr>
        <w:top w:val="none" w:sz="0" w:space="0" w:color="auto"/>
        <w:left w:val="none" w:sz="0" w:space="0" w:color="auto"/>
        <w:bottom w:val="none" w:sz="0" w:space="0" w:color="auto"/>
        <w:right w:val="none" w:sz="0" w:space="0" w:color="auto"/>
      </w:divBdr>
    </w:div>
    <w:div w:id="579758372">
      <w:bodyDiv w:val="1"/>
      <w:marLeft w:val="0"/>
      <w:marRight w:val="0"/>
      <w:marTop w:val="0"/>
      <w:marBottom w:val="0"/>
      <w:divBdr>
        <w:top w:val="none" w:sz="0" w:space="0" w:color="auto"/>
        <w:left w:val="none" w:sz="0" w:space="0" w:color="auto"/>
        <w:bottom w:val="none" w:sz="0" w:space="0" w:color="auto"/>
        <w:right w:val="none" w:sz="0" w:space="0" w:color="auto"/>
      </w:divBdr>
      <w:divsChild>
        <w:div w:id="1526557694">
          <w:marLeft w:val="0"/>
          <w:marRight w:val="0"/>
          <w:marTop w:val="0"/>
          <w:marBottom w:val="0"/>
          <w:divBdr>
            <w:top w:val="none" w:sz="0" w:space="0" w:color="auto"/>
            <w:left w:val="none" w:sz="0" w:space="0" w:color="auto"/>
            <w:bottom w:val="none" w:sz="0" w:space="0" w:color="auto"/>
            <w:right w:val="none" w:sz="0" w:space="0" w:color="auto"/>
          </w:divBdr>
        </w:div>
      </w:divsChild>
    </w:div>
    <w:div w:id="593167885">
      <w:bodyDiv w:val="1"/>
      <w:marLeft w:val="0"/>
      <w:marRight w:val="0"/>
      <w:marTop w:val="0"/>
      <w:marBottom w:val="0"/>
      <w:divBdr>
        <w:top w:val="none" w:sz="0" w:space="0" w:color="auto"/>
        <w:left w:val="none" w:sz="0" w:space="0" w:color="auto"/>
        <w:bottom w:val="none" w:sz="0" w:space="0" w:color="auto"/>
        <w:right w:val="none" w:sz="0" w:space="0" w:color="auto"/>
      </w:divBdr>
    </w:div>
    <w:div w:id="717894193">
      <w:bodyDiv w:val="1"/>
      <w:marLeft w:val="0"/>
      <w:marRight w:val="0"/>
      <w:marTop w:val="0"/>
      <w:marBottom w:val="0"/>
      <w:divBdr>
        <w:top w:val="none" w:sz="0" w:space="0" w:color="auto"/>
        <w:left w:val="none" w:sz="0" w:space="0" w:color="auto"/>
        <w:bottom w:val="none" w:sz="0" w:space="0" w:color="auto"/>
        <w:right w:val="none" w:sz="0" w:space="0" w:color="auto"/>
      </w:divBdr>
    </w:div>
    <w:div w:id="939335518">
      <w:bodyDiv w:val="1"/>
      <w:marLeft w:val="0"/>
      <w:marRight w:val="0"/>
      <w:marTop w:val="0"/>
      <w:marBottom w:val="0"/>
      <w:divBdr>
        <w:top w:val="none" w:sz="0" w:space="0" w:color="auto"/>
        <w:left w:val="none" w:sz="0" w:space="0" w:color="auto"/>
        <w:bottom w:val="none" w:sz="0" w:space="0" w:color="auto"/>
        <w:right w:val="none" w:sz="0" w:space="0" w:color="auto"/>
      </w:divBdr>
    </w:div>
    <w:div w:id="1003779377">
      <w:bodyDiv w:val="1"/>
      <w:marLeft w:val="0"/>
      <w:marRight w:val="0"/>
      <w:marTop w:val="0"/>
      <w:marBottom w:val="0"/>
      <w:divBdr>
        <w:top w:val="none" w:sz="0" w:space="0" w:color="auto"/>
        <w:left w:val="none" w:sz="0" w:space="0" w:color="auto"/>
        <w:bottom w:val="none" w:sz="0" w:space="0" w:color="auto"/>
        <w:right w:val="none" w:sz="0" w:space="0" w:color="auto"/>
      </w:divBdr>
    </w:div>
    <w:div w:id="1025593593">
      <w:bodyDiv w:val="1"/>
      <w:marLeft w:val="0"/>
      <w:marRight w:val="0"/>
      <w:marTop w:val="0"/>
      <w:marBottom w:val="0"/>
      <w:divBdr>
        <w:top w:val="none" w:sz="0" w:space="0" w:color="auto"/>
        <w:left w:val="none" w:sz="0" w:space="0" w:color="auto"/>
        <w:bottom w:val="none" w:sz="0" w:space="0" w:color="auto"/>
        <w:right w:val="none" w:sz="0" w:space="0" w:color="auto"/>
      </w:divBdr>
    </w:div>
    <w:div w:id="1060129991">
      <w:bodyDiv w:val="1"/>
      <w:marLeft w:val="0"/>
      <w:marRight w:val="0"/>
      <w:marTop w:val="0"/>
      <w:marBottom w:val="0"/>
      <w:divBdr>
        <w:top w:val="none" w:sz="0" w:space="0" w:color="auto"/>
        <w:left w:val="none" w:sz="0" w:space="0" w:color="auto"/>
        <w:bottom w:val="none" w:sz="0" w:space="0" w:color="auto"/>
        <w:right w:val="none" w:sz="0" w:space="0" w:color="auto"/>
      </w:divBdr>
    </w:div>
    <w:div w:id="1220558662">
      <w:bodyDiv w:val="1"/>
      <w:marLeft w:val="0"/>
      <w:marRight w:val="0"/>
      <w:marTop w:val="0"/>
      <w:marBottom w:val="0"/>
      <w:divBdr>
        <w:top w:val="none" w:sz="0" w:space="0" w:color="auto"/>
        <w:left w:val="none" w:sz="0" w:space="0" w:color="auto"/>
        <w:bottom w:val="none" w:sz="0" w:space="0" w:color="auto"/>
        <w:right w:val="none" w:sz="0" w:space="0" w:color="auto"/>
      </w:divBdr>
    </w:div>
    <w:div w:id="1427968896">
      <w:bodyDiv w:val="1"/>
      <w:marLeft w:val="0"/>
      <w:marRight w:val="0"/>
      <w:marTop w:val="0"/>
      <w:marBottom w:val="0"/>
      <w:divBdr>
        <w:top w:val="none" w:sz="0" w:space="0" w:color="auto"/>
        <w:left w:val="none" w:sz="0" w:space="0" w:color="auto"/>
        <w:bottom w:val="none" w:sz="0" w:space="0" w:color="auto"/>
        <w:right w:val="none" w:sz="0" w:space="0" w:color="auto"/>
      </w:divBdr>
    </w:div>
    <w:div w:id="1435128624">
      <w:bodyDiv w:val="1"/>
      <w:marLeft w:val="0"/>
      <w:marRight w:val="0"/>
      <w:marTop w:val="0"/>
      <w:marBottom w:val="0"/>
      <w:divBdr>
        <w:top w:val="none" w:sz="0" w:space="0" w:color="auto"/>
        <w:left w:val="none" w:sz="0" w:space="0" w:color="auto"/>
        <w:bottom w:val="none" w:sz="0" w:space="0" w:color="auto"/>
        <w:right w:val="none" w:sz="0" w:space="0" w:color="auto"/>
      </w:divBdr>
    </w:div>
    <w:div w:id="1438866578">
      <w:bodyDiv w:val="1"/>
      <w:marLeft w:val="0"/>
      <w:marRight w:val="0"/>
      <w:marTop w:val="0"/>
      <w:marBottom w:val="0"/>
      <w:divBdr>
        <w:top w:val="none" w:sz="0" w:space="0" w:color="auto"/>
        <w:left w:val="none" w:sz="0" w:space="0" w:color="auto"/>
        <w:bottom w:val="none" w:sz="0" w:space="0" w:color="auto"/>
        <w:right w:val="none" w:sz="0" w:space="0" w:color="auto"/>
      </w:divBdr>
    </w:div>
    <w:div w:id="1457748562">
      <w:bodyDiv w:val="1"/>
      <w:marLeft w:val="0"/>
      <w:marRight w:val="0"/>
      <w:marTop w:val="0"/>
      <w:marBottom w:val="0"/>
      <w:divBdr>
        <w:top w:val="none" w:sz="0" w:space="0" w:color="auto"/>
        <w:left w:val="none" w:sz="0" w:space="0" w:color="auto"/>
        <w:bottom w:val="none" w:sz="0" w:space="0" w:color="auto"/>
        <w:right w:val="none" w:sz="0" w:space="0" w:color="auto"/>
      </w:divBdr>
    </w:div>
    <w:div w:id="1521971378">
      <w:bodyDiv w:val="1"/>
      <w:marLeft w:val="0"/>
      <w:marRight w:val="0"/>
      <w:marTop w:val="0"/>
      <w:marBottom w:val="0"/>
      <w:divBdr>
        <w:top w:val="none" w:sz="0" w:space="0" w:color="auto"/>
        <w:left w:val="none" w:sz="0" w:space="0" w:color="auto"/>
        <w:bottom w:val="none" w:sz="0" w:space="0" w:color="auto"/>
        <w:right w:val="none" w:sz="0" w:space="0" w:color="auto"/>
      </w:divBdr>
    </w:div>
    <w:div w:id="1655329511">
      <w:bodyDiv w:val="1"/>
      <w:marLeft w:val="0"/>
      <w:marRight w:val="0"/>
      <w:marTop w:val="0"/>
      <w:marBottom w:val="0"/>
      <w:divBdr>
        <w:top w:val="none" w:sz="0" w:space="0" w:color="auto"/>
        <w:left w:val="none" w:sz="0" w:space="0" w:color="auto"/>
        <w:bottom w:val="none" w:sz="0" w:space="0" w:color="auto"/>
        <w:right w:val="none" w:sz="0" w:space="0" w:color="auto"/>
      </w:divBdr>
    </w:div>
    <w:div w:id="1687823660">
      <w:bodyDiv w:val="1"/>
      <w:marLeft w:val="0"/>
      <w:marRight w:val="0"/>
      <w:marTop w:val="0"/>
      <w:marBottom w:val="0"/>
      <w:divBdr>
        <w:top w:val="none" w:sz="0" w:space="0" w:color="auto"/>
        <w:left w:val="none" w:sz="0" w:space="0" w:color="auto"/>
        <w:bottom w:val="none" w:sz="0" w:space="0" w:color="auto"/>
        <w:right w:val="none" w:sz="0" w:space="0" w:color="auto"/>
      </w:divBdr>
    </w:div>
    <w:div w:id="1763257539">
      <w:bodyDiv w:val="1"/>
      <w:marLeft w:val="0"/>
      <w:marRight w:val="0"/>
      <w:marTop w:val="0"/>
      <w:marBottom w:val="0"/>
      <w:divBdr>
        <w:top w:val="none" w:sz="0" w:space="0" w:color="auto"/>
        <w:left w:val="none" w:sz="0" w:space="0" w:color="auto"/>
        <w:bottom w:val="none" w:sz="0" w:space="0" w:color="auto"/>
        <w:right w:val="none" w:sz="0" w:space="0" w:color="auto"/>
      </w:divBdr>
    </w:div>
    <w:div w:id="1988440051">
      <w:bodyDiv w:val="1"/>
      <w:marLeft w:val="0"/>
      <w:marRight w:val="0"/>
      <w:marTop w:val="0"/>
      <w:marBottom w:val="0"/>
      <w:divBdr>
        <w:top w:val="none" w:sz="0" w:space="0" w:color="auto"/>
        <w:left w:val="none" w:sz="0" w:space="0" w:color="auto"/>
        <w:bottom w:val="none" w:sz="0" w:space="0" w:color="auto"/>
        <w:right w:val="none" w:sz="0" w:space="0" w:color="auto"/>
      </w:divBdr>
    </w:div>
    <w:div w:id="2050956201">
      <w:bodyDiv w:val="1"/>
      <w:marLeft w:val="0"/>
      <w:marRight w:val="0"/>
      <w:marTop w:val="0"/>
      <w:marBottom w:val="0"/>
      <w:divBdr>
        <w:top w:val="none" w:sz="0" w:space="0" w:color="auto"/>
        <w:left w:val="none" w:sz="0" w:space="0" w:color="auto"/>
        <w:bottom w:val="none" w:sz="0" w:space="0" w:color="auto"/>
        <w:right w:val="none" w:sz="0" w:space="0" w:color="auto"/>
      </w:divBdr>
    </w:div>
    <w:div w:id="2105999654">
      <w:bodyDiv w:val="1"/>
      <w:marLeft w:val="0"/>
      <w:marRight w:val="0"/>
      <w:marTop w:val="0"/>
      <w:marBottom w:val="0"/>
      <w:divBdr>
        <w:top w:val="none" w:sz="0" w:space="0" w:color="auto"/>
        <w:left w:val="none" w:sz="0" w:space="0" w:color="auto"/>
        <w:bottom w:val="none" w:sz="0" w:space="0" w:color="auto"/>
        <w:right w:val="none" w:sz="0" w:space="0" w:color="auto"/>
      </w:divBdr>
      <w:divsChild>
        <w:div w:id="1694843999">
          <w:marLeft w:val="0"/>
          <w:marRight w:val="0"/>
          <w:marTop w:val="0"/>
          <w:marBottom w:val="0"/>
          <w:divBdr>
            <w:top w:val="none" w:sz="0" w:space="0" w:color="auto"/>
            <w:left w:val="none" w:sz="0" w:space="0" w:color="auto"/>
            <w:bottom w:val="none" w:sz="0" w:space="0" w:color="auto"/>
            <w:right w:val="none" w:sz="0" w:space="0" w:color="auto"/>
          </w:divBdr>
          <w:divsChild>
            <w:div w:id="1593128212">
              <w:marLeft w:val="0"/>
              <w:marRight w:val="0"/>
              <w:marTop w:val="0"/>
              <w:marBottom w:val="0"/>
              <w:divBdr>
                <w:top w:val="none" w:sz="0" w:space="0" w:color="auto"/>
                <w:left w:val="none" w:sz="0" w:space="0" w:color="auto"/>
                <w:bottom w:val="none" w:sz="0" w:space="0" w:color="auto"/>
                <w:right w:val="none" w:sz="0" w:space="0" w:color="auto"/>
              </w:divBdr>
            </w:div>
            <w:div w:id="1509784933">
              <w:marLeft w:val="0"/>
              <w:marRight w:val="0"/>
              <w:marTop w:val="0"/>
              <w:marBottom w:val="0"/>
              <w:divBdr>
                <w:top w:val="none" w:sz="0" w:space="0" w:color="auto"/>
                <w:left w:val="none" w:sz="0" w:space="0" w:color="auto"/>
                <w:bottom w:val="none" w:sz="0" w:space="0" w:color="auto"/>
                <w:right w:val="none" w:sz="0" w:space="0" w:color="auto"/>
              </w:divBdr>
            </w:div>
            <w:div w:id="799305728">
              <w:marLeft w:val="0"/>
              <w:marRight w:val="0"/>
              <w:marTop w:val="0"/>
              <w:marBottom w:val="0"/>
              <w:divBdr>
                <w:top w:val="none" w:sz="0" w:space="0" w:color="auto"/>
                <w:left w:val="none" w:sz="0" w:space="0" w:color="auto"/>
                <w:bottom w:val="none" w:sz="0" w:space="0" w:color="auto"/>
                <w:right w:val="none" w:sz="0" w:space="0" w:color="auto"/>
              </w:divBdr>
            </w:div>
            <w:div w:id="1796361835">
              <w:marLeft w:val="0"/>
              <w:marRight w:val="0"/>
              <w:marTop w:val="0"/>
              <w:marBottom w:val="0"/>
              <w:divBdr>
                <w:top w:val="none" w:sz="0" w:space="0" w:color="auto"/>
                <w:left w:val="none" w:sz="0" w:space="0" w:color="auto"/>
                <w:bottom w:val="none" w:sz="0" w:space="0" w:color="auto"/>
                <w:right w:val="none" w:sz="0" w:space="0" w:color="auto"/>
              </w:divBdr>
            </w:div>
            <w:div w:id="18735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ata.qld.gov.au" TargetMode="External"/><Relationship Id="rId117" Type="http://schemas.openxmlformats.org/officeDocument/2006/relationships/image" Target="media/image20.jpg"/><Relationship Id="rId21" Type="http://schemas.openxmlformats.org/officeDocument/2006/relationships/footer" Target="footer4.xml"/><Relationship Id="rId42" Type="http://schemas.openxmlformats.org/officeDocument/2006/relationships/hyperlink" Target="https://www.ccc.qld.gov.au/publications/taskforce-flaxton" TargetMode="External"/><Relationship Id="rId47" Type="http://schemas.openxmlformats.org/officeDocument/2006/relationships/hyperlink" Target="https://www.ccc.qld.gov.au/publications/prevention-focus-case-studies" TargetMode="External"/><Relationship Id="rId63" Type="http://schemas.openxmlformats.org/officeDocument/2006/relationships/chart" Target="charts/chart16.xml"/><Relationship Id="rId68" Type="http://schemas.openxmlformats.org/officeDocument/2006/relationships/footer" Target="footer6.xml"/><Relationship Id="rId84" Type="http://schemas.openxmlformats.org/officeDocument/2006/relationships/hyperlink" Target="https://www.ccc.qld.gov.au/publications/ccc-guide-assessing-allegations-about-misuse-confidential-information" TargetMode="External"/><Relationship Id="rId89" Type="http://schemas.openxmlformats.org/officeDocument/2006/relationships/hyperlink" Target="https://www.youtube.com/channel/UCmkYI2wABDiCzZJh4Hx6KMg/videos" TargetMode="External"/><Relationship Id="rId112" Type="http://schemas.openxmlformats.org/officeDocument/2006/relationships/image" Target="media/image18.png"/><Relationship Id="rId133" Type="http://schemas.openxmlformats.org/officeDocument/2006/relationships/image" Target="media/image24.png"/><Relationship Id="rId138" Type="http://schemas.openxmlformats.org/officeDocument/2006/relationships/image" Target="media/image28.png"/><Relationship Id="rId16" Type="http://schemas.openxmlformats.org/officeDocument/2006/relationships/hyperlink" Target="mailto:mailbox@ccc.qld.gov.au%20" TargetMode="External"/><Relationship Id="rId107" Type="http://schemas.openxmlformats.org/officeDocument/2006/relationships/header" Target="header16.xml"/><Relationship Id="rId11" Type="http://schemas.openxmlformats.org/officeDocument/2006/relationships/footer" Target="footer2.xml"/><Relationship Id="rId32" Type="http://schemas.openxmlformats.org/officeDocument/2006/relationships/header" Target="header5.xml"/><Relationship Id="rId37" Type="http://schemas.openxmlformats.org/officeDocument/2006/relationships/hyperlink" Target="https://www.youtube.com/watch?v=wcn3NRk4L_k&amp;t=846s" TargetMode="External"/><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hyperlink" Target="https://www.ccc.qld.gov.au/public-hearings/operation-belcarra-reforming-local-government-queensland" TargetMode="External"/><Relationship Id="rId79" Type="http://schemas.openxmlformats.org/officeDocument/2006/relationships/hyperlink" Target="http://www.ccc.qld.gov.au/sites/default/files/Docs/Publications/CCC/Prevention-in-focus-Role-clarity-in-councils.pdf" TargetMode="External"/><Relationship Id="rId102" Type="http://schemas.openxmlformats.org/officeDocument/2006/relationships/header" Target="header13.xml"/><Relationship Id="rId123" Type="http://schemas.openxmlformats.org/officeDocument/2006/relationships/image" Target="media/image22.jpg"/><Relationship Id="rId128" Type="http://schemas.openxmlformats.org/officeDocument/2006/relationships/header" Target="header26.xm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ccc.qld.gov.au/corruption/corruption-allegations-data-dashboard" TargetMode="External"/><Relationship Id="rId95" Type="http://schemas.openxmlformats.org/officeDocument/2006/relationships/hyperlink" Target="https://www.ccc.qld.gov.au/sites/default/files/Docs/Publications/CCC/CCC-Strategic-Plan-2020-2024.pdf" TargetMode="External"/><Relationship Id="rId22" Type="http://schemas.openxmlformats.org/officeDocument/2006/relationships/footer" Target="footer5.xml"/><Relationship Id="rId27" Type="http://schemas.openxmlformats.org/officeDocument/2006/relationships/image" Target="media/image11.jpeg"/><Relationship Id="rId43" Type="http://schemas.openxmlformats.org/officeDocument/2006/relationships/hyperlink" Target="https://www.ccc.qld.gov.au/publications/operation-belcarra-blueprint-integrity-and-addressing-corruption-risk-local-government" TargetMode="External"/><Relationship Id="rId48" Type="http://schemas.openxmlformats.org/officeDocument/2006/relationships/chart" Target="charts/chart1.xml"/><Relationship Id="rId64" Type="http://schemas.openxmlformats.org/officeDocument/2006/relationships/chart" Target="charts/chart17.xml"/><Relationship Id="rId69" Type="http://schemas.openxmlformats.org/officeDocument/2006/relationships/hyperlink" Target="https://www.ccc.qld.gov.au/publications/corruption-focus" TargetMode="External"/><Relationship Id="rId113" Type="http://schemas.microsoft.com/office/2007/relationships/hdphoto" Target="media/hdphoto2.wdp"/><Relationship Id="rId118" Type="http://schemas.openxmlformats.org/officeDocument/2006/relationships/image" Target="media/image21.jpg"/><Relationship Id="rId134" Type="http://schemas.openxmlformats.org/officeDocument/2006/relationships/image" Target="media/image25.png"/><Relationship Id="rId139" Type="http://schemas.openxmlformats.org/officeDocument/2006/relationships/image" Target="media/image29.png"/><Relationship Id="rId80" Type="http://schemas.openxmlformats.org/officeDocument/2006/relationships/hyperlink" Target="https://www.ccc.qld.gov.au/publications/council-records-guideline-mayors-councillors-ceos-and-government-employees" TargetMode="External"/><Relationship Id="rId85" Type="http://schemas.openxmlformats.org/officeDocument/2006/relationships/hyperlink" Target="https://www.ccc.qld.gov.au/sites/default/files/Docs/Publications/CCC/Prevention-in-focus-Use-of-non-disclosure-agreements-what%20are-the-corruption-risks-2020.pdf"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mailto:mailbox@ccc.qld.gov.au" TargetMode="External"/><Relationship Id="rId25" Type="http://schemas.openxmlformats.org/officeDocument/2006/relationships/hyperlink" Target="file:///C:\Users\nhallows\AppData\Local\Microsoft\Windows\INetCache\Content.Outlook\D4NVOYHS\www.ccc.qld.gov.au\annualreport" TargetMode="External"/><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yperlink" Target="https://www.ccc.qld.gov.au/news/joint-communique-australias-anti-corruption-commissioners" TargetMode="External"/><Relationship Id="rId59" Type="http://schemas.openxmlformats.org/officeDocument/2006/relationships/chart" Target="charts/chart12.xml"/><Relationship Id="rId67" Type="http://schemas.openxmlformats.org/officeDocument/2006/relationships/header" Target="header8.xml"/><Relationship Id="rId103" Type="http://schemas.openxmlformats.org/officeDocument/2006/relationships/hyperlink" Target="mailto:mailbox@ccc.qld.gov.au" TargetMode="External"/><Relationship Id="rId108" Type="http://schemas.openxmlformats.org/officeDocument/2006/relationships/header" Target="header17.xml"/><Relationship Id="rId116" Type="http://schemas.openxmlformats.org/officeDocument/2006/relationships/header" Target="header21.xml"/><Relationship Id="rId124" Type="http://schemas.openxmlformats.org/officeDocument/2006/relationships/header" Target="header24.xml"/><Relationship Id="rId129" Type="http://schemas.openxmlformats.org/officeDocument/2006/relationships/footer" Target="footer11.xml"/><Relationship Id="rId137" Type="http://schemas.openxmlformats.org/officeDocument/2006/relationships/image" Target="media/image27.png"/><Relationship Id="rId20" Type="http://schemas.openxmlformats.org/officeDocument/2006/relationships/header" Target="header4.xml"/><Relationship Id="rId41" Type="http://schemas.openxmlformats.org/officeDocument/2006/relationships/hyperlink" Target="https://www.ccc.qld.gov.au/publications/operation-impala-report-misuse-confidential-information-queensland-public-sector" TargetMode="External"/><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hyperlink" Target="https://www.ccc.qld.gov.au/publications/assessments-section-40-directions" TargetMode="External"/><Relationship Id="rId75" Type="http://schemas.openxmlformats.org/officeDocument/2006/relationships/hyperlink" Target="https://www.ccc.qld.gov.au/publications/corruption-audits-2018-2019" TargetMode="External"/><Relationship Id="rId83" Type="http://schemas.openxmlformats.org/officeDocument/2006/relationships/hyperlink" Target="https://www.ccc.qld.gov.au/publications/operation-impala-report-misuse-confidential-information-queensland-public-sector" TargetMode="External"/><Relationship Id="rId88" Type="http://schemas.openxmlformats.org/officeDocument/2006/relationships/header" Target="header9.xml"/><Relationship Id="rId91" Type="http://schemas.openxmlformats.org/officeDocument/2006/relationships/hyperlink" Target="https://www.ccc.qld.gov.au/publications/reconciliation-action-plan-2019-2020" TargetMode="External"/><Relationship Id="rId96" Type="http://schemas.openxmlformats.org/officeDocument/2006/relationships/header" Target="header11.xml"/><Relationship Id="rId111" Type="http://schemas.openxmlformats.org/officeDocument/2006/relationships/image" Target="media/image17.emf"/><Relationship Id="rId132" Type="http://schemas.openxmlformats.org/officeDocument/2006/relationships/image" Target="media/image23.png"/><Relationship Id="rId140" Type="http://schemas.openxmlformats.org/officeDocument/2006/relationships/image" Target="media/image30.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www.ccc.qld.gov.au/publications/operation-impala-report-misuse-confidential-information-queensland-public-sector" TargetMode="External"/><Relationship Id="rId49" Type="http://schemas.openxmlformats.org/officeDocument/2006/relationships/chart" Target="charts/chart2.xml"/><Relationship Id="rId57" Type="http://schemas.openxmlformats.org/officeDocument/2006/relationships/chart" Target="charts/chart10.xml"/><Relationship Id="rId106" Type="http://schemas.openxmlformats.org/officeDocument/2006/relationships/header" Target="header15.xml"/><Relationship Id="rId114" Type="http://schemas.openxmlformats.org/officeDocument/2006/relationships/image" Target="media/image19.png"/><Relationship Id="rId119" Type="http://schemas.openxmlformats.org/officeDocument/2006/relationships/header" Target="header22.xml"/><Relationship Id="rId127" Type="http://schemas.openxmlformats.org/officeDocument/2006/relationships/footer" Target="footer10.xml"/><Relationship Id="rId10" Type="http://schemas.openxmlformats.org/officeDocument/2006/relationships/footer" Target="footer1.xml"/><Relationship Id="rId31" Type="http://schemas.microsoft.com/office/2007/relationships/hdphoto" Target="media/hdphoto1.wdp"/><Relationship Id="rId44" Type="http://schemas.openxmlformats.org/officeDocument/2006/relationships/hyperlink" Target="https://www.ccc.qld.gov.au/publications/corruption-audits-2019-2020" TargetMode="External"/><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hyperlink" Target="https://www.ccc.qld.gov.au/publications/investigation-allegations-relating-appointment-school-principal" TargetMode="External"/><Relationship Id="rId78" Type="http://schemas.openxmlformats.org/officeDocument/2006/relationships/hyperlink" Target="http://www.ccc.qld.gov.au/sites/default/files/Docs/Publications/CCC/Prevention-in-focus-Personal-relationships-professional-boundaries-how-to-manage-potential-corruption-risks.pdf" TargetMode="External"/><Relationship Id="rId81" Type="http://schemas.openxmlformats.org/officeDocument/2006/relationships/hyperlink" Target="https://www.ccc.qld.gov.au/publications/public-records-advice-all-employees-public-authority" TargetMode="External"/><Relationship Id="rId86" Type="http://schemas.openxmlformats.org/officeDocument/2006/relationships/hyperlink" Target="http://www.ccc.qld.gov.au/sites/default/files/Docs/Publications/CCC/Summary-audit-report-Reducing-the-risk-of-research-fraud-2020.pdf" TargetMode="External"/><Relationship Id="rId94" Type="http://schemas.openxmlformats.org/officeDocument/2006/relationships/hyperlink" Target="https://www.ccc.qld.gov.au/corruption/corruption-allegations-data-dashboard" TargetMode="External"/><Relationship Id="rId99" Type="http://schemas.openxmlformats.org/officeDocument/2006/relationships/chart" Target="charts/chart21.xml"/><Relationship Id="rId101" Type="http://schemas.openxmlformats.org/officeDocument/2006/relationships/chart" Target="charts/chart23.xml"/><Relationship Id="rId122" Type="http://schemas.openxmlformats.org/officeDocument/2006/relationships/footer" Target="footer8.xml"/><Relationship Id="rId130" Type="http://schemas.openxmlformats.org/officeDocument/2006/relationships/header" Target="header27.xml"/><Relationship Id="rId135" Type="http://schemas.openxmlformats.org/officeDocument/2006/relationships/image" Target="media/image26.png"/><Relationship Id="rId143" Type="http://schemas.openxmlformats.org/officeDocument/2006/relationships/footer" Target="footer13.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ccc.qld.gov.au" TargetMode="External"/><Relationship Id="rId39" Type="http://schemas.openxmlformats.org/officeDocument/2006/relationships/hyperlink" Target="https://www.ccc.qld.gov.au/publications/ccc-strategic-plans" TargetMode="External"/><Relationship Id="rId109" Type="http://schemas.openxmlformats.org/officeDocument/2006/relationships/header" Target="header18.xml"/><Relationship Id="rId34" Type="http://schemas.openxmlformats.org/officeDocument/2006/relationships/image" Target="media/image15.jpg"/><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hyperlink" Target="https://www.ccc.qld.gov.au/sites/default/files/Docs/Publications/CCC/Corruption-audit-plan-2017-2019.pdf" TargetMode="External"/><Relationship Id="rId97" Type="http://schemas.openxmlformats.org/officeDocument/2006/relationships/header" Target="header12.xml"/><Relationship Id="rId104" Type="http://schemas.openxmlformats.org/officeDocument/2006/relationships/hyperlink" Target="file:///C:\Users\nhallows\AppData\Local\Microsoft\Windows\INetCache\Content.Outlook\D4NVOYHS\www.ccc.qld.gov.au" TargetMode="External"/><Relationship Id="rId120" Type="http://schemas.openxmlformats.org/officeDocument/2006/relationships/header" Target="header23.xml"/><Relationship Id="rId125" Type="http://schemas.openxmlformats.org/officeDocument/2006/relationships/header" Target="header25.xml"/><Relationship Id="rId141"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hyperlink" Target="https://www.ccc.qld.gov.au/publications/when-does-workplace-bullying-reach-threshhold-corrupt-conduct" TargetMode="External"/><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ccc.qld.gov.au/publications/ccc-strategic-plans" TargetMode="External"/><Relationship Id="rId40" Type="http://schemas.openxmlformats.org/officeDocument/2006/relationships/hyperlink" Target="https://www.ccc.qld.gov.au/publications/operation-yabber-investigation-allegations-relating-gold-coast-city-council" TargetMode="External"/><Relationship Id="rId45" Type="http://schemas.openxmlformats.org/officeDocument/2006/relationships/hyperlink" Target="https://www.ccc.qld.gov.au/corruption/corruption-allegations-data-dashboard" TargetMode="External"/><Relationship Id="rId66" Type="http://schemas.openxmlformats.org/officeDocument/2006/relationships/header" Target="header7.xml"/><Relationship Id="rId87" Type="http://schemas.openxmlformats.org/officeDocument/2006/relationships/hyperlink" Target="http://www.ccc.qld.gov.au/sites/default/files/Docs/Publications/CCC/Summary-Audit-Report-Managing-corruption-risks-associated-with-timesheet-and-leave-activities-2020.pdf" TargetMode="External"/><Relationship Id="rId110" Type="http://schemas.openxmlformats.org/officeDocument/2006/relationships/header" Target="header19.xml"/><Relationship Id="rId115" Type="http://schemas.openxmlformats.org/officeDocument/2006/relationships/header" Target="header20.xml"/><Relationship Id="rId131" Type="http://schemas.openxmlformats.org/officeDocument/2006/relationships/footer" Target="footer12.xml"/><Relationship Id="rId136" Type="http://schemas.openxmlformats.org/officeDocument/2006/relationships/hyperlink" Target="mailto:mailbox@ccc.qld.gov.au" TargetMode="External"/><Relationship Id="rId61" Type="http://schemas.openxmlformats.org/officeDocument/2006/relationships/chart" Target="charts/chart14.xml"/><Relationship Id="rId82" Type="http://schemas.openxmlformats.org/officeDocument/2006/relationships/hyperlink" Target="https://www.youtube.com/watch?v=wcn3NRk4L_k&amp;t=846s" TargetMode="External"/><Relationship Id="rId19" Type="http://schemas.openxmlformats.org/officeDocument/2006/relationships/header" Target="header3.xml"/><Relationship Id="rId14" Type="http://schemas.openxmlformats.org/officeDocument/2006/relationships/hyperlink" Target="http://creativecommons.org/licenses/by/4.0/" TargetMode="External"/><Relationship Id="rId30" Type="http://schemas.openxmlformats.org/officeDocument/2006/relationships/image" Target="media/image14.png"/><Relationship Id="rId35" Type="http://schemas.openxmlformats.org/officeDocument/2006/relationships/hyperlink" Target="https://www.ccc.qld.gov.au/publications/investigation-allegations-relating-appointment-school-principal" TargetMode="External"/><Relationship Id="rId56" Type="http://schemas.openxmlformats.org/officeDocument/2006/relationships/chart" Target="charts/chart9.xml"/><Relationship Id="rId77" Type="http://schemas.openxmlformats.org/officeDocument/2006/relationships/hyperlink" Target="https://www.ccc.qld.gov.au/publications/discretionary-decision-making-powers-identifying-potential-corruption-risks" TargetMode="External"/><Relationship Id="rId100" Type="http://schemas.openxmlformats.org/officeDocument/2006/relationships/chart" Target="charts/chart22.xml"/><Relationship Id="rId105" Type="http://schemas.openxmlformats.org/officeDocument/2006/relationships/header" Target="header14.xml"/><Relationship Id="rId12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hyperlink" Target="https://www.ccc.qld.gov.au/sites/default/files/Docs/Publications/CCC/Prevention-in-focus-Current-and-emerging-corruption-risks-v2.pdf" TargetMode="External"/><Relationship Id="rId93" Type="http://schemas.openxmlformats.org/officeDocument/2006/relationships/chart" Target="charts/chart19.xml"/><Relationship Id="rId98" Type="http://schemas.openxmlformats.org/officeDocument/2006/relationships/chart" Target="charts/chart20.xml"/><Relationship Id="rId121" Type="http://schemas.openxmlformats.org/officeDocument/2006/relationships/footer" Target="footer7.xml"/><Relationship Id="rId142" Type="http://schemas.openxmlformats.org/officeDocument/2006/relationships/header" Target="header28.xml"/></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nhallows\Documents\Offline%20Records%20(TP)\Annual%20Report%20-%202019%20-%202020%20-%20Financial%20Information\Reference%20material%20-%20Annual%20Report%20-%20Financial%20graphs%202019-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ump.local\filesystem2\Data\corpserv\Finance\2019-20%20Financial%20Year\Financial%20Reporting\External%20reporting\Annual%20Report%20graphs%202019-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a:solidFill>
                  <a:schemeClr val="tx1"/>
                </a:solidFill>
              </a:rPr>
              <a:t>Percentage of coercive hearings that add value to a referred crime investigation</a:t>
            </a:r>
            <a:r>
              <a:rPr lang="en-AU" sz="1000" b="1" i="0" u="none" strike="noStrike" baseline="30000">
                <a:solidFill>
                  <a:schemeClr val="tx1"/>
                </a:solidFill>
                <a:effectLst/>
              </a:rPr>
              <a:t>2</a:t>
            </a:r>
            <a:r>
              <a:rPr lang="en-AU" sz="1000" b="1" i="0" u="none" strike="noStrike" baseline="0">
                <a:solidFill>
                  <a:schemeClr val="tx1"/>
                </a:solidFill>
                <a:effectLst/>
              </a:rPr>
              <a:t> </a:t>
            </a:r>
            <a:r>
              <a:rPr lang="en-AU" sz="1000" b="1">
                <a:solidFill>
                  <a:schemeClr val="tx1"/>
                </a:solidFill>
              </a:rPr>
              <a:t> </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508812833459198"/>
          <c:y val="0.42738892082389751"/>
          <c:w val="0.78491187166540799"/>
          <c:h val="0.4141023976200876"/>
        </c:manualLayout>
      </c:layout>
      <c:barChart>
        <c:barDir val="bar"/>
        <c:grouping val="clustered"/>
        <c:varyColors val="0"/>
        <c:ser>
          <c:idx val="0"/>
          <c:order val="0"/>
          <c:spPr>
            <a:solidFill>
              <a:schemeClr val="tx1"/>
            </a:solidFill>
            <a:ln>
              <a:noFill/>
            </a:ln>
            <a:effectLst/>
          </c:spPr>
          <c:invertIfNegative val="0"/>
          <c:dPt>
            <c:idx val="1"/>
            <c:invertIfNegative val="0"/>
            <c:bubble3D val="0"/>
            <c:spPr>
              <a:solidFill>
                <a:srgbClr val="86868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'SDS Graphs'!$H$27:$H$28</c:f>
              <c:strCache>
                <c:ptCount val="2"/>
                <c:pt idx="0">
                  <c:v>2019-20</c:v>
                </c:pt>
                <c:pt idx="1">
                  <c:v>Target</c:v>
                </c:pt>
              </c:strCache>
            </c:strRef>
          </c:cat>
          <c:val>
            <c:numRef>
              <c:f>'SDS Graphs'!$I$27:$I$28</c:f>
              <c:numCache>
                <c:formatCode>0%</c:formatCode>
                <c:ptCount val="2"/>
                <c:pt idx="0">
                  <c:v>1</c:v>
                </c:pt>
                <c:pt idx="1">
                  <c:v>0.95</c:v>
                </c:pt>
              </c:numCache>
            </c:numRef>
          </c:val>
        </c:ser>
        <c:dLbls>
          <c:showLegendKey val="0"/>
          <c:showVal val="0"/>
          <c:showCatName val="0"/>
          <c:showSerName val="0"/>
          <c:showPercent val="0"/>
          <c:showBubbleSize val="0"/>
        </c:dLbls>
        <c:gapWidth val="84"/>
        <c:axId val="869321824"/>
        <c:axId val="869322608"/>
      </c:barChart>
      <c:catAx>
        <c:axId val="86932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322608"/>
        <c:crosses val="autoZero"/>
        <c:auto val="1"/>
        <c:lblAlgn val="ctr"/>
        <c:lblOffset val="100"/>
        <c:noMultiLvlLbl val="0"/>
      </c:catAx>
      <c:valAx>
        <c:axId val="869322608"/>
        <c:scaling>
          <c:orientation val="minMax"/>
          <c:max val="1"/>
          <c:min val="0"/>
        </c:scaling>
        <c:delete val="1"/>
        <c:axPos val="b"/>
        <c:numFmt formatCode="0%" sourceLinked="1"/>
        <c:majorTickMark val="none"/>
        <c:minorTickMark val="none"/>
        <c:tickLblPos val="nextTo"/>
        <c:crossAx val="869321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Crime hearing days </a:t>
            </a:r>
            <a:endParaRPr lang="en-AU" sz="1000" b="1">
              <a:solidFill>
                <a:schemeClr val="tx1"/>
              </a:solidFill>
            </a:endParaRPr>
          </a:p>
        </c:rich>
      </c:tx>
      <c:layout>
        <c:manualLayout>
          <c:xMode val="edge"/>
          <c:yMode val="edge"/>
          <c:x val="0.1576446803133687"/>
          <c:y val="5.226480836236933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273788785251401"/>
          <c:y val="0.18471288649894374"/>
          <c:w val="0.77262112147485984"/>
          <c:h val="0.76302230513868696"/>
        </c:manualLayout>
      </c:layout>
      <c:barChart>
        <c:barDir val="bar"/>
        <c:grouping val="clustered"/>
        <c:varyColors val="0"/>
        <c:ser>
          <c:idx val="0"/>
          <c:order val="0"/>
          <c:spPr>
            <a:solidFill>
              <a:srgbClr val="3C3C3C">
                <a:lumMod val="60000"/>
                <a:lumOff val="40000"/>
              </a:srgbClr>
            </a:solidFill>
            <a:ln>
              <a:noFill/>
            </a:ln>
            <a:effectLst/>
          </c:spPr>
          <c:invertIfNegative val="0"/>
          <c:dPt>
            <c:idx val="3"/>
            <c:invertIfNegative val="0"/>
            <c:bubble3D val="0"/>
            <c:spPr>
              <a:solidFill>
                <a:srgbClr val="B3B3B3">
                  <a:lumMod val="75000"/>
                </a:srgbClr>
              </a:solidFill>
              <a:ln>
                <a:noFill/>
              </a:ln>
              <a:effectLst/>
            </c:spPr>
          </c:dPt>
          <c:dPt>
            <c:idx val="4"/>
            <c:invertIfNegative val="0"/>
            <c:bubble3D val="0"/>
            <c:spPr>
              <a:solidFill>
                <a:srgbClr val="3C3C3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op outcomes"'!$G$35:$G$39</c:f>
              <c:strCache>
                <c:ptCount val="5"/>
                <c:pt idx="0">
                  <c:v>2015-16</c:v>
                </c:pt>
                <c:pt idx="1">
                  <c:v>2016-17</c:v>
                </c:pt>
                <c:pt idx="2">
                  <c:v>2017-18</c:v>
                </c:pt>
                <c:pt idx="3">
                  <c:v>2018-19</c:v>
                </c:pt>
                <c:pt idx="4">
                  <c:v>2019-20</c:v>
                </c:pt>
              </c:strCache>
            </c:strRef>
          </c:cat>
          <c:val>
            <c:numRef>
              <c:f>'"Other op outcomes"'!$H$35:$H$39</c:f>
              <c:numCache>
                <c:formatCode>General</c:formatCode>
                <c:ptCount val="5"/>
                <c:pt idx="0">
                  <c:v>334</c:v>
                </c:pt>
                <c:pt idx="1">
                  <c:v>313</c:v>
                </c:pt>
                <c:pt idx="2">
                  <c:v>259</c:v>
                </c:pt>
                <c:pt idx="3">
                  <c:v>208</c:v>
                </c:pt>
                <c:pt idx="4">
                  <c:v>178</c:v>
                </c:pt>
              </c:numCache>
            </c:numRef>
          </c:val>
        </c:ser>
        <c:dLbls>
          <c:showLegendKey val="0"/>
          <c:showVal val="0"/>
          <c:showCatName val="0"/>
          <c:showSerName val="0"/>
          <c:showPercent val="0"/>
          <c:showBubbleSize val="0"/>
        </c:dLbls>
        <c:gapWidth val="84"/>
        <c:axId val="864359896"/>
        <c:axId val="864362248"/>
      </c:barChart>
      <c:catAx>
        <c:axId val="864359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4362248"/>
        <c:crosses val="autoZero"/>
        <c:auto val="1"/>
        <c:lblAlgn val="ctr"/>
        <c:lblOffset val="100"/>
        <c:noMultiLvlLbl val="0"/>
      </c:catAx>
      <c:valAx>
        <c:axId val="864362248"/>
        <c:scaling>
          <c:orientation val="minMax"/>
          <c:max val="350"/>
          <c:min val="0"/>
        </c:scaling>
        <c:delete val="1"/>
        <c:axPos val="b"/>
        <c:numFmt formatCode="General" sourceLinked="1"/>
        <c:majorTickMark val="none"/>
        <c:minorTickMark val="none"/>
        <c:tickLblPos val="nextTo"/>
        <c:crossAx val="864359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Value of assets restrained ($ million)</a:t>
            </a:r>
            <a:r>
              <a:rPr lang="en-AU" sz="1000" b="1" i="0" u="none" strike="noStrike" baseline="0">
                <a:solidFill>
                  <a:schemeClr val="tx1"/>
                </a:solidFill>
              </a:rPr>
              <a:t> </a:t>
            </a:r>
            <a:endParaRPr lang="en-AU" sz="1000"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3735949277124208"/>
          <c:y val="0.1891618141844669"/>
          <c:w val="0.76264050722875798"/>
          <c:h val="0.75731454620803973"/>
        </c:manualLayout>
      </c:layout>
      <c:barChart>
        <c:barDir val="bar"/>
        <c:grouping val="clustered"/>
        <c:varyColors val="0"/>
        <c:ser>
          <c:idx val="0"/>
          <c:order val="0"/>
          <c:spPr>
            <a:solidFill>
              <a:srgbClr val="3C3C3C">
                <a:lumMod val="60000"/>
                <a:lumOff val="40000"/>
              </a:srgbClr>
            </a:solidFill>
            <a:ln>
              <a:noFill/>
            </a:ln>
            <a:effectLst/>
          </c:spPr>
          <c:invertIfNegative val="0"/>
          <c:dPt>
            <c:idx val="4"/>
            <c:invertIfNegative val="0"/>
            <c:bubble3D val="0"/>
            <c:spPr>
              <a:solidFill>
                <a:srgbClr val="3C3C3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op outcomes"'!$G$26:$G$30</c:f>
              <c:strCache>
                <c:ptCount val="5"/>
                <c:pt idx="0">
                  <c:v>2015-16</c:v>
                </c:pt>
                <c:pt idx="1">
                  <c:v>2016-17</c:v>
                </c:pt>
                <c:pt idx="2">
                  <c:v>2017-18</c:v>
                </c:pt>
                <c:pt idx="3">
                  <c:v>2018-19</c:v>
                </c:pt>
                <c:pt idx="4">
                  <c:v>2019-20</c:v>
                </c:pt>
              </c:strCache>
            </c:strRef>
          </c:cat>
          <c:val>
            <c:numRef>
              <c:f>'"Other op outcomes"'!$H$26:$H$30</c:f>
              <c:numCache>
                <c:formatCode>"$"#,##0.00_);[Red]\("$"#,##0.00\)</c:formatCode>
                <c:ptCount val="5"/>
                <c:pt idx="0">
                  <c:v>19.05</c:v>
                </c:pt>
                <c:pt idx="1">
                  <c:v>21.12</c:v>
                </c:pt>
                <c:pt idx="2">
                  <c:v>9.7119999999999997</c:v>
                </c:pt>
                <c:pt idx="3">
                  <c:v>28.248999999999999</c:v>
                </c:pt>
                <c:pt idx="4">
                  <c:v>8.99</c:v>
                </c:pt>
              </c:numCache>
            </c:numRef>
          </c:val>
        </c:ser>
        <c:dLbls>
          <c:showLegendKey val="0"/>
          <c:showVal val="0"/>
          <c:showCatName val="0"/>
          <c:showSerName val="0"/>
          <c:showPercent val="0"/>
          <c:showBubbleSize val="0"/>
        </c:dLbls>
        <c:gapWidth val="84"/>
        <c:axId val="864361464"/>
        <c:axId val="864360288"/>
      </c:barChart>
      <c:catAx>
        <c:axId val="864361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360288"/>
        <c:crosses val="autoZero"/>
        <c:auto val="1"/>
        <c:lblAlgn val="ctr"/>
        <c:lblOffset val="100"/>
        <c:noMultiLvlLbl val="0"/>
      </c:catAx>
      <c:valAx>
        <c:axId val="864360288"/>
        <c:scaling>
          <c:orientation val="minMax"/>
        </c:scaling>
        <c:delete val="1"/>
        <c:axPos val="b"/>
        <c:numFmt formatCode="&quot;$&quot;#,##0.00_);[Red]\(&quot;$&quot;#,##0.00\)" sourceLinked="1"/>
        <c:majorTickMark val="none"/>
        <c:minorTickMark val="none"/>
        <c:tickLblPos val="nextTo"/>
        <c:crossAx val="86436146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Corruption allegations received</a:t>
            </a:r>
            <a:r>
              <a:rPr lang="en-AU" sz="1000" b="1" i="0" u="none" strike="noStrike" baseline="0">
                <a:solidFill>
                  <a:schemeClr val="tx1"/>
                </a:solidFill>
              </a:rPr>
              <a:t> </a:t>
            </a:r>
            <a:endParaRPr lang="en-AU" sz="1000" b="1">
              <a:solidFill>
                <a:schemeClr val="tx1"/>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340376472874445"/>
          <c:y val="0.19077858182706919"/>
          <c:w val="0.78659623527125555"/>
          <c:h val="0.74624346045813095"/>
        </c:manualLayout>
      </c:layout>
      <c:barChart>
        <c:barDir val="bar"/>
        <c:grouping val="clustered"/>
        <c:varyColors val="0"/>
        <c:ser>
          <c:idx val="0"/>
          <c:order val="0"/>
          <c:spPr>
            <a:solidFill>
              <a:srgbClr val="3C3C3C">
                <a:lumMod val="60000"/>
                <a:lumOff val="40000"/>
              </a:srgbClr>
            </a:solidFill>
            <a:ln>
              <a:noFill/>
            </a:ln>
            <a:effectLst/>
          </c:spPr>
          <c:invertIfNegative val="0"/>
          <c:dPt>
            <c:idx val="4"/>
            <c:invertIfNegative val="0"/>
            <c:bubble3D val="0"/>
            <c:spPr>
              <a:solidFill>
                <a:srgbClr val="3C3C3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op outcomes"'!$G$62:$G$66</c:f>
              <c:strCache>
                <c:ptCount val="5"/>
                <c:pt idx="0">
                  <c:v>2015-16</c:v>
                </c:pt>
                <c:pt idx="1">
                  <c:v>2016-17</c:v>
                </c:pt>
                <c:pt idx="2">
                  <c:v>2017-18</c:v>
                </c:pt>
                <c:pt idx="3">
                  <c:v>2018-19</c:v>
                </c:pt>
                <c:pt idx="4">
                  <c:v>2019-20</c:v>
                </c:pt>
              </c:strCache>
            </c:strRef>
          </c:cat>
          <c:val>
            <c:numRef>
              <c:f>'"Other op outcomes"'!$H$62:$H$66</c:f>
              <c:numCache>
                <c:formatCode>General</c:formatCode>
                <c:ptCount val="5"/>
                <c:pt idx="0">
                  <c:v>6091</c:v>
                </c:pt>
                <c:pt idx="1">
                  <c:v>7898</c:v>
                </c:pt>
                <c:pt idx="2">
                  <c:v>8862</c:v>
                </c:pt>
                <c:pt idx="3">
                  <c:v>8329</c:v>
                </c:pt>
                <c:pt idx="4">
                  <c:v>8726</c:v>
                </c:pt>
              </c:numCache>
            </c:numRef>
          </c:val>
        </c:ser>
        <c:dLbls>
          <c:showLegendKey val="0"/>
          <c:showVal val="0"/>
          <c:showCatName val="0"/>
          <c:showSerName val="0"/>
          <c:showPercent val="0"/>
          <c:showBubbleSize val="0"/>
        </c:dLbls>
        <c:gapWidth val="84"/>
        <c:axId val="864363032"/>
        <c:axId val="864361072"/>
      </c:barChart>
      <c:catAx>
        <c:axId val="864363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361072"/>
        <c:crosses val="autoZero"/>
        <c:auto val="1"/>
        <c:lblAlgn val="ctr"/>
        <c:lblOffset val="100"/>
        <c:noMultiLvlLbl val="0"/>
      </c:catAx>
      <c:valAx>
        <c:axId val="864361072"/>
        <c:scaling>
          <c:orientation val="minMax"/>
        </c:scaling>
        <c:delete val="1"/>
        <c:axPos val="b"/>
        <c:numFmt formatCode="General" sourceLinked="1"/>
        <c:majorTickMark val="none"/>
        <c:minorTickMark val="none"/>
        <c:tickLblPos val="nextTo"/>
        <c:crossAx val="864363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Corruption complaints received</a:t>
            </a:r>
            <a:r>
              <a:rPr lang="en-AU" sz="1000" b="1" i="0" u="none" strike="noStrike" baseline="0">
                <a:solidFill>
                  <a:schemeClr val="tx1"/>
                </a:solidFill>
              </a:rPr>
              <a:t> </a:t>
            </a:r>
            <a:endParaRPr lang="en-AU" sz="1000" b="1">
              <a:solidFill>
                <a:schemeClr val="tx1"/>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832567724373128"/>
          <c:y val="0.1817817307249549"/>
          <c:w val="0.78167432275626869"/>
          <c:h val="0.77323401376447376"/>
        </c:manualLayout>
      </c:layout>
      <c:barChart>
        <c:barDir val="bar"/>
        <c:grouping val="clustered"/>
        <c:varyColors val="0"/>
        <c:ser>
          <c:idx val="0"/>
          <c:order val="0"/>
          <c:spPr>
            <a:solidFill>
              <a:srgbClr val="3C3C3C">
                <a:lumMod val="60000"/>
                <a:lumOff val="40000"/>
              </a:srgbClr>
            </a:solidFill>
            <a:ln>
              <a:noFill/>
            </a:ln>
            <a:effectLst/>
          </c:spPr>
          <c:invertIfNegative val="0"/>
          <c:dPt>
            <c:idx val="4"/>
            <c:invertIfNegative val="0"/>
            <c:bubble3D val="0"/>
            <c:spPr>
              <a:solidFill>
                <a:srgbClr val="3C3C3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op outcomes"'!$G$71:$G$75</c:f>
              <c:strCache>
                <c:ptCount val="5"/>
                <c:pt idx="0">
                  <c:v>2015-16</c:v>
                </c:pt>
                <c:pt idx="1">
                  <c:v>2016-17</c:v>
                </c:pt>
                <c:pt idx="2">
                  <c:v>2017-18</c:v>
                </c:pt>
                <c:pt idx="3">
                  <c:v>2018-19</c:v>
                </c:pt>
                <c:pt idx="4">
                  <c:v>2019-20</c:v>
                </c:pt>
              </c:strCache>
            </c:strRef>
          </c:cat>
          <c:val>
            <c:numRef>
              <c:f>'"Other op outcomes"'!$H$71:$H$75</c:f>
              <c:numCache>
                <c:formatCode>General</c:formatCode>
                <c:ptCount val="5"/>
                <c:pt idx="0">
                  <c:v>2674</c:v>
                </c:pt>
                <c:pt idx="1">
                  <c:v>3041</c:v>
                </c:pt>
                <c:pt idx="2">
                  <c:v>3098</c:v>
                </c:pt>
                <c:pt idx="3">
                  <c:v>3109</c:v>
                </c:pt>
                <c:pt idx="4">
                  <c:v>3327</c:v>
                </c:pt>
              </c:numCache>
            </c:numRef>
          </c:val>
        </c:ser>
        <c:dLbls>
          <c:showLegendKey val="0"/>
          <c:showVal val="0"/>
          <c:showCatName val="0"/>
          <c:showSerName val="0"/>
          <c:showPercent val="0"/>
          <c:showBubbleSize val="0"/>
        </c:dLbls>
        <c:gapWidth val="84"/>
        <c:axId val="867070144"/>
        <c:axId val="867070536"/>
      </c:barChart>
      <c:catAx>
        <c:axId val="86707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70536"/>
        <c:crosses val="autoZero"/>
        <c:auto val="1"/>
        <c:lblAlgn val="ctr"/>
        <c:lblOffset val="100"/>
        <c:noMultiLvlLbl val="0"/>
      </c:catAx>
      <c:valAx>
        <c:axId val="867070536"/>
        <c:scaling>
          <c:orientation val="minMax"/>
        </c:scaling>
        <c:delete val="1"/>
        <c:axPos val="b"/>
        <c:numFmt formatCode="General" sourceLinked="1"/>
        <c:majorTickMark val="none"/>
        <c:minorTickMark val="none"/>
        <c:tickLblPos val="nextTo"/>
        <c:crossAx val="8670701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a:solidFill>
                  <a:schemeClr val="tx1"/>
                </a:solidFill>
              </a:rPr>
              <a:t>Corruption hearing days</a:t>
            </a:r>
          </a:p>
        </c:rich>
      </c:tx>
      <c:layout>
        <c:manualLayout>
          <c:xMode val="edge"/>
          <c:yMode val="edge"/>
          <c:x val="0.14453548390610732"/>
          <c:y val="5.995717344753747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0739932300897812"/>
          <c:y val="0.18178344937915766"/>
          <c:w val="0.79260067699102188"/>
          <c:h val="0.75820797796760597"/>
        </c:manualLayout>
      </c:layout>
      <c:barChart>
        <c:barDir val="bar"/>
        <c:grouping val="clustered"/>
        <c:varyColors val="0"/>
        <c:ser>
          <c:idx val="0"/>
          <c:order val="0"/>
          <c:spPr>
            <a:solidFill>
              <a:srgbClr val="3C3C3C">
                <a:lumMod val="60000"/>
                <a:lumOff val="40000"/>
              </a:srgbClr>
            </a:solidFill>
            <a:ln>
              <a:noFill/>
            </a:ln>
            <a:effectLst/>
          </c:spPr>
          <c:invertIfNegative val="0"/>
          <c:dPt>
            <c:idx val="4"/>
            <c:invertIfNegative val="0"/>
            <c:bubble3D val="0"/>
            <c:spPr>
              <a:solidFill>
                <a:srgbClr val="3C3C3C"/>
              </a:solidFill>
              <a:ln>
                <a:noFill/>
              </a:ln>
              <a:effectLst/>
            </c:spPr>
          </c:dPt>
          <c:dLbls>
            <c:dLbl>
              <c:idx val="0"/>
              <c:layout>
                <c:manualLayout>
                  <c:x val="-6.3371937857548757E-2"/>
                  <c:y val="-1.5702887835159563E-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dLblPos val="inEnd"/>
              <c:showLegendKey val="0"/>
              <c:showVal val="1"/>
              <c:showCatName val="0"/>
              <c:showSerName val="0"/>
              <c:showPercent val="0"/>
              <c:showBubbleSize val="0"/>
              <c:extLst>
                <c:ext xmlns:c15="http://schemas.microsoft.com/office/drawing/2012/chart" uri="{CE6537A1-D6FC-4f65-9D91-7224C49458BB}"/>
              </c:extLst>
            </c:dLbl>
            <c:dLbl>
              <c:idx val="2"/>
              <c:dLblPos val="inEnd"/>
              <c:showLegendKey val="0"/>
              <c:showVal val="1"/>
              <c:showCatName val="0"/>
              <c:showSerName val="0"/>
              <c:showPercent val="0"/>
              <c:showBubbleSize val="0"/>
              <c:extLst>
                <c:ext xmlns:c15="http://schemas.microsoft.com/office/drawing/2012/chart" uri="{CE6537A1-D6FC-4f65-9D91-7224C49458BB}"/>
              </c:extLst>
            </c:dLbl>
            <c:dLbl>
              <c:idx val="3"/>
              <c:dLblPos val="inEnd"/>
              <c:showLegendKey val="0"/>
              <c:showVal val="1"/>
              <c:showCatName val="0"/>
              <c:showSerName val="0"/>
              <c:showPercent val="0"/>
              <c:showBubbleSize val="0"/>
              <c:extLst>
                <c:ext xmlns:c15="http://schemas.microsoft.com/office/drawing/2012/chart" uri="{CE6537A1-D6FC-4f65-9D91-7224C49458BB}"/>
              </c:extLst>
            </c:dLbl>
            <c:dLbl>
              <c:idx val="4"/>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op outcomes"'!$G$44:$G$48</c:f>
              <c:strCache>
                <c:ptCount val="5"/>
                <c:pt idx="0">
                  <c:v>2015-16</c:v>
                </c:pt>
                <c:pt idx="1">
                  <c:v>2016-17</c:v>
                </c:pt>
                <c:pt idx="2">
                  <c:v>2017-18</c:v>
                </c:pt>
                <c:pt idx="3">
                  <c:v>2018-19</c:v>
                </c:pt>
                <c:pt idx="4">
                  <c:v>2019-20</c:v>
                </c:pt>
              </c:strCache>
            </c:strRef>
          </c:cat>
          <c:val>
            <c:numRef>
              <c:f>'"Other op outcomes"'!$H$44:$H$48</c:f>
              <c:numCache>
                <c:formatCode>General</c:formatCode>
                <c:ptCount val="5"/>
                <c:pt idx="0">
                  <c:v>5</c:v>
                </c:pt>
                <c:pt idx="1">
                  <c:v>29</c:v>
                </c:pt>
                <c:pt idx="2">
                  <c:v>63</c:v>
                </c:pt>
                <c:pt idx="3">
                  <c:v>36</c:v>
                </c:pt>
                <c:pt idx="4">
                  <c:v>42</c:v>
                </c:pt>
              </c:numCache>
            </c:numRef>
          </c:val>
        </c:ser>
        <c:dLbls>
          <c:showLegendKey val="0"/>
          <c:showVal val="0"/>
          <c:showCatName val="0"/>
          <c:showSerName val="0"/>
          <c:showPercent val="0"/>
          <c:showBubbleSize val="0"/>
        </c:dLbls>
        <c:gapWidth val="84"/>
        <c:axId val="867071320"/>
        <c:axId val="867069752"/>
      </c:barChart>
      <c:catAx>
        <c:axId val="867071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69752"/>
        <c:crosses val="autoZero"/>
        <c:auto val="1"/>
        <c:lblAlgn val="ctr"/>
        <c:lblOffset val="100"/>
        <c:noMultiLvlLbl val="0"/>
      </c:catAx>
      <c:valAx>
        <c:axId val="867069752"/>
        <c:scaling>
          <c:orientation val="minMax"/>
        </c:scaling>
        <c:delete val="1"/>
        <c:axPos val="b"/>
        <c:numFmt formatCode="General" sourceLinked="1"/>
        <c:majorTickMark val="none"/>
        <c:minorTickMark val="none"/>
        <c:tickLblPos val="nextTo"/>
        <c:crossAx val="867071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Corruption investigations finalised</a:t>
            </a:r>
            <a:r>
              <a:rPr lang="en-AU" sz="1000" b="1" i="0" u="none" strike="noStrike" baseline="0">
                <a:solidFill>
                  <a:schemeClr val="tx1"/>
                </a:solidFill>
              </a:rPr>
              <a:t> </a:t>
            </a:r>
            <a:endParaRPr lang="en-AU" sz="1000" b="1">
              <a:solidFill>
                <a:schemeClr val="tx1"/>
              </a:solidFill>
            </a:endParaRPr>
          </a:p>
        </c:rich>
      </c:tx>
      <c:layout>
        <c:manualLayout>
          <c:xMode val="edge"/>
          <c:yMode val="edge"/>
          <c:x val="0.13403031806063612"/>
          <c:y val="4.454342984409799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2128038006076012"/>
          <c:y val="0.1891618141844669"/>
          <c:w val="0.77871961993923988"/>
          <c:h val="0.75731454620803973"/>
        </c:manualLayout>
      </c:layout>
      <c:barChart>
        <c:barDir val="bar"/>
        <c:grouping val="clustered"/>
        <c:varyColors val="0"/>
        <c:ser>
          <c:idx val="0"/>
          <c:order val="0"/>
          <c:spPr>
            <a:solidFill>
              <a:srgbClr val="3C3C3C">
                <a:lumMod val="60000"/>
                <a:lumOff val="40000"/>
              </a:srgbClr>
            </a:solidFill>
            <a:ln>
              <a:noFill/>
            </a:ln>
            <a:effectLst/>
          </c:spPr>
          <c:invertIfNegative val="0"/>
          <c:dPt>
            <c:idx val="4"/>
            <c:invertIfNegative val="0"/>
            <c:bubble3D val="0"/>
            <c:spPr>
              <a:solidFill>
                <a:srgbClr val="3C3C3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op outcomes"'!$G$17:$G$21</c:f>
              <c:strCache>
                <c:ptCount val="5"/>
                <c:pt idx="0">
                  <c:v>2015-16</c:v>
                </c:pt>
                <c:pt idx="1">
                  <c:v>2016-17</c:v>
                </c:pt>
                <c:pt idx="2">
                  <c:v>2017-18</c:v>
                </c:pt>
                <c:pt idx="3">
                  <c:v>2018-19</c:v>
                </c:pt>
                <c:pt idx="4">
                  <c:v>2019-20</c:v>
                </c:pt>
              </c:strCache>
            </c:strRef>
          </c:cat>
          <c:val>
            <c:numRef>
              <c:f>'"Other op outcomes"'!$H$17:$H$21</c:f>
              <c:numCache>
                <c:formatCode>General</c:formatCode>
                <c:ptCount val="5"/>
                <c:pt idx="0">
                  <c:v>57</c:v>
                </c:pt>
                <c:pt idx="1">
                  <c:v>71</c:v>
                </c:pt>
                <c:pt idx="2">
                  <c:v>56</c:v>
                </c:pt>
                <c:pt idx="3">
                  <c:v>65</c:v>
                </c:pt>
                <c:pt idx="4">
                  <c:v>53</c:v>
                </c:pt>
              </c:numCache>
            </c:numRef>
          </c:val>
        </c:ser>
        <c:dLbls>
          <c:showLegendKey val="0"/>
          <c:showVal val="0"/>
          <c:showCatName val="0"/>
          <c:showSerName val="0"/>
          <c:showPercent val="0"/>
          <c:showBubbleSize val="0"/>
        </c:dLbls>
        <c:gapWidth val="84"/>
        <c:axId val="867068184"/>
        <c:axId val="867068576"/>
      </c:barChart>
      <c:catAx>
        <c:axId val="867068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68576"/>
        <c:crosses val="autoZero"/>
        <c:auto val="1"/>
        <c:lblAlgn val="ctr"/>
        <c:lblOffset val="100"/>
        <c:noMultiLvlLbl val="0"/>
      </c:catAx>
      <c:valAx>
        <c:axId val="867068576"/>
        <c:scaling>
          <c:orientation val="minMax"/>
        </c:scaling>
        <c:delete val="1"/>
        <c:axPos val="b"/>
        <c:numFmt formatCode="General" sourceLinked="1"/>
        <c:majorTickMark val="none"/>
        <c:minorTickMark val="none"/>
        <c:tickLblPos val="nextTo"/>
        <c:crossAx val="86706818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0113023720632E-4"/>
          <c:y val="8.3227384907958446E-3"/>
          <c:w val="0.97870851800895409"/>
          <c:h val="0.9331339010032158"/>
        </c:manualLayout>
      </c:layout>
      <c:barChart>
        <c:barDir val="bar"/>
        <c:grouping val="clustered"/>
        <c:varyColors val="0"/>
        <c:ser>
          <c:idx val="0"/>
          <c:order val="0"/>
          <c:tx>
            <c:strRef>
              <c:f>'2019-20'!$B$15</c:f>
              <c:strCache>
                <c:ptCount val="1"/>
                <c:pt idx="0">
                  <c:v>Operating surplus (deficit)</c:v>
                </c:pt>
              </c:strCache>
            </c:strRef>
          </c:tx>
          <c:spPr>
            <a:solidFill>
              <a:schemeClr val="accent1"/>
            </a:solidFill>
            <a:ln>
              <a:noFill/>
            </a:ln>
            <a:effectLst/>
          </c:spPr>
          <c:invertIfNegative val="0"/>
          <c:dLbls>
            <c:dLbl>
              <c:idx val="0"/>
              <c:layout>
                <c:manualLayout>
                  <c:x val="2.4102959453445872E-4"/>
                  <c:y val="3.88163534947749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6185456788768101E-2"/>
                  <c:y val="5.430355688297583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'2019-20'!$C$14:$G$14</c:f>
              <c:strCache>
                <c:ptCount val="5"/>
                <c:pt idx="0">
                  <c:v>2015–16</c:v>
                </c:pt>
                <c:pt idx="1">
                  <c:v>2016–17</c:v>
                </c:pt>
                <c:pt idx="2">
                  <c:v>2017–18</c:v>
                </c:pt>
                <c:pt idx="3">
                  <c:v>2018–19</c:v>
                </c:pt>
                <c:pt idx="4">
                  <c:v>2019–20</c:v>
                </c:pt>
              </c:strCache>
            </c:strRef>
          </c:cat>
          <c:val>
            <c:numRef>
              <c:f>'2019-20'!$C$15:$G$15</c:f>
              <c:numCache>
                <c:formatCode>#,##0.00;\(#,##0.00\)</c:formatCode>
                <c:ptCount val="5"/>
                <c:pt idx="0">
                  <c:v>1.117</c:v>
                </c:pt>
                <c:pt idx="1">
                  <c:v>-2.1999999999999999E-2</c:v>
                </c:pt>
                <c:pt idx="2">
                  <c:v>0.40699999999999997</c:v>
                </c:pt>
                <c:pt idx="3">
                  <c:v>0.216</c:v>
                </c:pt>
                <c:pt idx="4">
                  <c:v>0.28600000000000136</c:v>
                </c:pt>
              </c:numCache>
            </c:numRef>
          </c:val>
        </c:ser>
        <c:ser>
          <c:idx val="1"/>
          <c:order val="1"/>
          <c:tx>
            <c:strRef>
              <c:f>'2019-20'!$B$16</c:f>
              <c:strCache>
                <c:ptCount val="1"/>
                <c:pt idx="0">
                  <c:v>Expenses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'2019-20'!$C$14:$G$14</c:f>
              <c:strCache>
                <c:ptCount val="5"/>
                <c:pt idx="0">
                  <c:v>2015–16</c:v>
                </c:pt>
                <c:pt idx="1">
                  <c:v>2016–17</c:v>
                </c:pt>
                <c:pt idx="2">
                  <c:v>2017–18</c:v>
                </c:pt>
                <c:pt idx="3">
                  <c:v>2018–19</c:v>
                </c:pt>
                <c:pt idx="4">
                  <c:v>2019–20</c:v>
                </c:pt>
              </c:strCache>
            </c:strRef>
          </c:cat>
          <c:val>
            <c:numRef>
              <c:f>'2019-20'!$C$16:$G$16</c:f>
              <c:numCache>
                <c:formatCode>#,##0.00;\(#,##0.00\)</c:formatCode>
                <c:ptCount val="5"/>
                <c:pt idx="0">
                  <c:v>54.451999999999998</c:v>
                </c:pt>
                <c:pt idx="1">
                  <c:v>56.36</c:v>
                </c:pt>
                <c:pt idx="2">
                  <c:v>56.720999999999997</c:v>
                </c:pt>
                <c:pt idx="3">
                  <c:v>59.115000000000002</c:v>
                </c:pt>
                <c:pt idx="4">
                  <c:v>65.259</c:v>
                </c:pt>
              </c:numCache>
            </c:numRef>
          </c:val>
        </c:ser>
        <c:ser>
          <c:idx val="2"/>
          <c:order val="2"/>
          <c:tx>
            <c:strRef>
              <c:f>'2019-20'!$B$17</c:f>
              <c:strCache>
                <c:ptCount val="1"/>
                <c:pt idx="0">
                  <c:v>Revenue</c:v>
                </c:pt>
              </c:strCache>
            </c:strRef>
          </c:tx>
          <c:spPr>
            <a:solidFill>
              <a:schemeClr val="tx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'2019-20'!$C$14:$G$14</c:f>
              <c:strCache>
                <c:ptCount val="5"/>
                <c:pt idx="0">
                  <c:v>2015–16</c:v>
                </c:pt>
                <c:pt idx="1">
                  <c:v>2016–17</c:v>
                </c:pt>
                <c:pt idx="2">
                  <c:v>2017–18</c:v>
                </c:pt>
                <c:pt idx="3">
                  <c:v>2018–19</c:v>
                </c:pt>
                <c:pt idx="4">
                  <c:v>2019–20</c:v>
                </c:pt>
              </c:strCache>
            </c:strRef>
          </c:cat>
          <c:val>
            <c:numRef>
              <c:f>'2019-20'!$C$17:$G$17</c:f>
              <c:numCache>
                <c:formatCode>#,##0.00;\(#,##0.00\)</c:formatCode>
                <c:ptCount val="5"/>
                <c:pt idx="0">
                  <c:v>55.569000000000003</c:v>
                </c:pt>
                <c:pt idx="1">
                  <c:v>56.338000000000001</c:v>
                </c:pt>
                <c:pt idx="2">
                  <c:v>57.128</c:v>
                </c:pt>
                <c:pt idx="3">
                  <c:v>59.331000000000003</c:v>
                </c:pt>
                <c:pt idx="4">
                  <c:v>65.545000000000002</c:v>
                </c:pt>
              </c:numCache>
            </c:numRef>
          </c:val>
        </c:ser>
        <c:dLbls>
          <c:showLegendKey val="0"/>
          <c:showVal val="0"/>
          <c:showCatName val="0"/>
          <c:showSerName val="0"/>
          <c:showPercent val="0"/>
          <c:showBubbleSize val="0"/>
        </c:dLbls>
        <c:gapWidth val="182"/>
        <c:overlap val="-55"/>
        <c:axId val="867069360"/>
        <c:axId val="864359504"/>
      </c:barChart>
      <c:catAx>
        <c:axId val="86706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64359504"/>
        <c:crosses val="autoZero"/>
        <c:auto val="1"/>
        <c:lblAlgn val="ctr"/>
        <c:lblOffset val="100"/>
        <c:noMultiLvlLbl val="0"/>
      </c:catAx>
      <c:valAx>
        <c:axId val="864359504"/>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867069360"/>
        <c:crosses val="autoZero"/>
        <c:crossBetween val="between"/>
      </c:valAx>
      <c:spPr>
        <a:noFill/>
        <a:ln>
          <a:noFill/>
        </a:ln>
        <a:effectLst/>
      </c:spPr>
    </c:plotArea>
    <c:legend>
      <c:legendPos val="b"/>
      <c:layout>
        <c:manualLayout>
          <c:xMode val="edge"/>
          <c:yMode val="edge"/>
          <c:x val="0.19106171489519985"/>
          <c:y val="0.9334510594588159"/>
          <c:w val="0.53936432857553585"/>
          <c:h val="6.5502631854022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AU" sz="1100" b="1">
                <a:solidFill>
                  <a:schemeClr val="tx1"/>
                </a:solidFill>
              </a:rPr>
              <a:t>Expenditure</a:t>
            </a:r>
          </a:p>
        </c:rich>
      </c:tx>
      <c:layout>
        <c:manualLayout>
          <c:xMode val="edge"/>
          <c:yMode val="edge"/>
          <c:x val="3.9976124220605563E-2"/>
          <c:y val="2.631578947368420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3836502144549003E-3"/>
          <c:y val="0.22877351268591425"/>
          <c:w val="0.41183566993150245"/>
          <c:h val="0.67880452129413471"/>
        </c:manualLayout>
      </c:layout>
      <c:doughnutChart>
        <c:varyColors val="1"/>
        <c:ser>
          <c:idx val="0"/>
          <c:order val="0"/>
          <c:spPr>
            <a:solidFill>
              <a:schemeClr val="accent1">
                <a:lumMod val="25000"/>
              </a:schemeClr>
            </a:solidFill>
          </c:spPr>
          <c:dPt>
            <c:idx val="0"/>
            <c:bubble3D val="0"/>
            <c:spPr>
              <a:solidFill>
                <a:schemeClr val="accent1">
                  <a:lumMod val="50000"/>
                </a:schemeClr>
              </a:solidFill>
              <a:ln w="19050">
                <a:solidFill>
                  <a:schemeClr val="lt1"/>
                </a:solidFill>
              </a:ln>
              <a:effectLst/>
            </c:spPr>
          </c:dPt>
          <c:dPt>
            <c:idx val="1"/>
            <c:bubble3D val="0"/>
            <c:spPr>
              <a:solidFill>
                <a:schemeClr val="accent1">
                  <a:lumMod val="75000"/>
                </a:schemeClr>
              </a:solidFill>
              <a:ln w="19050">
                <a:solidFill>
                  <a:schemeClr val="lt1"/>
                </a:solidFill>
              </a:ln>
              <a:effectLst/>
            </c:spPr>
          </c:dPt>
          <c:dPt>
            <c:idx val="2"/>
            <c:bubble3D val="0"/>
            <c:spPr>
              <a:solidFill>
                <a:schemeClr val="accent1">
                  <a:lumMod val="90000"/>
                </a:schemeClr>
              </a:solidFill>
              <a:ln w="19050">
                <a:solidFill>
                  <a:schemeClr val="lt1"/>
                </a:solidFill>
              </a:ln>
              <a:effectLst/>
            </c:spPr>
          </c:dPt>
          <c:dPt>
            <c:idx val="3"/>
            <c:bubble3D val="0"/>
            <c:spPr>
              <a:solidFill>
                <a:schemeClr val="accent1"/>
              </a:solidFill>
              <a:ln w="19050">
                <a:solidFill>
                  <a:schemeClr val="lt1"/>
                </a:solidFill>
              </a:ln>
              <a:effectLst/>
            </c:spPr>
          </c:dPt>
          <c:dPt>
            <c:idx val="4"/>
            <c:bubble3D val="0"/>
            <c:spPr>
              <a:solidFill>
                <a:schemeClr val="accent1">
                  <a:lumMod val="25000"/>
                </a:schemeClr>
              </a:solidFill>
              <a:ln w="19050">
                <a:solidFill>
                  <a:schemeClr val="lt1"/>
                </a:solidFill>
              </a:ln>
              <a:effectLst/>
            </c:spPr>
          </c:dPt>
          <c:cat>
            <c:strRef>
              <c:f>'2019-20'!$B$47:$B$51</c:f>
              <c:strCache>
                <c:ptCount val="5"/>
                <c:pt idx="0">
                  <c:v>Employee expenses (70.16%)</c:v>
                </c:pt>
                <c:pt idx="1">
                  <c:v>Supplies and services (24.26%)</c:v>
                </c:pt>
                <c:pt idx="2">
                  <c:v>Depreciation and amortisation (3.41%)</c:v>
                </c:pt>
                <c:pt idx="3">
                  <c:v>Other expenses incl Services below fair value (2.14%)</c:v>
                </c:pt>
                <c:pt idx="4">
                  <c:v>Finance Costs (0.03%)</c:v>
                </c:pt>
              </c:strCache>
            </c:strRef>
          </c:cat>
          <c:val>
            <c:numRef>
              <c:f>'2019-20'!$C$47:$C$51</c:f>
              <c:numCache>
                <c:formatCode>_-* #,##0_-;\-* #,##0_-;_-* "-"??_-;_-@_-</c:formatCode>
                <c:ptCount val="5"/>
                <c:pt idx="0">
                  <c:v>45785</c:v>
                </c:pt>
                <c:pt idx="1">
                  <c:v>15833</c:v>
                </c:pt>
                <c:pt idx="2">
                  <c:v>2224</c:v>
                </c:pt>
                <c:pt idx="3">
                  <c:v>1399</c:v>
                </c:pt>
                <c:pt idx="4">
                  <c:v>18</c:v>
                </c:pt>
              </c:numCache>
            </c:numRef>
          </c:val>
        </c:ser>
        <c:dLbls>
          <c:showLegendKey val="0"/>
          <c:showVal val="0"/>
          <c:showCatName val="0"/>
          <c:showSerName val="0"/>
          <c:showPercent val="0"/>
          <c:showBubbleSize val="0"/>
          <c:showLeaderLines val="1"/>
        </c:dLbls>
        <c:firstSliceAng val="0"/>
        <c:holeSize val="53"/>
      </c:doughnutChart>
      <c:spPr>
        <a:noFill/>
        <a:ln>
          <a:noFill/>
        </a:ln>
        <a:effectLst/>
      </c:spPr>
    </c:plotArea>
    <c:legend>
      <c:legendPos val="b"/>
      <c:layout>
        <c:manualLayout>
          <c:xMode val="edge"/>
          <c:yMode val="edge"/>
          <c:x val="0.4152285385058575"/>
          <c:y val="7.5647528983500176E-2"/>
          <c:w val="0.52538441841111327"/>
          <c:h val="0.921494612168453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AU" sz="1100" b="1">
                <a:solidFill>
                  <a:schemeClr val="tx1"/>
                </a:solidFill>
              </a:rPr>
              <a:t>Revenue </a:t>
            </a:r>
          </a:p>
        </c:rich>
      </c:tx>
      <c:layout>
        <c:manualLayout>
          <c:xMode val="edge"/>
          <c:yMode val="edge"/>
          <c:x val="6.0289185909580552E-2"/>
          <c:y val="3.465453757851418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4.273524980975011E-2"/>
          <c:y val="0.16666666666666666"/>
          <c:w val="0.40959832683636438"/>
          <c:h val="0.72106372120151652"/>
        </c:manualLayout>
      </c:layout>
      <c:doughnutChart>
        <c:varyColors val="1"/>
        <c:ser>
          <c:idx val="0"/>
          <c:order val="0"/>
          <c:dPt>
            <c:idx val="0"/>
            <c:bubble3D val="0"/>
            <c:spPr>
              <a:solidFill>
                <a:schemeClr val="dk1">
                  <a:tint val="88500"/>
                </a:schemeClr>
              </a:solidFill>
              <a:ln w="19050">
                <a:solidFill>
                  <a:schemeClr val="lt1"/>
                </a:solidFill>
              </a:ln>
              <a:effectLst/>
            </c:spPr>
          </c:dPt>
          <c:dPt>
            <c:idx val="1"/>
            <c:bubble3D val="0"/>
            <c:spPr>
              <a:solidFill>
                <a:schemeClr val="dk1">
                  <a:tint val="55000"/>
                </a:schemeClr>
              </a:solidFill>
              <a:ln w="19050">
                <a:solidFill>
                  <a:schemeClr val="lt1"/>
                </a:solidFill>
              </a:ln>
              <a:effectLst/>
            </c:spPr>
          </c:dPt>
          <c:dPt>
            <c:idx val="2"/>
            <c:bubble3D val="0"/>
            <c:spPr>
              <a:solidFill>
                <a:schemeClr val="dk1">
                  <a:tint val="75000"/>
                </a:schemeClr>
              </a:solidFill>
              <a:ln w="19050">
                <a:solidFill>
                  <a:schemeClr val="lt1"/>
                </a:solidFill>
              </a:ln>
              <a:effectLst/>
            </c:spPr>
          </c:dPt>
          <c:dPt>
            <c:idx val="3"/>
            <c:bubble3D val="0"/>
            <c:spPr>
              <a:solidFill>
                <a:schemeClr val="dk1">
                  <a:tint val="98500"/>
                </a:schemeClr>
              </a:solidFill>
              <a:ln w="19050">
                <a:solidFill>
                  <a:schemeClr val="lt1"/>
                </a:solidFill>
              </a:ln>
              <a:effectLst/>
            </c:spPr>
          </c:dPt>
          <c:cat>
            <c:strRef>
              <c:f>'2019-20'!$B$46:$B$49</c:f>
              <c:strCache>
                <c:ptCount val="4"/>
                <c:pt idx="0">
                  <c:v>Grants (97.55%)</c:v>
                </c:pt>
                <c:pt idx="1">
                  <c:v>Other contributions (1.76%)</c:v>
                </c:pt>
                <c:pt idx="2">
                  <c:v>Interest revenue (0.39%)</c:v>
                </c:pt>
                <c:pt idx="3">
                  <c:v>Other revenues (0.30%)</c:v>
                </c:pt>
              </c:strCache>
            </c:strRef>
          </c:cat>
          <c:val>
            <c:numRef>
              <c:f>'2019-20'!$C$46:$C$49</c:f>
              <c:numCache>
                <c:formatCode>_-* #,##0_-;\-* #,##0_-;_-* "-"??_-;_-@_-</c:formatCode>
                <c:ptCount val="4"/>
                <c:pt idx="0">
                  <c:v>63924</c:v>
                </c:pt>
                <c:pt idx="1">
                  <c:v>1153</c:v>
                </c:pt>
                <c:pt idx="2">
                  <c:v>253</c:v>
                </c:pt>
                <c:pt idx="3">
                  <c:v>197</c:v>
                </c:pt>
              </c:numCache>
            </c:numRef>
          </c:val>
        </c:ser>
        <c:dLbls>
          <c:showLegendKey val="0"/>
          <c:showVal val="0"/>
          <c:showCatName val="0"/>
          <c:showSerName val="0"/>
          <c:showPercent val="0"/>
          <c:showBubbleSize val="0"/>
          <c:showLeaderLines val="1"/>
        </c:dLbls>
        <c:firstSliceAng val="0"/>
        <c:holeSize val="53"/>
      </c:doughnutChart>
      <c:spPr>
        <a:noFill/>
        <a:ln>
          <a:noFill/>
        </a:ln>
        <a:effectLst/>
      </c:spPr>
    </c:plotArea>
    <c:legend>
      <c:legendPos val="b"/>
      <c:layout>
        <c:manualLayout>
          <c:xMode val="edge"/>
          <c:yMode val="edge"/>
          <c:x val="0.44960681689936688"/>
          <c:y val="0.17178929631846701"/>
          <c:w val="0.54585193695768686"/>
          <c:h val="0.591774663644627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Sheet1!$R$58</c:f>
              <c:strCache>
                <c:ptCount val="1"/>
                <c:pt idx="0">
                  <c:v>Amount </c:v>
                </c:pt>
              </c:strCache>
            </c:strRef>
          </c:tx>
          <c:spPr>
            <a:solidFill>
              <a:srgbClr val="D9D9D9">
                <a:lumMod val="75000"/>
              </a:srgbClr>
            </a:solidFill>
            <a:ln>
              <a:noFill/>
            </a:ln>
            <a:effectLst/>
          </c:spPr>
          <c:invertIfNegative val="0"/>
          <c:dPt>
            <c:idx val="4"/>
            <c:invertIfNegative val="0"/>
            <c:bubble3D val="0"/>
            <c:spPr>
              <a:solidFill>
                <a:srgbClr val="3C3C3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Sheet1!$Q$59:$Q$63</c:f>
              <c:strCache>
                <c:ptCount val="5"/>
                <c:pt idx="0">
                  <c:v>2015–16</c:v>
                </c:pt>
                <c:pt idx="1">
                  <c:v>2016–17</c:v>
                </c:pt>
                <c:pt idx="2">
                  <c:v>2017–18</c:v>
                </c:pt>
                <c:pt idx="3">
                  <c:v>2018–19</c:v>
                </c:pt>
                <c:pt idx="4">
                  <c:v>2019–20</c:v>
                </c:pt>
              </c:strCache>
            </c:strRef>
          </c:cat>
          <c:val>
            <c:numRef>
              <c:f>Sheet1!$R$59:$R$63</c:f>
              <c:numCache>
                <c:formatCode>_-"$"* #,##0_-;\-"$"* #,##0_-;_-"$"* "-"??_-;_-@_-</c:formatCode>
                <c:ptCount val="5"/>
                <c:pt idx="0">
                  <c:v>405127</c:v>
                </c:pt>
                <c:pt idx="1">
                  <c:v>456189</c:v>
                </c:pt>
                <c:pt idx="2">
                  <c:v>341142</c:v>
                </c:pt>
                <c:pt idx="3">
                  <c:v>555558</c:v>
                </c:pt>
                <c:pt idx="4">
                  <c:v>378019</c:v>
                </c:pt>
              </c:numCache>
            </c:numRef>
          </c:val>
        </c:ser>
        <c:dLbls>
          <c:showLegendKey val="0"/>
          <c:showVal val="0"/>
          <c:showCatName val="0"/>
          <c:showSerName val="0"/>
          <c:showPercent val="0"/>
          <c:showBubbleSize val="0"/>
        </c:dLbls>
        <c:gapWidth val="84"/>
        <c:axId val="858473744"/>
        <c:axId val="858474136"/>
      </c:barChart>
      <c:catAx>
        <c:axId val="85847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858474136"/>
        <c:crosses val="autoZero"/>
        <c:auto val="1"/>
        <c:lblAlgn val="ctr"/>
        <c:lblOffset val="100"/>
        <c:noMultiLvlLbl val="0"/>
      </c:catAx>
      <c:valAx>
        <c:axId val="858474136"/>
        <c:scaling>
          <c:orientation val="minMax"/>
        </c:scaling>
        <c:delete val="1"/>
        <c:axPos val="b"/>
        <c:numFmt formatCode="_-&quot;$&quot;* #,##0_-;\-&quot;$&quot;* #,##0_-;_-&quot;$&quot;* &quot;-&quot;??_-;_-@_-" sourceLinked="1"/>
        <c:majorTickMark val="none"/>
        <c:minorTickMark val="none"/>
        <c:tickLblPos val="nextTo"/>
        <c:crossAx val="8584737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a:solidFill>
                  <a:schemeClr val="tx1"/>
                </a:solidFill>
              </a:rPr>
              <a:t>Average cost per assessment of corrupt conduct/police misconduct complaints</a:t>
            </a:r>
            <a:r>
              <a:rPr lang="en-AU" sz="1000" b="1" i="0" u="none" strike="noStrike" baseline="30000">
                <a:solidFill>
                  <a:schemeClr val="tx1"/>
                </a:solidFill>
                <a:effectLst/>
              </a:rPr>
              <a:t>1</a:t>
            </a:r>
            <a:r>
              <a:rPr lang="en-AU" sz="1000" b="1" i="0" u="none" strike="noStrike" baseline="0">
                <a:solidFill>
                  <a:schemeClr val="tx1"/>
                </a:solidFill>
                <a:effectLst/>
              </a:rPr>
              <a:t> </a:t>
            </a:r>
            <a:endParaRPr lang="en-AU" sz="1000" b="1">
              <a:solidFill>
                <a:schemeClr val="tx1"/>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508812833459198"/>
          <c:y val="0.33405660377358487"/>
          <c:w val="0.78491187166540799"/>
          <c:h val="0.55273584905660389"/>
        </c:manualLayout>
      </c:layout>
      <c:barChart>
        <c:barDir val="bar"/>
        <c:grouping val="clustered"/>
        <c:varyColors val="0"/>
        <c:ser>
          <c:idx val="0"/>
          <c:order val="0"/>
          <c:spPr>
            <a:solidFill>
              <a:schemeClr val="tx1"/>
            </a:solidFill>
            <a:ln>
              <a:noFill/>
            </a:ln>
            <a:effectLst/>
          </c:spPr>
          <c:invertIfNegative val="0"/>
          <c:dPt>
            <c:idx val="2"/>
            <c:invertIfNegative val="0"/>
            <c:bubble3D val="0"/>
            <c:spPr>
              <a:solidFill>
                <a:srgbClr val="B3B3B3">
                  <a:lumMod val="75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'SDS Graphs'!$H$48:$H$50</c:f>
              <c:strCache>
                <c:ptCount val="3"/>
                <c:pt idx="0">
                  <c:v>2018-19</c:v>
                </c:pt>
                <c:pt idx="1">
                  <c:v>2019-20</c:v>
                </c:pt>
                <c:pt idx="2">
                  <c:v>Target</c:v>
                </c:pt>
              </c:strCache>
            </c:strRef>
          </c:cat>
          <c:val>
            <c:numRef>
              <c:f>'SDS Graphs'!$I$48:$I$50</c:f>
              <c:numCache>
                <c:formatCode>_-"$"* #,##0_-;\-"$"* #,##0_-;_-"$"* "-"??_-;_-@_-</c:formatCode>
                <c:ptCount val="3"/>
                <c:pt idx="0">
                  <c:v>817</c:v>
                </c:pt>
                <c:pt idx="1">
                  <c:v>852</c:v>
                </c:pt>
                <c:pt idx="2">
                  <c:v>1000</c:v>
                </c:pt>
              </c:numCache>
            </c:numRef>
          </c:val>
        </c:ser>
        <c:dLbls>
          <c:showLegendKey val="0"/>
          <c:showVal val="0"/>
          <c:showCatName val="0"/>
          <c:showSerName val="0"/>
          <c:showPercent val="0"/>
          <c:showBubbleSize val="0"/>
        </c:dLbls>
        <c:gapWidth val="84"/>
        <c:axId val="869320256"/>
        <c:axId val="869319472"/>
      </c:barChart>
      <c:catAx>
        <c:axId val="86932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319472"/>
        <c:crosses val="autoZero"/>
        <c:auto val="1"/>
        <c:lblAlgn val="ctr"/>
        <c:lblOffset val="100"/>
        <c:noMultiLvlLbl val="0"/>
      </c:catAx>
      <c:valAx>
        <c:axId val="869319472"/>
        <c:scaling>
          <c:orientation val="minMax"/>
          <c:max val="1000"/>
        </c:scaling>
        <c:delete val="1"/>
        <c:axPos val="b"/>
        <c:numFmt formatCode="_-&quot;$&quot;* #,##0_-;\-&quot;$&quot;* #,##0_-;_-&quot;$&quot;* &quot;-&quot;??_-;_-@_-" sourceLinked="1"/>
        <c:majorTickMark val="none"/>
        <c:minorTickMark val="none"/>
        <c:tickLblPos val="nextTo"/>
        <c:crossAx val="869320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55258658705399"/>
          <c:y val="5.5972222222222222E-2"/>
          <c:w val="0.74144741341294607"/>
          <c:h val="0.80422098279381748"/>
        </c:manualLayout>
      </c:layout>
      <c:barChart>
        <c:barDir val="bar"/>
        <c:grouping val="clustered"/>
        <c:varyColors val="0"/>
        <c:ser>
          <c:idx val="0"/>
          <c:order val="0"/>
          <c:tx>
            <c:strRef>
              <c:f>Sheet1!$D$43</c:f>
              <c:strCache>
                <c:ptCount val="1"/>
                <c:pt idx="0">
                  <c:v>Total</c:v>
                </c:pt>
              </c:strCache>
            </c:strRef>
          </c:tx>
          <c:spPr>
            <a:solidFill>
              <a:srgbClr val="D9D9D9">
                <a:lumMod val="50000"/>
              </a:srgbClr>
            </a:solidFill>
            <a:ln w="15875">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j-lt"/>
                      <a:ea typeface="+mn-ea"/>
                      <a:cs typeface="+mn-cs"/>
                    </a:defRPr>
                  </a:pPr>
                  <a:endParaRPr lang="en-US"/>
                </a:p>
              </c:txPr>
              <c:dLblPos val="in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j-lt"/>
                      <a:ea typeface="+mn-ea"/>
                      <a:cs typeface="+mn-cs"/>
                    </a:defRPr>
                  </a:pPr>
                  <a:endParaRPr lang="en-US"/>
                </a:p>
              </c:txPr>
              <c:dLblPos val="in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j-lt"/>
                      <a:ea typeface="+mn-ea"/>
                      <a:cs typeface="+mn-cs"/>
                    </a:defRPr>
                  </a:pPr>
                  <a:endParaRPr lang="en-US"/>
                </a:p>
              </c:txPr>
              <c:dLblPos val="inEnd"/>
              <c:showLegendKey val="0"/>
              <c:showVal val="1"/>
              <c:showCatName val="0"/>
              <c:showSerName val="0"/>
              <c:showPercent val="0"/>
              <c:showBubbleSize val="0"/>
            </c:dLbl>
            <c:dLbl>
              <c:idx val="4"/>
              <c:layout>
                <c:manualLayout>
                  <c:x val="-4.7768871658338305E-2"/>
                  <c:y val="-7.604562737642594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j-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Sheet1!$C$44:$C$48</c:f>
              <c:strCache>
                <c:ptCount val="5"/>
                <c:pt idx="0">
                  <c:v>Traditionalists (1928–1944)</c:v>
                </c:pt>
                <c:pt idx="1">
                  <c:v>Baby Boomers (1945–1964)</c:v>
                </c:pt>
                <c:pt idx="2">
                  <c:v>Generation X (1965–1979)</c:v>
                </c:pt>
                <c:pt idx="3">
                  <c:v>Generation Y (1980–1994)</c:v>
                </c:pt>
                <c:pt idx="4">
                  <c:v>Generation Z (1995+)</c:v>
                </c:pt>
              </c:strCache>
            </c:strRef>
          </c:cat>
          <c:val>
            <c:numRef>
              <c:f>Sheet1!$D$44:$D$48</c:f>
              <c:numCache>
                <c:formatCode>0%</c:formatCode>
                <c:ptCount val="5"/>
                <c:pt idx="0">
                  <c:v>0</c:v>
                </c:pt>
                <c:pt idx="1">
                  <c:v>0.15</c:v>
                </c:pt>
                <c:pt idx="2">
                  <c:v>0.48</c:v>
                </c:pt>
                <c:pt idx="3">
                  <c:v>0.32</c:v>
                </c:pt>
                <c:pt idx="4">
                  <c:v>0.05</c:v>
                </c:pt>
              </c:numCache>
            </c:numRef>
          </c:val>
        </c:ser>
        <c:dLbls>
          <c:showLegendKey val="0"/>
          <c:showVal val="0"/>
          <c:showCatName val="0"/>
          <c:showSerName val="0"/>
          <c:showPercent val="0"/>
          <c:showBubbleSize val="0"/>
        </c:dLbls>
        <c:gapWidth val="55"/>
        <c:axId val="230788920"/>
        <c:axId val="228116408"/>
      </c:barChart>
      <c:catAx>
        <c:axId val="230788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1000" b="0" i="0" u="none" strike="noStrike" kern="1200" baseline="0">
                <a:solidFill>
                  <a:schemeClr val="tx1"/>
                </a:solidFill>
                <a:latin typeface="+mj-lt"/>
                <a:ea typeface="+mn-ea"/>
                <a:cs typeface="+mn-cs"/>
              </a:defRPr>
            </a:pPr>
            <a:endParaRPr lang="en-US"/>
          </a:p>
        </c:txPr>
        <c:crossAx val="228116408"/>
        <c:crosses val="autoZero"/>
        <c:auto val="1"/>
        <c:lblAlgn val="l"/>
        <c:lblOffset val="100"/>
        <c:noMultiLvlLbl val="0"/>
      </c:catAx>
      <c:valAx>
        <c:axId val="228116408"/>
        <c:scaling>
          <c:orientation val="minMax"/>
        </c:scaling>
        <c:delete val="1"/>
        <c:axPos val="b"/>
        <c:numFmt formatCode="0%" sourceLinked="1"/>
        <c:majorTickMark val="none"/>
        <c:minorTickMark val="none"/>
        <c:tickLblPos val="nextTo"/>
        <c:crossAx val="230788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Sheet1!$A$2</c:f>
              <c:strCache>
                <c:ptCount val="1"/>
                <c:pt idx="0">
                  <c:v>Female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A02</c:v>
                </c:pt>
                <c:pt idx="1">
                  <c:v>A03</c:v>
                </c:pt>
                <c:pt idx="2">
                  <c:v>A04</c:v>
                </c:pt>
                <c:pt idx="3">
                  <c:v>A05</c:v>
                </c:pt>
                <c:pt idx="4">
                  <c:v>A06</c:v>
                </c:pt>
                <c:pt idx="5">
                  <c:v>A07</c:v>
                </c:pt>
                <c:pt idx="6">
                  <c:v>A08</c:v>
                </c:pt>
                <c:pt idx="7">
                  <c:v>SO</c:v>
                </c:pt>
                <c:pt idx="8">
                  <c:v>SES</c:v>
                </c:pt>
                <c:pt idx="9">
                  <c:v>CEO</c:v>
                </c:pt>
                <c:pt idx="10">
                  <c:v>COM</c:v>
                </c:pt>
              </c:strCache>
            </c:strRef>
          </c:cat>
          <c:val>
            <c:numRef>
              <c:f>Sheet1!$B$2:$L$2</c:f>
              <c:numCache>
                <c:formatCode>0.0%</c:formatCode>
                <c:ptCount val="11"/>
                <c:pt idx="0">
                  <c:v>0.85699999999999998</c:v>
                </c:pt>
                <c:pt idx="1">
                  <c:v>0.81499999999999995</c:v>
                </c:pt>
                <c:pt idx="2">
                  <c:v>0.7</c:v>
                </c:pt>
                <c:pt idx="3">
                  <c:v>0.628</c:v>
                </c:pt>
                <c:pt idx="4">
                  <c:v>0.5</c:v>
                </c:pt>
                <c:pt idx="5">
                  <c:v>0.65900000000000003</c:v>
                </c:pt>
                <c:pt idx="6">
                  <c:v>0.58299999999999996</c:v>
                </c:pt>
                <c:pt idx="7">
                  <c:v>0.23499999999999999</c:v>
                </c:pt>
                <c:pt idx="8">
                  <c:v>0.5</c:v>
                </c:pt>
                <c:pt idx="9">
                  <c:v>1</c:v>
                </c:pt>
                <c:pt idx="10">
                  <c:v>0.4</c:v>
                </c:pt>
              </c:numCache>
            </c:numRef>
          </c:val>
        </c:ser>
        <c:ser>
          <c:idx val="1"/>
          <c:order val="1"/>
          <c:tx>
            <c:strRef>
              <c:f>Sheet1!$A$3</c:f>
              <c:strCache>
                <c:ptCount val="1"/>
                <c:pt idx="0">
                  <c:v>Male</c:v>
                </c:pt>
              </c:strCache>
            </c:strRef>
          </c:tx>
          <c:spPr>
            <a:solidFill>
              <a:srgbClr val="D9D9D9">
                <a:lumMod val="50000"/>
              </a:srgbClr>
            </a:solidFill>
            <a:ln>
              <a:noFill/>
            </a:ln>
            <a:effectLst/>
          </c:spPr>
          <c:invertIfNegative val="0"/>
          <c:dLbls>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A02</c:v>
                </c:pt>
                <c:pt idx="1">
                  <c:v>A03</c:v>
                </c:pt>
                <c:pt idx="2">
                  <c:v>A04</c:v>
                </c:pt>
                <c:pt idx="3">
                  <c:v>A05</c:v>
                </c:pt>
                <c:pt idx="4">
                  <c:v>A06</c:v>
                </c:pt>
                <c:pt idx="5">
                  <c:v>A07</c:v>
                </c:pt>
                <c:pt idx="6">
                  <c:v>A08</c:v>
                </c:pt>
                <c:pt idx="7">
                  <c:v>SO</c:v>
                </c:pt>
                <c:pt idx="8">
                  <c:v>SES</c:v>
                </c:pt>
                <c:pt idx="9">
                  <c:v>CEO</c:v>
                </c:pt>
                <c:pt idx="10">
                  <c:v>COM</c:v>
                </c:pt>
              </c:strCache>
            </c:strRef>
          </c:cat>
          <c:val>
            <c:numRef>
              <c:f>Sheet1!$B$3:$L$3</c:f>
              <c:numCache>
                <c:formatCode>0.0%</c:formatCode>
                <c:ptCount val="11"/>
                <c:pt idx="0">
                  <c:v>0.14299999999999999</c:v>
                </c:pt>
                <c:pt idx="1">
                  <c:v>0.185</c:v>
                </c:pt>
                <c:pt idx="2">
                  <c:v>0.3</c:v>
                </c:pt>
                <c:pt idx="3">
                  <c:v>0.372</c:v>
                </c:pt>
                <c:pt idx="4">
                  <c:v>0.5</c:v>
                </c:pt>
                <c:pt idx="5">
                  <c:v>0.34100000000000003</c:v>
                </c:pt>
                <c:pt idx="6">
                  <c:v>0.41699999999999998</c:v>
                </c:pt>
                <c:pt idx="7">
                  <c:v>0.76500000000000001</c:v>
                </c:pt>
                <c:pt idx="8">
                  <c:v>0.5</c:v>
                </c:pt>
                <c:pt idx="9">
                  <c:v>0</c:v>
                </c:pt>
                <c:pt idx="10">
                  <c:v>0.6</c:v>
                </c:pt>
              </c:numCache>
            </c:numRef>
          </c:val>
        </c:ser>
        <c:dLbls>
          <c:showLegendKey val="0"/>
          <c:showVal val="0"/>
          <c:showCatName val="0"/>
          <c:showSerName val="0"/>
          <c:showPercent val="0"/>
          <c:showBubbleSize val="0"/>
        </c:dLbls>
        <c:gapWidth val="54"/>
        <c:overlap val="100"/>
        <c:axId val="226675648"/>
        <c:axId val="872231776"/>
      </c:barChart>
      <c:catAx>
        <c:axId val="2266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72231776"/>
        <c:crosses val="autoZero"/>
        <c:auto val="1"/>
        <c:lblAlgn val="ctr"/>
        <c:lblOffset val="100"/>
        <c:noMultiLvlLbl val="0"/>
      </c:catAx>
      <c:valAx>
        <c:axId val="87223177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266756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64223208918793"/>
          <c:y val="8.5603112840466927E-2"/>
          <c:w val="0.81035776791081204"/>
          <c:h val="0.8287937743190662"/>
        </c:manualLayout>
      </c:layout>
      <c:barChart>
        <c:barDir val="bar"/>
        <c:grouping val="clustered"/>
        <c:varyColors val="0"/>
        <c:ser>
          <c:idx val="0"/>
          <c:order val="0"/>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Sheet1!$L$26:$L$30</c:f>
              <c:strCache>
                <c:ptCount val="5"/>
                <c:pt idx="0">
                  <c:v>2015–16</c:v>
                </c:pt>
                <c:pt idx="1">
                  <c:v>2016–17</c:v>
                </c:pt>
                <c:pt idx="2">
                  <c:v>2017–18</c:v>
                </c:pt>
                <c:pt idx="3">
                  <c:v>2018–19</c:v>
                </c:pt>
                <c:pt idx="4">
                  <c:v>2019–20</c:v>
                </c:pt>
              </c:strCache>
            </c:strRef>
          </c:cat>
          <c:val>
            <c:numRef>
              <c:f>Sheet1!$M$26:$M$30</c:f>
              <c:numCache>
                <c:formatCode>0.00%</c:formatCode>
                <c:ptCount val="5"/>
                <c:pt idx="0">
                  <c:v>8.7599999999999997E-2</c:v>
                </c:pt>
                <c:pt idx="1">
                  <c:v>0.15040000000000001</c:v>
                </c:pt>
                <c:pt idx="2">
                  <c:v>0.1076</c:v>
                </c:pt>
                <c:pt idx="3">
                  <c:v>0.16159999999999999</c:v>
                </c:pt>
                <c:pt idx="4">
                  <c:v>0.12620000000000001</c:v>
                </c:pt>
              </c:numCache>
            </c:numRef>
          </c:val>
        </c:ser>
        <c:dLbls>
          <c:showLegendKey val="0"/>
          <c:showVal val="0"/>
          <c:showCatName val="0"/>
          <c:showSerName val="0"/>
          <c:showPercent val="0"/>
          <c:showBubbleSize val="0"/>
        </c:dLbls>
        <c:gapWidth val="84"/>
        <c:axId val="872232168"/>
        <c:axId val="872237656"/>
      </c:barChart>
      <c:catAx>
        <c:axId val="872232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872237656"/>
        <c:crosses val="autoZero"/>
        <c:auto val="1"/>
        <c:lblAlgn val="ctr"/>
        <c:lblOffset val="100"/>
        <c:noMultiLvlLbl val="0"/>
      </c:catAx>
      <c:valAx>
        <c:axId val="872237656"/>
        <c:scaling>
          <c:orientation val="minMax"/>
        </c:scaling>
        <c:delete val="1"/>
        <c:axPos val="b"/>
        <c:numFmt formatCode="0.00%" sourceLinked="1"/>
        <c:majorTickMark val="none"/>
        <c:minorTickMark val="none"/>
        <c:tickLblPos val="nextTo"/>
        <c:crossAx val="872232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8960675414594"/>
          <c:y val="5.0925925925925923E-2"/>
          <c:w val="0.89611039324585406"/>
          <c:h val="0.79224482356372117"/>
        </c:manualLayout>
      </c:layout>
      <c:barChart>
        <c:barDir val="bar"/>
        <c:grouping val="clustered"/>
        <c:varyColors val="0"/>
        <c:ser>
          <c:idx val="0"/>
          <c:order val="0"/>
          <c:tx>
            <c:strRef>
              <c:f>Sheet1!$Q$43</c:f>
              <c:strCache>
                <c:ptCount val="1"/>
                <c:pt idx="0">
                  <c:v>Workcover claims</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Sheet1!$P$44:$P$48</c:f>
              <c:strCache>
                <c:ptCount val="5"/>
                <c:pt idx="0">
                  <c:v>2015–16</c:v>
                </c:pt>
                <c:pt idx="1">
                  <c:v>2016–17</c:v>
                </c:pt>
                <c:pt idx="2">
                  <c:v>2017–18</c:v>
                </c:pt>
                <c:pt idx="3">
                  <c:v>2018–19</c:v>
                </c:pt>
                <c:pt idx="4">
                  <c:v>2019–20</c:v>
                </c:pt>
              </c:strCache>
            </c:strRef>
          </c:cat>
          <c:val>
            <c:numRef>
              <c:f>Sheet1!$Q$44:$Q$48</c:f>
              <c:numCache>
                <c:formatCode>General</c:formatCode>
                <c:ptCount val="5"/>
                <c:pt idx="0">
                  <c:v>6</c:v>
                </c:pt>
                <c:pt idx="1">
                  <c:v>5</c:v>
                </c:pt>
                <c:pt idx="2">
                  <c:v>5</c:v>
                </c:pt>
                <c:pt idx="3">
                  <c:v>2</c:v>
                </c:pt>
                <c:pt idx="4">
                  <c:v>2</c:v>
                </c:pt>
              </c:numCache>
            </c:numRef>
          </c:val>
        </c:ser>
        <c:ser>
          <c:idx val="1"/>
          <c:order val="1"/>
          <c:tx>
            <c:strRef>
              <c:f>Sheet1!$R$43</c:f>
              <c:strCache>
                <c:ptCount val="1"/>
                <c:pt idx="0">
                  <c:v>Workplace incidents</c:v>
                </c:pt>
              </c:strCache>
            </c:strRef>
          </c:tx>
          <c:spPr>
            <a:solidFill>
              <a:srgbClr val="D9D9D9">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Sheet1!$P$44:$P$48</c:f>
              <c:strCache>
                <c:ptCount val="5"/>
                <c:pt idx="0">
                  <c:v>2015–16</c:v>
                </c:pt>
                <c:pt idx="1">
                  <c:v>2016–17</c:v>
                </c:pt>
                <c:pt idx="2">
                  <c:v>2017–18</c:v>
                </c:pt>
                <c:pt idx="3">
                  <c:v>2018–19</c:v>
                </c:pt>
                <c:pt idx="4">
                  <c:v>2019–20</c:v>
                </c:pt>
              </c:strCache>
            </c:strRef>
          </c:cat>
          <c:val>
            <c:numRef>
              <c:f>Sheet1!$R$44:$R$48</c:f>
              <c:numCache>
                <c:formatCode>General</c:formatCode>
                <c:ptCount val="5"/>
                <c:pt idx="0">
                  <c:v>24</c:v>
                </c:pt>
                <c:pt idx="1">
                  <c:v>22</c:v>
                </c:pt>
                <c:pt idx="2">
                  <c:v>28</c:v>
                </c:pt>
                <c:pt idx="3">
                  <c:v>13</c:v>
                </c:pt>
                <c:pt idx="4">
                  <c:v>9</c:v>
                </c:pt>
              </c:numCache>
            </c:numRef>
          </c:val>
        </c:ser>
        <c:dLbls>
          <c:showLegendKey val="0"/>
          <c:showVal val="0"/>
          <c:showCatName val="0"/>
          <c:showSerName val="0"/>
          <c:showPercent val="0"/>
          <c:showBubbleSize val="0"/>
        </c:dLbls>
        <c:gapWidth val="84"/>
        <c:axId val="872231384"/>
        <c:axId val="872232560"/>
      </c:barChart>
      <c:catAx>
        <c:axId val="872231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232560"/>
        <c:crosses val="autoZero"/>
        <c:auto val="1"/>
        <c:lblAlgn val="ctr"/>
        <c:lblOffset val="100"/>
        <c:noMultiLvlLbl val="0"/>
      </c:catAx>
      <c:valAx>
        <c:axId val="872232560"/>
        <c:scaling>
          <c:orientation val="minMax"/>
        </c:scaling>
        <c:delete val="1"/>
        <c:axPos val="b"/>
        <c:numFmt formatCode="General" sourceLinked="1"/>
        <c:majorTickMark val="none"/>
        <c:minorTickMark val="none"/>
        <c:tickLblPos val="nextTo"/>
        <c:crossAx val="872231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a:solidFill>
                  <a:schemeClr val="tx1"/>
                </a:solidFill>
              </a:rPr>
              <a:t>Percentage of corruption investigations resulting in significant outcomes</a:t>
            </a:r>
            <a:r>
              <a:rPr lang="en-AU" sz="1000" b="1" baseline="30000">
                <a:solidFill>
                  <a:schemeClr val="tx1"/>
                </a:solidFill>
              </a:rPr>
              <a:t>1</a:t>
            </a:r>
            <a:r>
              <a:rPr lang="en-AU" sz="1000" b="1">
                <a:solidFill>
                  <a:schemeClr val="tx1"/>
                </a:solidFill>
              </a:rPr>
              <a:t> </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508812833459198"/>
          <c:y val="0.30509956289460904"/>
          <c:w val="0.78491187166540799"/>
          <c:h val="0.56857819850787972"/>
        </c:manualLayout>
      </c:layout>
      <c:barChart>
        <c:barDir val="bar"/>
        <c:grouping val="clustered"/>
        <c:varyColors val="0"/>
        <c:ser>
          <c:idx val="0"/>
          <c:order val="0"/>
          <c:spPr>
            <a:solidFill>
              <a:schemeClr val="tx1"/>
            </a:solidFill>
            <a:ln>
              <a:noFill/>
            </a:ln>
            <a:effectLst/>
          </c:spPr>
          <c:invertIfNegative val="0"/>
          <c:dPt>
            <c:idx val="2"/>
            <c:invertIfNegative val="0"/>
            <c:bubble3D val="0"/>
            <c:spPr>
              <a:solidFill>
                <a:srgbClr val="B3B3B3">
                  <a:lumMod val="75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'SDS Graphs'!$H$15:$H$17</c:f>
              <c:strCache>
                <c:ptCount val="3"/>
                <c:pt idx="0">
                  <c:v>2018-19</c:v>
                </c:pt>
                <c:pt idx="1">
                  <c:v>2019-20</c:v>
                </c:pt>
                <c:pt idx="2">
                  <c:v>Target</c:v>
                </c:pt>
              </c:strCache>
            </c:strRef>
          </c:cat>
          <c:val>
            <c:numRef>
              <c:f>'SDS Graphs'!$I$15:$I$17</c:f>
              <c:numCache>
                <c:formatCode>0%</c:formatCode>
                <c:ptCount val="3"/>
                <c:pt idx="0">
                  <c:v>0.91</c:v>
                </c:pt>
                <c:pt idx="1">
                  <c:v>0.87</c:v>
                </c:pt>
                <c:pt idx="2">
                  <c:v>0.75</c:v>
                </c:pt>
              </c:numCache>
            </c:numRef>
          </c:val>
        </c:ser>
        <c:dLbls>
          <c:showLegendKey val="0"/>
          <c:showVal val="0"/>
          <c:showCatName val="0"/>
          <c:showSerName val="0"/>
          <c:showPercent val="0"/>
          <c:showBubbleSize val="0"/>
        </c:dLbls>
        <c:gapWidth val="84"/>
        <c:axId val="229755880"/>
        <c:axId val="868223328"/>
      </c:barChart>
      <c:catAx>
        <c:axId val="229755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23328"/>
        <c:crosses val="autoZero"/>
        <c:auto val="1"/>
        <c:lblAlgn val="ctr"/>
        <c:lblOffset val="100"/>
        <c:noMultiLvlLbl val="0"/>
      </c:catAx>
      <c:valAx>
        <c:axId val="868223328"/>
        <c:scaling>
          <c:orientation val="minMax"/>
        </c:scaling>
        <c:delete val="1"/>
        <c:axPos val="b"/>
        <c:numFmt formatCode="0%" sourceLinked="1"/>
        <c:majorTickMark val="none"/>
        <c:minorTickMark val="none"/>
        <c:tickLblPos val="nextTo"/>
        <c:crossAx val="229755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a:solidFill>
                  <a:schemeClr val="tx1"/>
                </a:solidFill>
              </a:rPr>
              <a:t>Percentage of corruption investigations finalised within 12 months</a:t>
            </a:r>
            <a:r>
              <a:rPr lang="en-AU" sz="1000" b="1" i="0" u="none" strike="noStrike" baseline="30000">
                <a:solidFill>
                  <a:schemeClr val="tx1"/>
                </a:solidFill>
                <a:effectLst/>
              </a:rPr>
              <a:t>3</a:t>
            </a:r>
            <a:r>
              <a:rPr lang="en-AU" sz="1000" b="1" i="0" u="none" strike="noStrike" baseline="0">
                <a:solidFill>
                  <a:schemeClr val="tx1"/>
                </a:solidFill>
                <a:effectLst/>
              </a:rPr>
              <a:t> </a:t>
            </a:r>
            <a:r>
              <a:rPr lang="en-AU" sz="1000" b="1">
                <a:solidFill>
                  <a:schemeClr val="tx1"/>
                </a:solidFill>
              </a:rPr>
              <a:t> </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508812833459198"/>
          <c:y val="0.24054526389374342"/>
          <c:w val="0.78491187166540799"/>
          <c:h val="0.72450192240475353"/>
        </c:manualLayout>
      </c:layout>
      <c:barChart>
        <c:barDir val="bar"/>
        <c:grouping val="clustered"/>
        <c:varyColors val="0"/>
        <c:ser>
          <c:idx val="0"/>
          <c:order val="0"/>
          <c:spPr>
            <a:solidFill>
              <a:schemeClr val="tx1"/>
            </a:solidFill>
            <a:ln>
              <a:noFill/>
            </a:ln>
            <a:effectLst/>
          </c:spPr>
          <c:invertIfNegative val="0"/>
          <c:dPt>
            <c:idx val="5"/>
            <c:invertIfNegative val="0"/>
            <c:bubble3D val="0"/>
            <c:spPr>
              <a:solidFill>
                <a:srgbClr val="B3B3B3">
                  <a:lumMod val="75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'SDS Graphs'!$H$32:$H$37</c:f>
              <c:strCache>
                <c:ptCount val="6"/>
                <c:pt idx="0">
                  <c:v>2015-16</c:v>
                </c:pt>
                <c:pt idx="1">
                  <c:v>2016-17</c:v>
                </c:pt>
                <c:pt idx="2">
                  <c:v>2017-18</c:v>
                </c:pt>
                <c:pt idx="3">
                  <c:v>2018-19</c:v>
                </c:pt>
                <c:pt idx="4">
                  <c:v>2019-20</c:v>
                </c:pt>
                <c:pt idx="5">
                  <c:v>Target</c:v>
                </c:pt>
              </c:strCache>
            </c:strRef>
          </c:cat>
          <c:val>
            <c:numRef>
              <c:f>'SDS Graphs'!$I$32:$I$37</c:f>
              <c:numCache>
                <c:formatCode>0%</c:formatCode>
                <c:ptCount val="6"/>
                <c:pt idx="0">
                  <c:v>0.91</c:v>
                </c:pt>
                <c:pt idx="1">
                  <c:v>0.92</c:v>
                </c:pt>
                <c:pt idx="2">
                  <c:v>0.63</c:v>
                </c:pt>
                <c:pt idx="3">
                  <c:v>0.8</c:v>
                </c:pt>
                <c:pt idx="4">
                  <c:v>0.51</c:v>
                </c:pt>
                <c:pt idx="5">
                  <c:v>0.85</c:v>
                </c:pt>
              </c:numCache>
            </c:numRef>
          </c:val>
        </c:ser>
        <c:dLbls>
          <c:showLegendKey val="0"/>
          <c:showVal val="0"/>
          <c:showCatName val="0"/>
          <c:showSerName val="0"/>
          <c:showPercent val="0"/>
          <c:showBubbleSize val="0"/>
        </c:dLbls>
        <c:gapWidth val="84"/>
        <c:axId val="868222936"/>
        <c:axId val="868224504"/>
      </c:barChart>
      <c:catAx>
        <c:axId val="868222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24504"/>
        <c:crosses val="autoZero"/>
        <c:auto val="1"/>
        <c:lblAlgn val="ctr"/>
        <c:lblOffset val="100"/>
        <c:noMultiLvlLbl val="0"/>
      </c:catAx>
      <c:valAx>
        <c:axId val="868224504"/>
        <c:scaling>
          <c:orientation val="minMax"/>
        </c:scaling>
        <c:delete val="1"/>
        <c:axPos val="b"/>
        <c:numFmt formatCode="0%" sourceLinked="1"/>
        <c:majorTickMark val="none"/>
        <c:minorTickMark val="none"/>
        <c:tickLblPos val="nextTo"/>
        <c:crossAx val="868222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Percentage of targeted criminal entities disrupted as a result of crime investigations </a:t>
            </a:r>
            <a:r>
              <a:rPr lang="en-AU" sz="1000" b="1" i="0" u="none" strike="noStrike" baseline="0">
                <a:solidFill>
                  <a:schemeClr val="tx1"/>
                </a:solidFill>
              </a:rPr>
              <a:t> </a:t>
            </a:r>
            <a:endParaRPr lang="en-AU" sz="1000" b="1">
              <a:solidFill>
                <a:schemeClr val="tx1"/>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508812833459198"/>
          <c:y val="0.2880247861205858"/>
          <c:w val="0.78491187166540799"/>
          <c:h val="0.65387321258825859"/>
        </c:manualLayout>
      </c:layout>
      <c:barChart>
        <c:barDir val="bar"/>
        <c:grouping val="clustered"/>
        <c:varyColors val="0"/>
        <c:ser>
          <c:idx val="0"/>
          <c:order val="0"/>
          <c:spPr>
            <a:solidFill>
              <a:schemeClr val="tx1"/>
            </a:solidFill>
            <a:ln>
              <a:noFill/>
            </a:ln>
            <a:effectLst/>
          </c:spPr>
          <c:invertIfNegative val="0"/>
          <c:dPt>
            <c:idx val="5"/>
            <c:invertIfNegative val="0"/>
            <c:bubble3D val="0"/>
            <c:spPr>
              <a:solidFill>
                <a:srgbClr val="B3B3B3">
                  <a:lumMod val="75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'SDS Graphs'!$H$6:$H$11</c:f>
              <c:strCache>
                <c:ptCount val="6"/>
                <c:pt idx="0">
                  <c:v>2015-16</c:v>
                </c:pt>
                <c:pt idx="1">
                  <c:v>2016-17</c:v>
                </c:pt>
                <c:pt idx="2">
                  <c:v>2017-18</c:v>
                </c:pt>
                <c:pt idx="3">
                  <c:v>2018-19</c:v>
                </c:pt>
                <c:pt idx="4">
                  <c:v>2019-20</c:v>
                </c:pt>
                <c:pt idx="5">
                  <c:v>Target</c:v>
                </c:pt>
              </c:strCache>
            </c:strRef>
          </c:cat>
          <c:val>
            <c:numRef>
              <c:f>'SDS Graphs'!$I$6:$I$11</c:f>
              <c:numCache>
                <c:formatCode>0%</c:formatCode>
                <c:ptCount val="6"/>
                <c:pt idx="0">
                  <c:v>0.98</c:v>
                </c:pt>
                <c:pt idx="1">
                  <c:v>0.83</c:v>
                </c:pt>
                <c:pt idx="2">
                  <c:v>0.87</c:v>
                </c:pt>
                <c:pt idx="3">
                  <c:v>1</c:v>
                </c:pt>
                <c:pt idx="4">
                  <c:v>1</c:v>
                </c:pt>
                <c:pt idx="5">
                  <c:v>0.95</c:v>
                </c:pt>
              </c:numCache>
            </c:numRef>
          </c:val>
        </c:ser>
        <c:dLbls>
          <c:showLegendKey val="0"/>
          <c:showVal val="0"/>
          <c:showCatName val="0"/>
          <c:showSerName val="0"/>
          <c:showPercent val="0"/>
          <c:showBubbleSize val="0"/>
        </c:dLbls>
        <c:gapWidth val="84"/>
        <c:axId val="868223720"/>
        <c:axId val="868220976"/>
      </c:barChart>
      <c:catAx>
        <c:axId val="868223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220976"/>
        <c:crosses val="autoZero"/>
        <c:auto val="1"/>
        <c:lblAlgn val="ctr"/>
        <c:lblOffset val="100"/>
        <c:noMultiLvlLbl val="0"/>
      </c:catAx>
      <c:valAx>
        <c:axId val="868220976"/>
        <c:scaling>
          <c:orientation val="minMax"/>
          <c:max val="1"/>
        </c:scaling>
        <c:delete val="1"/>
        <c:axPos val="b"/>
        <c:numFmt formatCode="0%" sourceLinked="1"/>
        <c:majorTickMark val="none"/>
        <c:minorTickMark val="none"/>
        <c:tickLblPos val="nextTo"/>
        <c:crossAx val="868223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Percentage of referred crime investigations finalised within six months</a:t>
            </a:r>
            <a:r>
              <a:rPr lang="en-AU" sz="1000" b="1" i="0" u="none" strike="noStrike" baseline="30000">
                <a:solidFill>
                  <a:schemeClr val="tx1"/>
                </a:solidFill>
                <a:effectLst/>
              </a:rPr>
              <a:t>1</a:t>
            </a:r>
            <a:r>
              <a:rPr lang="en-AU" sz="1000" b="1" i="0" u="none" strike="noStrike" baseline="0">
                <a:solidFill>
                  <a:schemeClr val="tx1"/>
                </a:solidFill>
                <a:effectLst/>
              </a:rPr>
              <a:t>   </a:t>
            </a:r>
            <a:endParaRPr lang="en-AU" sz="1000" b="1">
              <a:solidFill>
                <a:schemeClr val="tx1"/>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508812833459198"/>
          <c:y val="0.40048322537382564"/>
          <c:w val="0.78491187166540799"/>
          <c:h val="0.55561861834873805"/>
        </c:manualLayout>
      </c:layout>
      <c:barChart>
        <c:barDir val="bar"/>
        <c:grouping val="clustered"/>
        <c:varyColors val="0"/>
        <c:ser>
          <c:idx val="0"/>
          <c:order val="0"/>
          <c:spPr>
            <a:solidFill>
              <a:schemeClr val="tx1"/>
            </a:solidFill>
            <a:ln>
              <a:noFill/>
            </a:ln>
            <a:effectLst/>
          </c:spPr>
          <c:invertIfNegative val="0"/>
          <c:dPt>
            <c:idx val="2"/>
            <c:invertIfNegative val="0"/>
            <c:bubble3D val="0"/>
            <c:spPr>
              <a:solidFill>
                <a:srgbClr val="B3B3B3">
                  <a:lumMod val="75000"/>
                </a:srgbClr>
              </a:solid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'SDS Graphs'!$H$21:$H$23</c:f>
              <c:strCache>
                <c:ptCount val="3"/>
                <c:pt idx="0">
                  <c:v>2018-19</c:v>
                </c:pt>
                <c:pt idx="1">
                  <c:v>2019-20</c:v>
                </c:pt>
                <c:pt idx="2">
                  <c:v>Target</c:v>
                </c:pt>
              </c:strCache>
            </c:strRef>
          </c:cat>
          <c:val>
            <c:numRef>
              <c:f>'SDS Graphs'!$I$21:$I$23</c:f>
              <c:numCache>
                <c:formatCode>0%</c:formatCode>
                <c:ptCount val="3"/>
                <c:pt idx="0">
                  <c:v>0.73</c:v>
                </c:pt>
                <c:pt idx="1">
                  <c:v>0.93</c:v>
                </c:pt>
                <c:pt idx="2">
                  <c:v>0.9</c:v>
                </c:pt>
              </c:numCache>
            </c:numRef>
          </c:val>
        </c:ser>
        <c:dLbls>
          <c:showLegendKey val="0"/>
          <c:showVal val="0"/>
          <c:showCatName val="0"/>
          <c:showSerName val="0"/>
          <c:showPercent val="0"/>
          <c:showBubbleSize val="0"/>
        </c:dLbls>
        <c:gapWidth val="84"/>
        <c:axId val="868222152"/>
        <c:axId val="653369256"/>
      </c:barChart>
      <c:catAx>
        <c:axId val="868222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69256"/>
        <c:crosses val="autoZero"/>
        <c:auto val="1"/>
        <c:lblAlgn val="ctr"/>
        <c:lblOffset val="100"/>
        <c:noMultiLvlLbl val="0"/>
      </c:catAx>
      <c:valAx>
        <c:axId val="653369256"/>
        <c:scaling>
          <c:orientation val="minMax"/>
        </c:scaling>
        <c:delete val="1"/>
        <c:axPos val="b"/>
        <c:numFmt formatCode="0%" sourceLinked="1"/>
        <c:majorTickMark val="none"/>
        <c:minorTickMark val="none"/>
        <c:tickLblPos val="nextTo"/>
        <c:crossAx val="868222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i="0">
                <a:solidFill>
                  <a:schemeClr val="tx1"/>
                </a:solidFill>
              </a:rPr>
              <a:t>Average cost per referred crime investigation</a:t>
            </a:r>
            <a:r>
              <a:rPr lang="en-AU" sz="1000" b="1" i="0" u="none" strike="noStrike" baseline="30000">
                <a:solidFill>
                  <a:schemeClr val="tx1"/>
                </a:solidFill>
                <a:effectLst/>
              </a:rPr>
              <a:t>1</a:t>
            </a:r>
            <a:r>
              <a:rPr lang="en-AU" sz="1000" b="1" i="0" u="none" strike="noStrike" baseline="0">
                <a:solidFill>
                  <a:schemeClr val="tx1"/>
                </a:solidFill>
                <a:effectLst/>
              </a:rPr>
              <a:t> </a:t>
            </a:r>
            <a:endParaRPr lang="en-AU" sz="1000" b="1" i="0">
              <a:solidFill>
                <a:schemeClr val="tx1"/>
              </a:solidFill>
            </a:endParaRPr>
          </a:p>
        </c:rich>
      </c:tx>
      <c:layout>
        <c:manualLayout>
          <c:xMode val="edge"/>
          <c:yMode val="edge"/>
          <c:x val="0.17613011241329826"/>
          <c:y val="9.713453132588635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508812833459198"/>
          <c:y val="0.29538610976202034"/>
          <c:w val="0.78491187166540799"/>
          <c:h val="0.59776590577950461"/>
        </c:manualLayout>
      </c:layout>
      <c:barChart>
        <c:barDir val="bar"/>
        <c:grouping val="clustered"/>
        <c:varyColors val="0"/>
        <c:ser>
          <c:idx val="0"/>
          <c:order val="0"/>
          <c:spPr>
            <a:solidFill>
              <a:schemeClr val="tx1"/>
            </a:solidFill>
            <a:ln>
              <a:noFill/>
            </a:ln>
            <a:effectLst/>
          </c:spPr>
          <c:invertIfNegative val="0"/>
          <c:dPt>
            <c:idx val="2"/>
            <c:invertIfNegative val="0"/>
            <c:bubble3D val="0"/>
            <c:spPr>
              <a:solidFill>
                <a:srgbClr val="B3B3B3">
                  <a:lumMod val="75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'SDS Graphs'!$H$41:$H$43</c:f>
              <c:strCache>
                <c:ptCount val="3"/>
                <c:pt idx="0">
                  <c:v>2018-19</c:v>
                </c:pt>
                <c:pt idx="1">
                  <c:v>2019-20</c:v>
                </c:pt>
                <c:pt idx="2">
                  <c:v>Target</c:v>
                </c:pt>
              </c:strCache>
            </c:strRef>
          </c:cat>
          <c:val>
            <c:numRef>
              <c:f>'SDS Graphs'!$I$41:$I$43</c:f>
              <c:numCache>
                <c:formatCode>_-"$"* #,##0_-;\-"$"* #,##0_-;_-"$"* "-"??_-;_-@_-</c:formatCode>
                <c:ptCount val="3"/>
                <c:pt idx="0">
                  <c:v>31307</c:v>
                </c:pt>
                <c:pt idx="1">
                  <c:v>30880</c:v>
                </c:pt>
                <c:pt idx="2">
                  <c:v>40000</c:v>
                </c:pt>
              </c:numCache>
            </c:numRef>
          </c:val>
        </c:ser>
        <c:dLbls>
          <c:showLegendKey val="0"/>
          <c:showVal val="0"/>
          <c:showCatName val="0"/>
          <c:showSerName val="0"/>
          <c:showPercent val="0"/>
          <c:showBubbleSize val="0"/>
        </c:dLbls>
        <c:gapWidth val="84"/>
        <c:axId val="653368472"/>
        <c:axId val="653368864"/>
      </c:barChart>
      <c:catAx>
        <c:axId val="653368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68864"/>
        <c:crosses val="autoZero"/>
        <c:auto val="1"/>
        <c:lblAlgn val="ctr"/>
        <c:lblOffset val="100"/>
        <c:noMultiLvlLbl val="0"/>
      </c:catAx>
      <c:valAx>
        <c:axId val="653368864"/>
        <c:scaling>
          <c:orientation val="minMax"/>
          <c:max val="40000"/>
        </c:scaling>
        <c:delete val="1"/>
        <c:axPos val="b"/>
        <c:numFmt formatCode="_-&quot;$&quot;* #,##0_-;\-&quot;$&quot;* #,##0_-;_-&quot;$&quot;* &quot;-&quot;??_-;_-@_-" sourceLinked="1"/>
        <c:majorTickMark val="none"/>
        <c:minorTickMark val="none"/>
        <c:tickLblPos val="nextTo"/>
        <c:crossAx val="653368472"/>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Crime investigations finalised</a:t>
            </a:r>
            <a:r>
              <a:rPr lang="en-AU" sz="1000" b="1" i="0" u="none" strike="noStrike" baseline="0">
                <a:solidFill>
                  <a:schemeClr val="tx1"/>
                </a:solidFill>
              </a:rPr>
              <a:t> </a:t>
            </a:r>
            <a:endParaRPr lang="en-AU" sz="1000" b="1">
              <a:solidFill>
                <a:schemeClr val="tx1"/>
              </a:solidFill>
            </a:endParaRPr>
          </a:p>
        </c:rich>
      </c:tx>
      <c:layout>
        <c:manualLayout>
          <c:xMode val="edge"/>
          <c:yMode val="edge"/>
          <c:x val="0.12479791521786275"/>
          <c:y val="5.305039787798408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360652365010194"/>
          <c:y val="0.2231521856580676"/>
          <c:w val="0.78639347634989809"/>
          <c:h val="0.76799433935299932"/>
        </c:manualLayout>
      </c:layout>
      <c:barChart>
        <c:barDir val="bar"/>
        <c:grouping val="clustered"/>
        <c:varyColors val="0"/>
        <c:ser>
          <c:idx val="0"/>
          <c:order val="0"/>
          <c:spPr>
            <a:solidFill>
              <a:srgbClr val="3C3C3C">
                <a:lumMod val="60000"/>
                <a:lumOff val="40000"/>
              </a:srgbClr>
            </a:solidFill>
            <a:ln>
              <a:noFill/>
            </a:ln>
            <a:effectLst/>
          </c:spPr>
          <c:invertIfNegative val="0"/>
          <c:dPt>
            <c:idx val="4"/>
            <c:invertIfNegative val="0"/>
            <c:bubble3D val="0"/>
            <c:spPr>
              <a:solidFill>
                <a:srgbClr val="3C3C3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op outcomes"'!$G$8:$G$12</c:f>
              <c:strCache>
                <c:ptCount val="5"/>
                <c:pt idx="0">
                  <c:v>2015-16</c:v>
                </c:pt>
                <c:pt idx="1">
                  <c:v>2016-17</c:v>
                </c:pt>
                <c:pt idx="2">
                  <c:v>2017-18</c:v>
                </c:pt>
                <c:pt idx="3">
                  <c:v>2018-19</c:v>
                </c:pt>
                <c:pt idx="4">
                  <c:v>2019-20</c:v>
                </c:pt>
              </c:strCache>
            </c:strRef>
          </c:cat>
          <c:val>
            <c:numRef>
              <c:f>'"Other op outcomes"'!$H$8:$H$12</c:f>
              <c:numCache>
                <c:formatCode>General</c:formatCode>
                <c:ptCount val="5"/>
                <c:pt idx="0">
                  <c:v>59</c:v>
                </c:pt>
                <c:pt idx="1">
                  <c:v>48</c:v>
                </c:pt>
                <c:pt idx="2">
                  <c:v>85</c:v>
                </c:pt>
                <c:pt idx="3">
                  <c:v>37</c:v>
                </c:pt>
                <c:pt idx="4">
                  <c:v>32</c:v>
                </c:pt>
              </c:numCache>
            </c:numRef>
          </c:val>
        </c:ser>
        <c:dLbls>
          <c:showLegendKey val="0"/>
          <c:showVal val="0"/>
          <c:showCatName val="0"/>
          <c:showSerName val="0"/>
          <c:showPercent val="0"/>
          <c:showBubbleSize val="0"/>
        </c:dLbls>
        <c:gapWidth val="84"/>
        <c:axId val="653371216"/>
        <c:axId val="653368080"/>
      </c:barChart>
      <c:catAx>
        <c:axId val="65337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53368080"/>
        <c:crosses val="autoZero"/>
        <c:auto val="1"/>
        <c:lblAlgn val="ctr"/>
        <c:lblOffset val="100"/>
        <c:noMultiLvlLbl val="0"/>
      </c:catAx>
      <c:valAx>
        <c:axId val="653368080"/>
        <c:scaling>
          <c:orientation val="minMax"/>
        </c:scaling>
        <c:delete val="1"/>
        <c:axPos val="b"/>
        <c:numFmt formatCode="General" sourceLinked="1"/>
        <c:majorTickMark val="none"/>
        <c:minorTickMark val="none"/>
        <c:tickLblPos val="nextTo"/>
        <c:crossAx val="65337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sz="1000" b="1" i="0" u="none" strike="noStrike" baseline="0">
                <a:solidFill>
                  <a:schemeClr val="tx1"/>
                </a:solidFill>
                <a:effectLst/>
              </a:rPr>
              <a:t>Value of assets forfeited ($ million) </a:t>
            </a:r>
            <a:endParaRPr lang="en-AU" sz="1000"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2325805972366661"/>
          <c:y val="0.18889867605341332"/>
          <c:w val="0.77674194027633336"/>
          <c:h val="0.76005921420605072"/>
        </c:manualLayout>
      </c:layout>
      <c:barChart>
        <c:barDir val="bar"/>
        <c:grouping val="clustered"/>
        <c:varyColors val="0"/>
        <c:ser>
          <c:idx val="0"/>
          <c:order val="0"/>
          <c:spPr>
            <a:solidFill>
              <a:srgbClr val="3C3C3C">
                <a:lumMod val="60000"/>
                <a:lumOff val="40000"/>
              </a:srgbClr>
            </a:solidFill>
            <a:ln>
              <a:noFill/>
            </a:ln>
            <a:effectLst/>
          </c:spPr>
          <c:invertIfNegative val="0"/>
          <c:dPt>
            <c:idx val="4"/>
            <c:invertIfNegative val="0"/>
            <c:bubble3D val="0"/>
            <c:spPr>
              <a:solidFill>
                <a:srgbClr val="3C3C3C"/>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op outcomes"'!$G$53:$G$57</c:f>
              <c:strCache>
                <c:ptCount val="5"/>
                <c:pt idx="0">
                  <c:v>2015-16</c:v>
                </c:pt>
                <c:pt idx="1">
                  <c:v>2016-17</c:v>
                </c:pt>
                <c:pt idx="2">
                  <c:v>2017-18</c:v>
                </c:pt>
                <c:pt idx="3">
                  <c:v>2018-19</c:v>
                </c:pt>
                <c:pt idx="4">
                  <c:v>2019-20</c:v>
                </c:pt>
              </c:strCache>
            </c:strRef>
          </c:cat>
          <c:val>
            <c:numRef>
              <c:f>'"Other op outcomes"'!$H$53:$H$57</c:f>
              <c:numCache>
                <c:formatCode>"$"#,##0.00_);[Red]\("$"#,##0.00\)</c:formatCode>
                <c:ptCount val="5"/>
                <c:pt idx="0">
                  <c:v>10.01</c:v>
                </c:pt>
                <c:pt idx="1">
                  <c:v>8.99</c:v>
                </c:pt>
                <c:pt idx="2">
                  <c:v>9.4540000000000006</c:v>
                </c:pt>
                <c:pt idx="3">
                  <c:v>13.651999999999999</c:v>
                </c:pt>
                <c:pt idx="4">
                  <c:v>7.181</c:v>
                </c:pt>
              </c:numCache>
            </c:numRef>
          </c:val>
        </c:ser>
        <c:dLbls>
          <c:showLegendKey val="0"/>
          <c:showVal val="0"/>
          <c:showCatName val="0"/>
          <c:showSerName val="0"/>
          <c:showPercent val="0"/>
          <c:showBubbleSize val="0"/>
        </c:dLbls>
        <c:gapWidth val="84"/>
        <c:axId val="653370824"/>
        <c:axId val="653371608"/>
      </c:barChart>
      <c:catAx>
        <c:axId val="653370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71608"/>
        <c:crosses val="autoZero"/>
        <c:auto val="1"/>
        <c:lblAlgn val="ctr"/>
        <c:lblOffset val="100"/>
        <c:noMultiLvlLbl val="0"/>
      </c:catAx>
      <c:valAx>
        <c:axId val="653371608"/>
        <c:scaling>
          <c:orientation val="minMax"/>
          <c:max val="14"/>
          <c:min val="0"/>
        </c:scaling>
        <c:delete val="1"/>
        <c:axPos val="b"/>
        <c:numFmt formatCode="&quot;$&quot;#,##0.00_);[Red]\(&quot;$&quot;#,##0.00\)" sourceLinked="1"/>
        <c:majorTickMark val="none"/>
        <c:minorTickMark val="none"/>
        <c:tickLblPos val="nextTo"/>
        <c:crossAx val="653370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CC White_Blue">
      <a:dk1>
        <a:srgbClr val="3C3C3C"/>
      </a:dk1>
      <a:lt1>
        <a:sysClr val="window" lastClr="FFFFFF"/>
      </a:lt1>
      <a:dk2>
        <a:srgbClr val="3C3C3C"/>
      </a:dk2>
      <a:lt2>
        <a:srgbClr val="F2F2F2"/>
      </a:lt2>
      <a:accent1>
        <a:srgbClr val="D9D9D9"/>
      </a:accent1>
      <a:accent2>
        <a:srgbClr val="B3B3B3"/>
      </a:accent2>
      <a:accent3>
        <a:srgbClr val="5BC2E7"/>
      </a:accent3>
      <a:accent4>
        <a:srgbClr val="003087"/>
      </a:accent4>
      <a:accent5>
        <a:srgbClr val="5BC2E7"/>
      </a:accent5>
      <a:accent6>
        <a:srgbClr val="0057B8"/>
      </a:accent6>
      <a:hlink>
        <a:srgbClr val="3C3C3C"/>
      </a:hlink>
      <a:folHlink>
        <a:srgbClr val="2D2D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DC331-2C95-4F8A-BE8D-0E979305C03A}">
  <ds:schemaRefs>
    <ds:schemaRef ds:uri="http://www.w3.org/2001/XMLSchema"/>
  </ds:schemaRefs>
</ds:datastoreItem>
</file>

<file path=customXml/itemProps2.xml><?xml version="1.0" encoding="utf-8"?>
<ds:datastoreItem xmlns:ds="http://schemas.openxmlformats.org/officeDocument/2006/customXml" ds:itemID="{9091D2DF-F32F-4EA4-9E70-6ECDC6C71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467DC1CE</Template>
  <TotalTime>19</TotalTime>
  <Pages>120</Pages>
  <Words>40450</Words>
  <Characters>230565</Characters>
  <Application>Microsoft Office Word</Application>
  <DocSecurity>8</DocSecurity>
  <Lines>1921</Lines>
  <Paragraphs>540</Paragraphs>
  <ScaleCrop>false</ScaleCrop>
  <HeadingPairs>
    <vt:vector size="2" baseType="variant">
      <vt:variant>
        <vt:lpstr>Title</vt:lpstr>
      </vt:variant>
      <vt:variant>
        <vt:i4>1</vt:i4>
      </vt:variant>
    </vt:vector>
  </HeadingPairs>
  <TitlesOfParts>
    <vt:vector size="1" baseType="lpstr">
      <vt:lpstr/>
    </vt:vector>
  </TitlesOfParts>
  <Company>Crime and Corruption Commission</Company>
  <LinksUpToDate>false</LinksUpToDate>
  <CharactersWithSpaces>270475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Schultz</dc:creator>
  <cp:keywords/>
  <dc:description/>
  <cp:lastModifiedBy>Sophie Frayne</cp:lastModifiedBy>
  <cp:revision>3</cp:revision>
  <cp:lastPrinted>2020-09-08T05:17:00Z</cp:lastPrinted>
  <dcterms:created xsi:type="dcterms:W3CDTF">2020-09-08T05:33:00Z</dcterms:created>
  <dcterms:modified xsi:type="dcterms:W3CDTF">2020-09-24T07:20:00Z</dcterms:modified>
</cp:coreProperties>
</file>